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178" w:rsidRPr="00E55AF5" w:rsidRDefault="000C7178" w:rsidP="00E55AF5">
      <w:pPr>
        <w:pStyle w:val="ConsPlusNormal"/>
        <w:jc w:val="center"/>
        <w:outlineLvl w:val="0"/>
        <w:rPr>
          <w:rFonts w:ascii="Times New Roman" w:hAnsi="Times New Roman" w:cs="Times New Roman"/>
          <w:b/>
          <w:sz w:val="28"/>
          <w:szCs w:val="28"/>
        </w:rPr>
      </w:pPr>
      <w:r w:rsidRPr="00E55AF5">
        <w:rPr>
          <w:rFonts w:ascii="Times New Roman" w:hAnsi="Times New Roman" w:cs="Times New Roman"/>
          <w:b/>
          <w:sz w:val="28"/>
          <w:szCs w:val="28"/>
        </w:rPr>
        <w:t>Методика</w:t>
      </w:r>
    </w:p>
    <w:p w:rsidR="00DA0530" w:rsidRPr="00E55AF5" w:rsidRDefault="000C7178" w:rsidP="00E55AF5">
      <w:pPr>
        <w:pStyle w:val="ConsPlusNormal"/>
        <w:jc w:val="center"/>
        <w:outlineLvl w:val="0"/>
        <w:rPr>
          <w:rFonts w:ascii="Times New Roman" w:hAnsi="Times New Roman" w:cs="Times New Roman"/>
          <w:b/>
          <w:sz w:val="28"/>
          <w:szCs w:val="28"/>
        </w:rPr>
      </w:pPr>
      <w:proofErr w:type="gramStart"/>
      <w:r w:rsidRPr="00E55AF5">
        <w:rPr>
          <w:rFonts w:ascii="Times New Roman" w:hAnsi="Times New Roman" w:cs="Times New Roman"/>
          <w:b/>
          <w:sz w:val="28"/>
          <w:szCs w:val="28"/>
        </w:rPr>
        <w:t>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w:t>
      </w:r>
      <w:r w:rsidR="00FB4DB8" w:rsidRPr="00E55AF5">
        <w:rPr>
          <w:rFonts w:ascii="Times New Roman" w:hAnsi="Times New Roman" w:cs="Times New Roman"/>
          <w:b/>
          <w:sz w:val="28"/>
          <w:szCs w:val="28"/>
        </w:rPr>
        <w:t xml:space="preserve"> </w:t>
      </w:r>
      <w:r w:rsidRPr="00E55AF5">
        <w:rPr>
          <w:rFonts w:ascii="Times New Roman" w:hAnsi="Times New Roman" w:cs="Times New Roman"/>
          <w:b/>
          <w:sz w:val="28"/>
          <w:szCs w:val="28"/>
        </w:rPr>
        <w:t xml:space="preserve"> расходы на оплату труда, приобретение учебников и учебных пособий, средств обучения (за исключением расходов на содержание зданий</w:t>
      </w:r>
      <w:proofErr w:type="gramEnd"/>
      <w:r w:rsidRPr="00E55AF5">
        <w:rPr>
          <w:rFonts w:ascii="Times New Roman" w:hAnsi="Times New Roman" w:cs="Times New Roman"/>
          <w:b/>
          <w:sz w:val="28"/>
          <w:szCs w:val="28"/>
        </w:rPr>
        <w:t xml:space="preserve"> и оплату коммунальных услуг)</w:t>
      </w:r>
    </w:p>
    <w:p w:rsidR="001310F6" w:rsidRPr="00E55AF5" w:rsidRDefault="001310F6" w:rsidP="00E55AF5">
      <w:pPr>
        <w:pStyle w:val="ConsPlusNormal"/>
        <w:rPr>
          <w:b/>
          <w:sz w:val="28"/>
          <w:szCs w:val="28"/>
        </w:rPr>
      </w:pP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r w:rsidRPr="00E55AF5">
        <w:rPr>
          <w:rFonts w:ascii="Times New Roman" w:hAnsi="Times New Roman" w:cs="Times New Roman"/>
          <w:bCs/>
          <w:sz w:val="28"/>
          <w:szCs w:val="28"/>
        </w:rPr>
        <w:t xml:space="preserve">1. </w:t>
      </w:r>
      <w:proofErr w:type="gramStart"/>
      <w:r w:rsidRPr="00E55AF5">
        <w:rPr>
          <w:rFonts w:ascii="Times New Roman" w:hAnsi="Times New Roman" w:cs="Times New Roman"/>
          <w:bCs/>
          <w:sz w:val="28"/>
          <w:szCs w:val="28"/>
        </w:rPr>
        <w:t>Общий объем субвенций из областного бюджета Ленинградской области бюджетам муниципальных районов (муниципального округа, городского округа) Ленинградской области на обеспечение государственн</w:t>
      </w:r>
      <w:bookmarkStart w:id="0" w:name="_GoBack"/>
      <w:bookmarkEnd w:id="0"/>
      <w:r w:rsidRPr="00E55AF5">
        <w:rPr>
          <w:rFonts w:ascii="Times New Roman" w:hAnsi="Times New Roman" w:cs="Times New Roman"/>
          <w:bCs/>
          <w:sz w:val="28"/>
          <w:szCs w:val="28"/>
        </w:rPr>
        <w:t>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w:t>
      </w:r>
      <w:proofErr w:type="gramEnd"/>
      <w:r w:rsidRPr="00E55AF5">
        <w:rPr>
          <w:rFonts w:ascii="Times New Roman" w:hAnsi="Times New Roman" w:cs="Times New Roman"/>
          <w:bCs/>
          <w:sz w:val="28"/>
          <w:szCs w:val="28"/>
        </w:rPr>
        <w:t xml:space="preserve"> исключением расходов на содержание зданий и оплату коммунальных услуг) (далее для целей настоящей методики - субвенции), определяется по формуле</w:t>
      </w:r>
    </w:p>
    <w:p w:rsidR="00E55AF5" w:rsidRPr="00E55AF5" w:rsidRDefault="00E55AF5" w:rsidP="00E55AF5">
      <w:pPr>
        <w:autoSpaceDE w:val="0"/>
        <w:autoSpaceDN w:val="0"/>
        <w:adjustRightInd w:val="0"/>
        <w:spacing w:after="0" w:line="240" w:lineRule="auto"/>
        <w:outlineLvl w:val="0"/>
        <w:rPr>
          <w:rFonts w:ascii="Times New Roman" w:hAnsi="Times New Roman" w:cs="Times New Roman"/>
          <w:bCs/>
          <w:sz w:val="28"/>
          <w:szCs w:val="28"/>
        </w:rPr>
      </w:pPr>
    </w:p>
    <w:p w:rsidR="00E55AF5" w:rsidRPr="00E55AF5" w:rsidRDefault="00E55AF5" w:rsidP="00E55AF5">
      <w:pPr>
        <w:autoSpaceDE w:val="0"/>
        <w:autoSpaceDN w:val="0"/>
        <w:adjustRightInd w:val="0"/>
        <w:spacing w:after="0" w:line="240" w:lineRule="auto"/>
        <w:jc w:val="center"/>
        <w:rPr>
          <w:rFonts w:ascii="Times New Roman" w:hAnsi="Times New Roman" w:cs="Times New Roman"/>
          <w:bCs/>
          <w:sz w:val="28"/>
          <w:szCs w:val="28"/>
        </w:rPr>
      </w:pPr>
      <w:r w:rsidRPr="00E55AF5">
        <w:rPr>
          <w:rFonts w:ascii="Times New Roman" w:hAnsi="Times New Roman" w:cs="Times New Roman"/>
          <w:bCs/>
          <w:noProof/>
          <w:position w:val="-28"/>
          <w:sz w:val="28"/>
          <w:szCs w:val="28"/>
          <w:lang w:eastAsia="ru-RU"/>
        </w:rPr>
        <w:drawing>
          <wp:inline distT="0" distB="0" distL="0" distR="0" wp14:anchorId="0217D4F2" wp14:editId="6750FE63">
            <wp:extent cx="927100" cy="51435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7100" cy="514350"/>
                    </a:xfrm>
                    <a:prstGeom prst="rect">
                      <a:avLst/>
                    </a:prstGeom>
                    <a:noFill/>
                    <a:ln>
                      <a:noFill/>
                    </a:ln>
                  </pic:spPr>
                </pic:pic>
              </a:graphicData>
            </a:graphic>
          </wp:inline>
        </w:drawing>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r w:rsidRPr="00E55AF5">
        <w:rPr>
          <w:rFonts w:ascii="Times New Roman" w:hAnsi="Times New Roman" w:cs="Times New Roman"/>
          <w:bCs/>
          <w:sz w:val="28"/>
          <w:szCs w:val="28"/>
        </w:rPr>
        <w:t>где О</w:t>
      </w:r>
      <w:r w:rsidRPr="00E55AF5">
        <w:rPr>
          <w:rFonts w:ascii="Times New Roman" w:hAnsi="Times New Roman" w:cs="Times New Roman"/>
          <w:bCs/>
          <w:sz w:val="28"/>
          <w:szCs w:val="28"/>
          <w:vertAlign w:val="subscript"/>
        </w:rPr>
        <w:t>с</w:t>
      </w:r>
      <w:r w:rsidRPr="00E55AF5">
        <w:rPr>
          <w:rFonts w:ascii="Times New Roman" w:hAnsi="Times New Roman" w:cs="Times New Roman"/>
          <w:bCs/>
          <w:sz w:val="28"/>
          <w:szCs w:val="28"/>
        </w:rPr>
        <w:t xml:space="preserve"> - общий объем субвенций;</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E55AF5">
        <w:rPr>
          <w:rFonts w:ascii="Times New Roman" w:hAnsi="Times New Roman" w:cs="Times New Roman"/>
          <w:bCs/>
          <w:sz w:val="28"/>
          <w:szCs w:val="28"/>
        </w:rPr>
        <w:t>О</w:t>
      </w:r>
      <w:r w:rsidRPr="00E55AF5">
        <w:rPr>
          <w:rFonts w:ascii="Times New Roman" w:hAnsi="Times New Roman" w:cs="Times New Roman"/>
          <w:bCs/>
          <w:sz w:val="28"/>
          <w:szCs w:val="28"/>
          <w:vertAlign w:val="subscript"/>
        </w:rPr>
        <w:t>с</w:t>
      </w:r>
      <w:proofErr w:type="gramStart"/>
      <w:r w:rsidRPr="00E55AF5">
        <w:rPr>
          <w:rFonts w:ascii="Times New Roman" w:hAnsi="Times New Roman" w:cs="Times New Roman"/>
          <w:bCs/>
          <w:sz w:val="28"/>
          <w:szCs w:val="28"/>
          <w:vertAlign w:val="subscript"/>
        </w:rPr>
        <w:t>i</w:t>
      </w:r>
      <w:proofErr w:type="spellEnd"/>
      <w:proofErr w:type="gramEnd"/>
      <w:r w:rsidRPr="00E55AF5">
        <w:rPr>
          <w:rFonts w:ascii="Times New Roman" w:hAnsi="Times New Roman" w:cs="Times New Roman"/>
          <w:bCs/>
          <w:sz w:val="28"/>
          <w:szCs w:val="28"/>
        </w:rPr>
        <w:t xml:space="preserve"> - размер субвенции, предоставляемой бюджету i-</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муниципального образования.</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r w:rsidRPr="00E55AF5">
        <w:rPr>
          <w:rFonts w:ascii="Times New Roman" w:hAnsi="Times New Roman" w:cs="Times New Roman"/>
          <w:bCs/>
          <w:sz w:val="28"/>
          <w:szCs w:val="28"/>
        </w:rPr>
        <w:t>2. Размер субвенции, предоставляемой бюджету i-</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муниципального образования, определяется по формуле</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
    <w:p w:rsidR="00E55AF5" w:rsidRPr="00E55AF5" w:rsidRDefault="00E55AF5" w:rsidP="00E55AF5">
      <w:pPr>
        <w:autoSpaceDE w:val="0"/>
        <w:autoSpaceDN w:val="0"/>
        <w:adjustRightInd w:val="0"/>
        <w:spacing w:after="0" w:line="240" w:lineRule="auto"/>
        <w:jc w:val="center"/>
        <w:rPr>
          <w:rFonts w:ascii="Times New Roman" w:hAnsi="Times New Roman" w:cs="Times New Roman"/>
          <w:bCs/>
          <w:sz w:val="28"/>
          <w:szCs w:val="28"/>
        </w:rPr>
      </w:pPr>
      <w:r w:rsidRPr="00E55AF5">
        <w:rPr>
          <w:rFonts w:ascii="Times New Roman" w:hAnsi="Times New Roman" w:cs="Times New Roman"/>
          <w:bCs/>
          <w:noProof/>
          <w:position w:val="-12"/>
          <w:sz w:val="28"/>
          <w:szCs w:val="28"/>
          <w:lang w:eastAsia="ru-RU"/>
        </w:rPr>
        <w:drawing>
          <wp:inline distT="0" distB="0" distL="0" distR="0" wp14:anchorId="293BF7D5" wp14:editId="7C9F6504">
            <wp:extent cx="1828800" cy="31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311150"/>
                    </a:xfrm>
                    <a:prstGeom prst="rect">
                      <a:avLst/>
                    </a:prstGeom>
                    <a:noFill/>
                    <a:ln>
                      <a:noFill/>
                    </a:ln>
                  </pic:spPr>
                </pic:pic>
              </a:graphicData>
            </a:graphic>
          </wp:inline>
        </w:drawing>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r w:rsidRPr="00E55AF5">
        <w:rPr>
          <w:rFonts w:ascii="Times New Roman" w:hAnsi="Times New Roman" w:cs="Times New Roman"/>
          <w:bCs/>
          <w:sz w:val="28"/>
          <w:szCs w:val="28"/>
        </w:rPr>
        <w:t>где s - вид основной образовательной программы, форма обучения и месторасположение общеобразовательной организации;</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r w:rsidRPr="00E55AF5">
        <w:rPr>
          <w:rFonts w:ascii="Times New Roman" w:hAnsi="Times New Roman" w:cs="Times New Roman"/>
          <w:bCs/>
          <w:sz w:val="28"/>
          <w:szCs w:val="28"/>
        </w:rPr>
        <w:t>n - уровень общего образования;</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E55AF5">
        <w:rPr>
          <w:rFonts w:ascii="Times New Roman" w:hAnsi="Times New Roman" w:cs="Times New Roman"/>
          <w:bCs/>
          <w:sz w:val="28"/>
          <w:szCs w:val="28"/>
        </w:rPr>
        <w:t>H</w:t>
      </w:r>
      <w:r w:rsidRPr="00E55AF5">
        <w:rPr>
          <w:rFonts w:ascii="Times New Roman" w:hAnsi="Times New Roman" w:cs="Times New Roman"/>
          <w:bCs/>
          <w:sz w:val="28"/>
          <w:szCs w:val="28"/>
          <w:vertAlign w:val="subscript"/>
        </w:rPr>
        <w:t>sn</w:t>
      </w:r>
      <w:proofErr w:type="spellEnd"/>
      <w:r w:rsidRPr="00E55AF5">
        <w:rPr>
          <w:rFonts w:ascii="Times New Roman" w:hAnsi="Times New Roman" w:cs="Times New Roman"/>
          <w:bCs/>
          <w:sz w:val="28"/>
          <w:szCs w:val="28"/>
        </w:rPr>
        <w:t xml:space="preserve"> - норматив финансирования расходов на обеспечение государственных гарантий прав граждан на получение начального общего, основного общего, среднего общего образования, а также дополнительного образования в общеобразовательных организациях Ленинградской области в расчете на одного обучающегося по s-</w:t>
      </w:r>
      <w:proofErr w:type="spellStart"/>
      <w:r w:rsidRPr="00E55AF5">
        <w:rPr>
          <w:rFonts w:ascii="Times New Roman" w:hAnsi="Times New Roman" w:cs="Times New Roman"/>
          <w:bCs/>
          <w:sz w:val="28"/>
          <w:szCs w:val="28"/>
        </w:rPr>
        <w:t>му</w:t>
      </w:r>
      <w:proofErr w:type="spellEnd"/>
      <w:r w:rsidRPr="00E55AF5">
        <w:rPr>
          <w:rFonts w:ascii="Times New Roman" w:hAnsi="Times New Roman" w:cs="Times New Roman"/>
          <w:bCs/>
          <w:sz w:val="28"/>
          <w:szCs w:val="28"/>
        </w:rPr>
        <w:t xml:space="preserve"> виду, n-</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уровня образования в год;</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E55AF5">
        <w:rPr>
          <w:rFonts w:ascii="Times New Roman" w:hAnsi="Times New Roman" w:cs="Times New Roman"/>
          <w:bCs/>
          <w:sz w:val="28"/>
          <w:szCs w:val="28"/>
        </w:rPr>
        <w:t>Ч</w:t>
      </w:r>
      <w:r w:rsidRPr="00E55AF5">
        <w:rPr>
          <w:rFonts w:ascii="Times New Roman" w:hAnsi="Times New Roman" w:cs="Times New Roman"/>
          <w:bCs/>
          <w:sz w:val="28"/>
          <w:szCs w:val="28"/>
          <w:vertAlign w:val="subscript"/>
        </w:rPr>
        <w:t>sni</w:t>
      </w:r>
      <w:proofErr w:type="spellEnd"/>
      <w:r w:rsidRPr="00E55AF5">
        <w:rPr>
          <w:rFonts w:ascii="Times New Roman" w:hAnsi="Times New Roman" w:cs="Times New Roman"/>
          <w:bCs/>
          <w:sz w:val="28"/>
          <w:szCs w:val="28"/>
        </w:rPr>
        <w:t xml:space="preserve"> - численность обучающихся муниципальных общеобразовательных организаций по s-</w:t>
      </w:r>
      <w:proofErr w:type="spellStart"/>
      <w:r w:rsidRPr="00E55AF5">
        <w:rPr>
          <w:rFonts w:ascii="Times New Roman" w:hAnsi="Times New Roman" w:cs="Times New Roman"/>
          <w:bCs/>
          <w:sz w:val="28"/>
          <w:szCs w:val="28"/>
        </w:rPr>
        <w:t>му</w:t>
      </w:r>
      <w:proofErr w:type="spellEnd"/>
      <w:r w:rsidRPr="00E55AF5">
        <w:rPr>
          <w:rFonts w:ascii="Times New Roman" w:hAnsi="Times New Roman" w:cs="Times New Roman"/>
          <w:bCs/>
          <w:sz w:val="28"/>
          <w:szCs w:val="28"/>
        </w:rPr>
        <w:t xml:space="preserve"> виду, n-</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уровня образования в i-м муниципальном образовании в соответствии с данными формы федерального статистического наблюдения N ОО-1 "Сведения об организации, осуществляющей образовательную </w:t>
      </w:r>
      <w:r w:rsidRPr="00E55AF5">
        <w:rPr>
          <w:rFonts w:ascii="Times New Roman" w:hAnsi="Times New Roman" w:cs="Times New Roman"/>
          <w:bCs/>
          <w:sz w:val="28"/>
          <w:szCs w:val="28"/>
        </w:rPr>
        <w:lastRenderedPageBreak/>
        <w:t>деятельность по образовательным программам начального общего, основного общего, среднего общего образования", утвержденной приказом Федеральной службы государственной статистики (далее - форма N ОО-1), на последнюю отчетную дату;</w:t>
      </w:r>
      <w:proofErr w:type="gramEnd"/>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E55AF5">
        <w:rPr>
          <w:rFonts w:ascii="Times New Roman" w:hAnsi="Times New Roman" w:cs="Times New Roman"/>
          <w:bCs/>
          <w:sz w:val="28"/>
          <w:szCs w:val="28"/>
        </w:rPr>
        <w:t>P</w:t>
      </w:r>
      <w:r w:rsidRPr="00E55AF5">
        <w:rPr>
          <w:rFonts w:ascii="Times New Roman" w:hAnsi="Times New Roman" w:cs="Times New Roman"/>
          <w:bCs/>
          <w:sz w:val="28"/>
          <w:szCs w:val="28"/>
          <w:vertAlign w:val="subscript"/>
        </w:rPr>
        <w:t>i</w:t>
      </w:r>
      <w:proofErr w:type="spellEnd"/>
      <w:r w:rsidRPr="00E55AF5">
        <w:rPr>
          <w:rFonts w:ascii="Times New Roman" w:hAnsi="Times New Roman" w:cs="Times New Roman"/>
          <w:bCs/>
          <w:sz w:val="28"/>
          <w:szCs w:val="28"/>
        </w:rPr>
        <w:t xml:space="preserve"> - объем средств, необходимый для увеличения размера субвенции в целях достижения целевых показателей средней заработной платы, установленных в соответствии с </w:t>
      </w:r>
      <w:hyperlink r:id="rId7" w:history="1">
        <w:r w:rsidRPr="00E55AF5">
          <w:rPr>
            <w:rFonts w:ascii="Times New Roman" w:hAnsi="Times New Roman" w:cs="Times New Roman"/>
            <w:bCs/>
            <w:sz w:val="28"/>
            <w:szCs w:val="28"/>
          </w:rPr>
          <w:t>Указом</w:t>
        </w:r>
      </w:hyperlink>
      <w:r w:rsidRPr="00E55AF5">
        <w:rPr>
          <w:rFonts w:ascii="Times New Roman" w:hAnsi="Times New Roman" w:cs="Times New Roman"/>
          <w:bCs/>
          <w:sz w:val="28"/>
          <w:szCs w:val="28"/>
        </w:rPr>
        <w:t xml:space="preserve"> Президента Российской Федерации от 7 мая 2012 года </w:t>
      </w:r>
      <w:r>
        <w:rPr>
          <w:rFonts w:ascii="Times New Roman" w:hAnsi="Times New Roman" w:cs="Times New Roman"/>
          <w:bCs/>
          <w:sz w:val="28"/>
          <w:szCs w:val="28"/>
        </w:rPr>
        <w:t>№</w:t>
      </w:r>
      <w:r w:rsidRPr="00E55AF5">
        <w:rPr>
          <w:rFonts w:ascii="Times New Roman" w:hAnsi="Times New Roman" w:cs="Times New Roman"/>
          <w:bCs/>
          <w:sz w:val="28"/>
          <w:szCs w:val="28"/>
        </w:rPr>
        <w:t xml:space="preserve"> 597 "О мероприятиях по реализации государственной социальной политики", в случае увеличения прогнозной оценки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w:t>
      </w:r>
      <w:proofErr w:type="gramEnd"/>
      <w:r w:rsidRPr="00E55AF5">
        <w:rPr>
          <w:rFonts w:ascii="Times New Roman" w:hAnsi="Times New Roman" w:cs="Times New Roman"/>
          <w:bCs/>
          <w:sz w:val="28"/>
          <w:szCs w:val="28"/>
        </w:rPr>
        <w:t xml:space="preserve"> деятельности) по Ленинградской области. Рассчитывается исходя из объема средств, необходимого для увеличения размера фактической средней заработной платы педагогических работников образовательных учреждений общего образования i-</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муниципального образования до среднемесячного дохода от трудовой деятельности по Ленинградской области, и фактической среднесписочной численности педагогических работников образовательных учреждений общего образования i-</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муниципального образования.</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E55AF5">
        <w:rPr>
          <w:rFonts w:ascii="Times New Roman" w:hAnsi="Times New Roman" w:cs="Times New Roman"/>
          <w:bCs/>
          <w:sz w:val="28"/>
          <w:szCs w:val="28"/>
        </w:rPr>
        <w:t>Корректировка размера субвенции, предоставляемой бюджету i-</w:t>
      </w:r>
      <w:proofErr w:type="spellStart"/>
      <w:r w:rsidRPr="00E55AF5">
        <w:rPr>
          <w:rFonts w:ascii="Times New Roman" w:hAnsi="Times New Roman" w:cs="Times New Roman"/>
          <w:bCs/>
          <w:sz w:val="28"/>
          <w:szCs w:val="28"/>
        </w:rPr>
        <w:t>го</w:t>
      </w:r>
      <w:proofErr w:type="spellEnd"/>
      <w:r w:rsidRPr="00E55AF5">
        <w:rPr>
          <w:rFonts w:ascii="Times New Roman" w:hAnsi="Times New Roman" w:cs="Times New Roman"/>
          <w:bCs/>
          <w:sz w:val="28"/>
          <w:szCs w:val="28"/>
        </w:rPr>
        <w:t xml:space="preserve"> муниципального образования, в текущем финансовом году производится в случае изменения численности обучающихся - на основании данных формы N ОО-1 на последнюю отчетную дату и данных о планируемом введении новых (дополнительных) мест с учетом сроков ввода в эксплуатацию объектов завершенного капитального строительства (приобретенных) и в случае увеличения прогнозной оценки среднемесячной начисленной заработной платы наемных работников в</w:t>
      </w:r>
      <w:proofErr w:type="gramEnd"/>
      <w:r w:rsidRPr="00E55AF5">
        <w:rPr>
          <w:rFonts w:ascii="Times New Roman" w:hAnsi="Times New Roman" w:cs="Times New Roman"/>
          <w:bCs/>
          <w:sz w:val="28"/>
          <w:szCs w:val="28"/>
        </w:rPr>
        <w:t xml:space="preserve"> </w:t>
      </w:r>
      <w:proofErr w:type="gramStart"/>
      <w:r w:rsidRPr="00E55AF5">
        <w:rPr>
          <w:rFonts w:ascii="Times New Roman" w:hAnsi="Times New Roman" w:cs="Times New Roman"/>
          <w:bCs/>
          <w:sz w:val="28"/>
          <w:szCs w:val="28"/>
        </w:rPr>
        <w:t xml:space="preserve">организациях, у индивидуальных предпринимателей и физических лиц (среднемесячного дохода от трудовой деятельности) по Ленинградской области на основании протокола заседания рабочей группы по мониторингу достижения целевых показателей повышения оплаты труда отдельных категорий работников бюджетной сферы, оптимизации расходных обязательств и концентрации расходов по исполнению Указов Президента Российской Федерации от 7 мая 2012 года </w:t>
      </w:r>
      <w:hyperlink r:id="rId8" w:history="1">
        <w:r w:rsidRPr="00E55AF5">
          <w:rPr>
            <w:rFonts w:ascii="Times New Roman" w:hAnsi="Times New Roman" w:cs="Times New Roman"/>
            <w:bCs/>
            <w:sz w:val="28"/>
            <w:szCs w:val="28"/>
          </w:rPr>
          <w:t>№ </w:t>
        </w:r>
        <w:r w:rsidRPr="00E55AF5">
          <w:rPr>
            <w:rFonts w:ascii="Times New Roman" w:hAnsi="Times New Roman" w:cs="Times New Roman"/>
            <w:bCs/>
            <w:sz w:val="28"/>
            <w:szCs w:val="28"/>
          </w:rPr>
          <w:t>597</w:t>
        </w:r>
      </w:hyperlink>
      <w:r w:rsidRPr="00E55AF5">
        <w:rPr>
          <w:rFonts w:ascii="Times New Roman" w:hAnsi="Times New Roman" w:cs="Times New Roman"/>
          <w:bCs/>
          <w:sz w:val="28"/>
          <w:szCs w:val="28"/>
        </w:rPr>
        <w:t xml:space="preserve">, от 1 июня 2012 года </w:t>
      </w:r>
      <w:hyperlink r:id="rId9" w:history="1">
        <w:r w:rsidRPr="00E55AF5">
          <w:rPr>
            <w:rFonts w:ascii="Times New Roman" w:hAnsi="Times New Roman" w:cs="Times New Roman"/>
            <w:bCs/>
            <w:sz w:val="28"/>
            <w:szCs w:val="28"/>
          </w:rPr>
          <w:t>№</w:t>
        </w:r>
        <w:r w:rsidRPr="00E55AF5">
          <w:rPr>
            <w:rFonts w:ascii="Times New Roman" w:hAnsi="Times New Roman" w:cs="Times New Roman"/>
            <w:bCs/>
            <w:sz w:val="28"/>
            <w:szCs w:val="28"/>
          </w:rPr>
          <w:t xml:space="preserve"> 761</w:t>
        </w:r>
      </w:hyperlink>
      <w:r w:rsidRPr="00E55AF5">
        <w:rPr>
          <w:rFonts w:ascii="Times New Roman" w:hAnsi="Times New Roman" w:cs="Times New Roman"/>
          <w:bCs/>
          <w:sz w:val="28"/>
          <w:szCs w:val="28"/>
        </w:rPr>
        <w:t>, от 28</w:t>
      </w:r>
      <w:proofErr w:type="gramEnd"/>
      <w:r w:rsidRPr="00E55AF5">
        <w:rPr>
          <w:rFonts w:ascii="Times New Roman" w:hAnsi="Times New Roman" w:cs="Times New Roman"/>
          <w:bCs/>
          <w:sz w:val="28"/>
          <w:szCs w:val="28"/>
        </w:rPr>
        <w:t xml:space="preserve"> декабря 2012 года </w:t>
      </w:r>
      <w:hyperlink r:id="rId10" w:history="1">
        <w:r w:rsidRPr="00E55AF5">
          <w:rPr>
            <w:rFonts w:ascii="Times New Roman" w:hAnsi="Times New Roman" w:cs="Times New Roman"/>
            <w:bCs/>
            <w:sz w:val="28"/>
            <w:szCs w:val="28"/>
          </w:rPr>
          <w:t>№</w:t>
        </w:r>
        <w:r w:rsidRPr="00E55AF5">
          <w:rPr>
            <w:rFonts w:ascii="Times New Roman" w:hAnsi="Times New Roman" w:cs="Times New Roman"/>
            <w:bCs/>
            <w:sz w:val="28"/>
            <w:szCs w:val="28"/>
          </w:rPr>
          <w:t xml:space="preserve"> 1688</w:t>
        </w:r>
      </w:hyperlink>
      <w:r w:rsidRPr="00E55AF5">
        <w:rPr>
          <w:rFonts w:ascii="Times New Roman" w:hAnsi="Times New Roman" w:cs="Times New Roman"/>
          <w:bCs/>
          <w:sz w:val="28"/>
          <w:szCs w:val="28"/>
        </w:rPr>
        <w:t xml:space="preserve"> и поручений Президента Российской Федерации и Правительства Российской Федерации, образованной распоряжением Губернатора Ленинградской области от 1 июня 2022 года </w:t>
      </w:r>
      <w:r>
        <w:rPr>
          <w:rFonts w:ascii="Times New Roman" w:hAnsi="Times New Roman" w:cs="Times New Roman"/>
          <w:bCs/>
          <w:sz w:val="28"/>
          <w:szCs w:val="28"/>
        </w:rPr>
        <w:t>№</w:t>
      </w:r>
      <w:r w:rsidRPr="00E55AF5">
        <w:rPr>
          <w:rFonts w:ascii="Times New Roman" w:hAnsi="Times New Roman" w:cs="Times New Roman"/>
          <w:bCs/>
          <w:sz w:val="28"/>
          <w:szCs w:val="28"/>
        </w:rPr>
        <w:t xml:space="preserve"> 368-рг.</w:t>
      </w:r>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E55AF5">
        <w:rPr>
          <w:rFonts w:ascii="Times New Roman" w:hAnsi="Times New Roman" w:cs="Times New Roman"/>
          <w:bCs/>
          <w:sz w:val="28"/>
          <w:szCs w:val="28"/>
        </w:rPr>
        <w:t>При расчете объема средств субвенции для финансового обеспечения общеобразовательной программы образовательной организации, находящейся в структуре центра образования, используется норматив финансирования расходов на обеспечение государственных гарантий прав граждан на получение начального общего, основного общего, среднего общего образования, а также дополнительного образования в общеобразовательных организациях Ленинградской области по месту фактического нахождения здания, в котором осуществляется реализация общеобразовательной программы общего образования.</w:t>
      </w:r>
      <w:proofErr w:type="gramEnd"/>
    </w:p>
    <w:p w:rsidR="00E55AF5" w:rsidRPr="00E55AF5" w:rsidRDefault="00E55AF5" w:rsidP="00E55AF5">
      <w:pPr>
        <w:autoSpaceDE w:val="0"/>
        <w:autoSpaceDN w:val="0"/>
        <w:adjustRightInd w:val="0"/>
        <w:spacing w:after="0" w:line="240" w:lineRule="auto"/>
        <w:ind w:firstLine="540"/>
        <w:jc w:val="both"/>
        <w:rPr>
          <w:rFonts w:ascii="Times New Roman" w:hAnsi="Times New Roman" w:cs="Times New Roman"/>
          <w:bCs/>
          <w:sz w:val="28"/>
          <w:szCs w:val="28"/>
        </w:rPr>
      </w:pPr>
      <w:r w:rsidRPr="00E55AF5">
        <w:rPr>
          <w:rFonts w:ascii="Times New Roman" w:hAnsi="Times New Roman" w:cs="Times New Roman"/>
          <w:bCs/>
          <w:sz w:val="28"/>
          <w:szCs w:val="28"/>
        </w:rPr>
        <w:t xml:space="preserve">При расчете объема субвенций для финансового обеспечения общеобразовательной программы образовательной организации с численностью </w:t>
      </w:r>
      <w:r w:rsidRPr="00E55AF5">
        <w:rPr>
          <w:rFonts w:ascii="Times New Roman" w:hAnsi="Times New Roman" w:cs="Times New Roman"/>
          <w:bCs/>
          <w:sz w:val="28"/>
          <w:szCs w:val="28"/>
        </w:rPr>
        <w:lastRenderedPageBreak/>
        <w:t>обучающихся менее 90 человек, находящейся на территории города, при условии, что на территории данного города не функционирует никаких иных общеобразовательных организаций, применяются нормативы для общеобразовательных организаций соответствующей численности, расположенных в поселках городского типа (ПГТ).</w:t>
      </w:r>
    </w:p>
    <w:p w:rsidR="007577B6" w:rsidRPr="00E55AF5" w:rsidRDefault="00E55AF5" w:rsidP="00E55AF5">
      <w:pPr>
        <w:autoSpaceDE w:val="0"/>
        <w:autoSpaceDN w:val="0"/>
        <w:adjustRightInd w:val="0"/>
        <w:spacing w:after="0" w:line="240" w:lineRule="auto"/>
        <w:ind w:firstLine="540"/>
        <w:jc w:val="both"/>
        <w:rPr>
          <w:sz w:val="28"/>
          <w:szCs w:val="28"/>
        </w:rPr>
      </w:pPr>
      <w:r w:rsidRPr="00E55AF5">
        <w:rPr>
          <w:rFonts w:ascii="Times New Roman" w:hAnsi="Times New Roman" w:cs="Times New Roman"/>
          <w:bCs/>
          <w:sz w:val="28"/>
          <w:szCs w:val="28"/>
        </w:rPr>
        <w:t xml:space="preserve">Показатель </w:t>
      </w:r>
      <w:proofErr w:type="spellStart"/>
      <w:proofErr w:type="gramStart"/>
      <w:r w:rsidRPr="00E55AF5">
        <w:rPr>
          <w:rFonts w:ascii="Times New Roman" w:hAnsi="Times New Roman" w:cs="Times New Roman"/>
          <w:bCs/>
          <w:sz w:val="28"/>
          <w:szCs w:val="28"/>
        </w:rPr>
        <w:t>Ч</w:t>
      </w:r>
      <w:proofErr w:type="gramEnd"/>
      <w:r w:rsidRPr="00E55AF5">
        <w:rPr>
          <w:rFonts w:ascii="Times New Roman" w:hAnsi="Times New Roman" w:cs="Times New Roman"/>
          <w:bCs/>
          <w:sz w:val="28"/>
          <w:szCs w:val="28"/>
          <w:vertAlign w:val="subscript"/>
        </w:rPr>
        <w:t>sni</w:t>
      </w:r>
      <w:proofErr w:type="spellEnd"/>
      <w:r w:rsidRPr="00E55AF5">
        <w:rPr>
          <w:rFonts w:ascii="Times New Roman" w:hAnsi="Times New Roman" w:cs="Times New Roman"/>
          <w:bCs/>
          <w:sz w:val="28"/>
          <w:szCs w:val="28"/>
        </w:rPr>
        <w:t xml:space="preserve"> является показателем (критерием) распределения между муниципальными образованиями общего объема субвенций.</w:t>
      </w:r>
    </w:p>
    <w:sectPr w:rsidR="007577B6" w:rsidRPr="00E55AF5" w:rsidSect="000C717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530"/>
    <w:rsid w:val="000C7178"/>
    <w:rsid w:val="001310F6"/>
    <w:rsid w:val="0063131F"/>
    <w:rsid w:val="007577B6"/>
    <w:rsid w:val="00DA0530"/>
    <w:rsid w:val="00E55AF5"/>
    <w:rsid w:val="00FB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05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A0530"/>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310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10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05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A0530"/>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310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10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9344" TargetMode="External"/><Relationship Id="rId3" Type="http://schemas.openxmlformats.org/officeDocument/2006/relationships/settings" Target="settings.xml"/><Relationship Id="rId7" Type="http://schemas.openxmlformats.org/officeDocument/2006/relationships/hyperlink" Target="https://login.consultant.ru/link/?req=doc&amp;base=LAW&amp;n=12934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s://login.consultant.ru/link/?req=doc&amp;base=LAW&amp;n=28275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30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Старостина Рузанна Левоновна</cp:lastModifiedBy>
  <cp:revision>6</cp:revision>
  <dcterms:created xsi:type="dcterms:W3CDTF">2021-07-26T08:43:00Z</dcterms:created>
  <dcterms:modified xsi:type="dcterms:W3CDTF">2026-08-28T09:28:00Z</dcterms:modified>
</cp:coreProperties>
</file>