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B84" w:rsidRPr="001846A0" w:rsidRDefault="00232535" w:rsidP="002325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5"/>
      <w:bookmarkEnd w:id="0"/>
      <w:r w:rsidRPr="001846A0">
        <w:rPr>
          <w:rFonts w:ascii="Times New Roman" w:hAnsi="Times New Roman" w:cs="Times New Roman"/>
          <w:sz w:val="28"/>
          <w:szCs w:val="28"/>
        </w:rPr>
        <w:t>Методика</w:t>
      </w:r>
    </w:p>
    <w:p w:rsidR="00C916E9" w:rsidRPr="001846A0" w:rsidRDefault="00232535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расчета норматива для определения общего объема</w:t>
      </w:r>
    </w:p>
    <w:p w:rsidR="00C916E9" w:rsidRPr="001846A0" w:rsidRDefault="00232535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субвенций, предоставляемых местным бюджетам из </w:t>
      </w:r>
      <w:proofErr w:type="gramStart"/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областного</w:t>
      </w:r>
      <w:proofErr w:type="gramEnd"/>
    </w:p>
    <w:p w:rsidR="00C916E9" w:rsidRPr="001846A0" w:rsidRDefault="00232535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бюджета Ленинградской области для осуществления </w:t>
      </w:r>
      <w:proofErr w:type="gramStart"/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отдельных</w:t>
      </w:r>
      <w:proofErr w:type="gramEnd"/>
    </w:p>
    <w:p w:rsidR="00C916E9" w:rsidRPr="001846A0" w:rsidRDefault="00232535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государственных полномочий Ленинградской области</w:t>
      </w:r>
    </w:p>
    <w:p w:rsidR="00C916E9" w:rsidRPr="001846A0" w:rsidRDefault="00232535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по организации и осуществлению деятельности по опеке</w:t>
      </w:r>
    </w:p>
    <w:p w:rsidR="00C916E9" w:rsidRPr="001846A0" w:rsidRDefault="00232535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1846A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 попечительству</w:t>
      </w:r>
    </w:p>
    <w:p w:rsidR="00592B84" w:rsidRPr="001846A0" w:rsidRDefault="00592B84" w:rsidP="0023253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области, рассчитывается по формуле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noProof/>
          <w:position w:val="-13"/>
          <w:sz w:val="28"/>
          <w:szCs w:val="28"/>
          <w:lang w:eastAsia="ru-RU"/>
        </w:rPr>
        <w:drawing>
          <wp:inline distT="0" distB="0" distL="0" distR="0" wp14:anchorId="7F4BDF48" wp14:editId="1CC1DCA5">
            <wp:extent cx="1098550" cy="344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proofErr w:type="gram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proofErr w:type="gramEnd"/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субвенции, предоставляемой местному бюджету i-</w:t>
      </w: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(муниципального округа, городского округа)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области.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Показателями (критериями) распределения между муниципальными районами (муниципальным округом, городским округом) общего объема субвенций являются: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специалистов по опеке и попечительству в отношении несовершеннолетних в муниципальном районе (муниципальном округе, городском округе);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специалистов по опеке и попечительству в отношении совершеннолетних граждан в муниципальном районе (муниципальном округе, городском округе);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специалистов по бухгалтерскому учету и контролю в муниципальном районе (муниципальном округе, городском округе).</w:t>
      </w:r>
    </w:p>
    <w:p w:rsidR="00232535" w:rsidRPr="001846A0" w:rsidRDefault="00232535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Размер субвенции бюджету i-</w:t>
      </w: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(муниципального округа, городского округа) рассчитывается по формуле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Н x (</w:t>
      </w: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</w:t>
      </w:r>
      <w:proofErr w:type="gramStart"/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ндi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Н - норматив затрат в расчете на одного специалиста по организации опеки и попечительства в муниципальном районе (муниципальном округе, городском округе);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д</w:t>
      </w:r>
      <w:proofErr w:type="gramStart"/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специалистов по опеке и попечительству в отношении </w:t>
      </w: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несовершеннолетних в i-м муниципальном районе (муниципальном округе, городском округе) (один специалист на 2000 детей (от 0 до 18 лет включительно);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нд</w:t>
      </w:r>
      <w:proofErr w:type="gramStart"/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специалистов по опеке и попечительству в отношении совершеннолетних граждан в i-м муниципальном районе (муниципальном округе, городском округе) (один специалист на 150000 человек взрослого населения);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Start"/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специалистов по бухгалтерскому учету и контролю в i-м муниципальном районе (муниципальном округе, городском округе) (один специалист на 15000 детей (от 0 до 18 лет включительно), но не менее 1 ставки и не более 1,5 ставки на муниципальное образование).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Норматив затрат в расчете на одного специалиста по опеке и попечительству в муниципальном районе (муниципальном округе, городском округе) рассчитывается по формуле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= 1,2 x </w:t>
      </w:r>
      <w:proofErr w:type="spell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вс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Z x E,</w:t>
      </w:r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1,2 - коэффициент увеличения (доля текущих расходов от фонда оплаты труда) при осуществлении деятельности по опеке и попечительству (где 0,2 - доля расходов от фонда оплаты труда на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запасов);</w:t>
      </w:r>
      <w:proofErr w:type="gramEnd"/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846A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вс</w:t>
      </w:r>
      <w:proofErr w:type="spellEnd"/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размер должностного оклада на планируемый год по должности "специалист первой категории" в соответствии с областным законом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C916E9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Z - количество должностных окладов в год на одного специалиста по опеке и попечительству, работающего на постоянной оплачиваемой основе, предусматриваемое при формировании фонда оплаты труда (Z = 55,7);</w:t>
      </w:r>
    </w:p>
    <w:p w:rsidR="00592B84" w:rsidRPr="001846A0" w:rsidRDefault="00C916E9" w:rsidP="0023253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46A0">
        <w:rPr>
          <w:rFonts w:ascii="Times New Roman" w:eastAsia="Times New Roman" w:hAnsi="Times New Roman" w:cs="Times New Roman"/>
          <w:sz w:val="28"/>
          <w:szCs w:val="28"/>
          <w:lang w:eastAsia="ru-RU"/>
        </w:rPr>
        <w:t>E - коэффициент, учитывающий начисления на оплату труда в соответствии с действующим законодательством.</w:t>
      </w:r>
    </w:p>
    <w:sectPr w:rsidR="00592B84" w:rsidRPr="001846A0" w:rsidSect="002325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B84"/>
    <w:rsid w:val="001846A0"/>
    <w:rsid w:val="00232535"/>
    <w:rsid w:val="005435B0"/>
    <w:rsid w:val="00576857"/>
    <w:rsid w:val="00592B84"/>
    <w:rsid w:val="00677658"/>
    <w:rsid w:val="0085569A"/>
    <w:rsid w:val="009C0F4C"/>
    <w:rsid w:val="00B03A1D"/>
    <w:rsid w:val="00C9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2B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2B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2B8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2B8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9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Викторовна Мурзаева</dc:creator>
  <cp:lastModifiedBy>Старостина Рузанна Левоновна</cp:lastModifiedBy>
  <cp:revision>8</cp:revision>
  <dcterms:created xsi:type="dcterms:W3CDTF">2023-07-17T06:10:00Z</dcterms:created>
  <dcterms:modified xsi:type="dcterms:W3CDTF">2026-08-28T11:39:00Z</dcterms:modified>
</cp:coreProperties>
</file>