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FED" w:rsidRPr="008F1785" w:rsidRDefault="008F1785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785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A86FED" w:rsidRPr="008F1785" w:rsidRDefault="008F1785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785">
        <w:rPr>
          <w:rFonts w:ascii="Times New Roman" w:hAnsi="Times New Roman" w:cs="Times New Roman"/>
          <w:b/>
          <w:sz w:val="28"/>
          <w:szCs w:val="28"/>
        </w:rPr>
        <w:t>расчета нормативов для определения общего объема субвенций,</w:t>
      </w:r>
    </w:p>
    <w:p w:rsidR="00A86FED" w:rsidRPr="008F1785" w:rsidRDefault="008F1785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F1785">
        <w:rPr>
          <w:rFonts w:ascii="Times New Roman" w:hAnsi="Times New Roman" w:cs="Times New Roman"/>
          <w:b/>
          <w:sz w:val="28"/>
          <w:szCs w:val="28"/>
        </w:rPr>
        <w:t>предоставляемых</w:t>
      </w:r>
      <w:proofErr w:type="gramEnd"/>
      <w:r w:rsidRPr="008F1785">
        <w:rPr>
          <w:rFonts w:ascii="Times New Roman" w:hAnsi="Times New Roman" w:cs="Times New Roman"/>
          <w:b/>
          <w:sz w:val="28"/>
          <w:szCs w:val="28"/>
        </w:rPr>
        <w:t xml:space="preserve"> местным бюджетам из областного бюджета</w:t>
      </w:r>
    </w:p>
    <w:p w:rsidR="00A86FED" w:rsidRPr="008F1785" w:rsidRDefault="008F1785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8F1785">
        <w:rPr>
          <w:rFonts w:ascii="Times New Roman" w:hAnsi="Times New Roman" w:cs="Times New Roman"/>
          <w:b/>
          <w:sz w:val="28"/>
          <w:szCs w:val="28"/>
        </w:rPr>
        <w:t>енинградской области для осуществления отдельного</w:t>
      </w:r>
    </w:p>
    <w:p w:rsidR="00A86FED" w:rsidRPr="008F1785" w:rsidRDefault="008F1785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785">
        <w:rPr>
          <w:rFonts w:ascii="Times New Roman" w:hAnsi="Times New Roman" w:cs="Times New Roman"/>
          <w:b/>
          <w:sz w:val="28"/>
          <w:szCs w:val="28"/>
        </w:rPr>
        <w:t xml:space="preserve">государственного полномочия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8F1785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</w:p>
    <w:p w:rsidR="00A86FED" w:rsidRPr="008F1785" w:rsidRDefault="008F1785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785">
        <w:rPr>
          <w:rFonts w:ascii="Times New Roman" w:hAnsi="Times New Roman" w:cs="Times New Roman"/>
          <w:b/>
          <w:sz w:val="28"/>
          <w:szCs w:val="28"/>
        </w:rPr>
        <w:t>по осуществлению регионального государственного контроля</w:t>
      </w:r>
    </w:p>
    <w:p w:rsidR="00A86FED" w:rsidRPr="008F1785" w:rsidRDefault="008F1785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785">
        <w:rPr>
          <w:rFonts w:ascii="Times New Roman" w:hAnsi="Times New Roman" w:cs="Times New Roman"/>
          <w:b/>
          <w:sz w:val="28"/>
          <w:szCs w:val="28"/>
        </w:rPr>
        <w:t>(надзора) в области продажи безалкогольных тонизирующих</w:t>
      </w:r>
    </w:p>
    <w:p w:rsidR="00A86FED" w:rsidRPr="008F1785" w:rsidRDefault="008F1785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785">
        <w:rPr>
          <w:rFonts w:ascii="Times New Roman" w:hAnsi="Times New Roman" w:cs="Times New Roman"/>
          <w:b/>
          <w:sz w:val="28"/>
          <w:szCs w:val="28"/>
        </w:rPr>
        <w:t>напитков (в том числе энергетических) на территории</w:t>
      </w:r>
    </w:p>
    <w:p w:rsidR="00A86FED" w:rsidRPr="008F1785" w:rsidRDefault="008F1785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8F1785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местным бюджетам из областного бюджета Ленинградской области для осуществления отдельного государственного полномочия Ленинградской области по осуществлению регионального государственного контроля (надзора) в области продажи безалкогольных тонизирующих напитков (в том числе энергетических) на территории Ленинградской области (далее - государственное полномочие), определяется по формуле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F1785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V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>,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V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 - объем субвенции, предоставляемой бюджету i-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 муниципального района, муниципального округа или городского округа Ленинградской области из областного бюджета Ленинградской области на очередной финансовый год (тыс. рублей с округлением до одного знака после запятой).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Показатели (критерии) распределения между муниципальными образованиями Ленинградской области общего объема субвенций: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количество объектов регионального государственного контроля (надзора) в области продажи безалкогольных тонизирующих напитков (в том числе энергетических) (далее - объекты контроля);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количество контрольных (надзорных) мероприятий, включая контрольные (надзорные) мероприятия без взаимодействия с контролируемым лицом;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количество профилактических мероприятий;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трудозатраты на проведение контрольных (надзорных) и профилактических мероприятий;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численность работников муниципального образования Ленинградской области, осуществляющих государственное полномочие.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2. Объем субвенции, предоставляемой бюджету i-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 муниципального района, муниципального округа или городского округа Ленинградской области из областного бюджета Ленинградской области на очередной финансовый год, определяется по формуле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F1785">
        <w:rPr>
          <w:rFonts w:ascii="Times New Roman" w:hAnsi="Times New Roman" w:cs="Times New Roman"/>
          <w:sz w:val="28"/>
          <w:szCs w:val="28"/>
        </w:rPr>
        <w:t>V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Q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 x H,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Q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 - нормативная численность работников муниципального района, муниципального округа или городского округа Ленинградской области, осуществляющих государственное полномочие (с округлением до двух знаков после запятой);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lastRenderedPageBreak/>
        <w:t>Н - норматив затрат на содержание одного работника муниципального района, муниципального округа или городского округа Ленинградской области.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3. Показатели исчисляются в следующем порядке: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1) нормативная численность работников муниципального района, муниципального округа или городского округа Ленинградской области, осуществляющих государственное полномочие, определяется по формуле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F1785">
        <w:rPr>
          <w:rFonts w:ascii="Times New Roman" w:hAnsi="Times New Roman" w:cs="Times New Roman"/>
          <w:sz w:val="28"/>
          <w:szCs w:val="28"/>
        </w:rPr>
        <w:t>Q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КНМ</w:t>
      </w:r>
      <w:proofErr w:type="gramStart"/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F1785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КНМБВ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ПМ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Т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норм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 x k,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КНМ</w:t>
      </w:r>
      <w:proofErr w:type="gramStart"/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F1785">
        <w:rPr>
          <w:rFonts w:ascii="Times New Roman" w:hAnsi="Times New Roman" w:cs="Times New Roman"/>
          <w:sz w:val="28"/>
          <w:szCs w:val="28"/>
        </w:rPr>
        <w:t xml:space="preserve"> - трудозатраты на проведение контрольных (надзорных) мероприятий с взаимодействием с контролируемым лицом;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КНМБВ</w:t>
      </w:r>
      <w:proofErr w:type="gramStart"/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F1785">
        <w:rPr>
          <w:rFonts w:ascii="Times New Roman" w:hAnsi="Times New Roman" w:cs="Times New Roman"/>
          <w:sz w:val="28"/>
          <w:szCs w:val="28"/>
        </w:rPr>
        <w:t xml:space="preserve"> - трудозатраты на проведение контрольных (надзорных) мероприятий без взаимодействия с контролируемым лицом;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ПМ</w:t>
      </w:r>
      <w:proofErr w:type="gramStart"/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F1785">
        <w:rPr>
          <w:rFonts w:ascii="Times New Roman" w:hAnsi="Times New Roman" w:cs="Times New Roman"/>
          <w:sz w:val="28"/>
          <w:szCs w:val="28"/>
        </w:rPr>
        <w:t xml:space="preserve"> - трудозатраты на проведение профилактических мероприятий;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1785">
        <w:rPr>
          <w:rFonts w:ascii="Times New Roman" w:hAnsi="Times New Roman" w:cs="Times New Roman"/>
          <w:sz w:val="28"/>
          <w:szCs w:val="28"/>
        </w:rPr>
        <w:t>Т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норм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 - норматив рабочего времени в году, который составляет при 40-часовой рабочей неделе 1971 час (247 рабочих дней в году);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k - коэффициент охвата объектов контроля;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2) трудозатраты на проведение контрольных (надзорных) мероприятий с взаимодействием с контролируемым лицом определяются по формуле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КНМ</w:t>
      </w:r>
      <w:proofErr w:type="gramStart"/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F1785">
        <w:rPr>
          <w:rFonts w:ascii="Times New Roman" w:hAnsi="Times New Roman" w:cs="Times New Roman"/>
          <w:sz w:val="28"/>
          <w:szCs w:val="28"/>
        </w:rPr>
        <w:t xml:space="preserve"> = (КНМ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F1785">
        <w:rPr>
          <w:rFonts w:ascii="Times New Roman" w:hAnsi="Times New Roman" w:cs="Times New Roman"/>
          <w:sz w:val="28"/>
          <w:szCs w:val="28"/>
        </w:rPr>
        <w:t xml:space="preserve"> + КНМ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F1785">
        <w:rPr>
          <w:rFonts w:ascii="Times New Roman" w:hAnsi="Times New Roman" w:cs="Times New Roman"/>
          <w:sz w:val="28"/>
          <w:szCs w:val="28"/>
        </w:rPr>
        <w:t xml:space="preserve"> + КНМ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F1785">
        <w:rPr>
          <w:rFonts w:ascii="Times New Roman" w:hAnsi="Times New Roman" w:cs="Times New Roman"/>
          <w:sz w:val="28"/>
          <w:szCs w:val="28"/>
        </w:rPr>
        <w:t xml:space="preserve"> + КНМ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F1785">
        <w:rPr>
          <w:rFonts w:ascii="Times New Roman" w:hAnsi="Times New Roman" w:cs="Times New Roman"/>
          <w:sz w:val="28"/>
          <w:szCs w:val="28"/>
        </w:rPr>
        <w:t xml:space="preserve"> + КНМ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8F1785">
        <w:rPr>
          <w:rFonts w:ascii="Times New Roman" w:hAnsi="Times New Roman" w:cs="Times New Roman"/>
          <w:sz w:val="28"/>
          <w:szCs w:val="28"/>
        </w:rPr>
        <w:t>) x Т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КНМ</w:t>
      </w:r>
      <w:r w:rsidRPr="008F1785">
        <w:rPr>
          <w:rFonts w:ascii="Times New Roman" w:hAnsi="Times New Roman" w:cs="Times New Roman"/>
          <w:sz w:val="28"/>
          <w:szCs w:val="28"/>
        </w:rPr>
        <w:t>,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где КНМ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количество контрольных (надзорных) мероприятий в виде контрольной закупки;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КНМ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количество контрольных (надзорных) мероприятий в виде инспекционного визита;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КНМ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количество контрольных (надзорных) мероприятий в виде документарной проверки;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КНМ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количество контрольных (надзорных) мероприятий в виде выездной проверки;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КНМ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количество контрольных (надзорных) мероприятий в виде рейдового осмотра;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Т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КНМ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среднее время, необходимое для осуществления контрольных (надзорных) мероприятий с взаимодействием с контролируемым лицом. Рассчитывается в соответствии с методикой, утвержденной нормативным правовым актом уполномоченного органа.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Трудозатраты на проведение контрольных (надзорных) мероприятий без взаимодействия с контролируемым лицом определяются по формуле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6FED" w:rsidRDefault="00A86FED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КНМБВ</w:t>
      </w:r>
      <w:proofErr w:type="gramStart"/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F1785">
        <w:rPr>
          <w:rFonts w:ascii="Times New Roman" w:hAnsi="Times New Roman" w:cs="Times New Roman"/>
          <w:sz w:val="28"/>
          <w:szCs w:val="28"/>
        </w:rPr>
        <w:t xml:space="preserve"> = (КНМБВ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F1785">
        <w:rPr>
          <w:rFonts w:ascii="Times New Roman" w:hAnsi="Times New Roman" w:cs="Times New Roman"/>
          <w:sz w:val="28"/>
          <w:szCs w:val="28"/>
        </w:rPr>
        <w:t xml:space="preserve"> + КНМБВ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F1785">
        <w:rPr>
          <w:rFonts w:ascii="Times New Roman" w:hAnsi="Times New Roman" w:cs="Times New Roman"/>
          <w:sz w:val="28"/>
          <w:szCs w:val="28"/>
        </w:rPr>
        <w:t>) x Т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КНМБВ</w:t>
      </w:r>
      <w:r w:rsidRPr="008F1785">
        <w:rPr>
          <w:rFonts w:ascii="Times New Roman" w:hAnsi="Times New Roman" w:cs="Times New Roman"/>
          <w:sz w:val="28"/>
          <w:szCs w:val="28"/>
        </w:rPr>
        <w:t>,</w:t>
      </w:r>
    </w:p>
    <w:p w:rsidR="008F1785" w:rsidRPr="008F1785" w:rsidRDefault="008F1785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где КНМБВ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количество контрольных (надзорных) мероприятий без взаимодействия с контролируемым лицом в виде наблюдения за соблюдением обязательных требований (мониторинг безопасности);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lastRenderedPageBreak/>
        <w:t>КНМБВ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количество контрольных (надзорных) мероприятий без взаимодействия с контролируемым лицом в виде выездного обследования;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Т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КНМБВ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среднее время, необходимое для осуществления контрольных (надзорных) мероприятий без взаимодействия с контролируемым лицом. Рассчитывается в соответствии с методикой, утвержденной нормативным правовым актом уполномоченного органа;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3) трудозатраты на проведение профилактических мероприятий определяются по формуле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ПМ</w:t>
      </w:r>
      <w:proofErr w:type="gramStart"/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F1785">
        <w:rPr>
          <w:rFonts w:ascii="Times New Roman" w:hAnsi="Times New Roman" w:cs="Times New Roman"/>
          <w:sz w:val="28"/>
          <w:szCs w:val="28"/>
        </w:rPr>
        <w:t xml:space="preserve"> = (ПМ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F1785">
        <w:rPr>
          <w:rFonts w:ascii="Times New Roman" w:hAnsi="Times New Roman" w:cs="Times New Roman"/>
          <w:sz w:val="28"/>
          <w:szCs w:val="28"/>
        </w:rPr>
        <w:t xml:space="preserve"> + ПМ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F1785">
        <w:rPr>
          <w:rFonts w:ascii="Times New Roman" w:hAnsi="Times New Roman" w:cs="Times New Roman"/>
          <w:sz w:val="28"/>
          <w:szCs w:val="28"/>
        </w:rPr>
        <w:t xml:space="preserve"> + ПМ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F1785">
        <w:rPr>
          <w:rFonts w:ascii="Times New Roman" w:hAnsi="Times New Roman" w:cs="Times New Roman"/>
          <w:sz w:val="28"/>
          <w:szCs w:val="28"/>
        </w:rPr>
        <w:t xml:space="preserve"> + ПМ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F1785">
        <w:rPr>
          <w:rFonts w:ascii="Times New Roman" w:hAnsi="Times New Roman" w:cs="Times New Roman"/>
          <w:sz w:val="28"/>
          <w:szCs w:val="28"/>
        </w:rPr>
        <w:t xml:space="preserve"> + ПМ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8F1785">
        <w:rPr>
          <w:rFonts w:ascii="Times New Roman" w:hAnsi="Times New Roman" w:cs="Times New Roman"/>
          <w:sz w:val="28"/>
          <w:szCs w:val="28"/>
        </w:rPr>
        <w:t>) x Т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ПМ</w:t>
      </w:r>
      <w:r w:rsidRPr="008F1785">
        <w:rPr>
          <w:rFonts w:ascii="Times New Roman" w:hAnsi="Times New Roman" w:cs="Times New Roman"/>
          <w:sz w:val="28"/>
          <w:szCs w:val="28"/>
        </w:rPr>
        <w:t>,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где ПМ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количество профилактических мероприятий в виде информирования;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ПМ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количество профилактических мероприятий в виде обобщения правоприменительной практики;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ПМ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количество профилактических мероприятий в виде объявления предостережения;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ПМ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количество профилактических мероприятий в виде консультирования;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ПМ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1785">
        <w:rPr>
          <w:rFonts w:ascii="Times New Roman" w:hAnsi="Times New Roman" w:cs="Times New Roman"/>
          <w:sz w:val="28"/>
          <w:szCs w:val="28"/>
        </w:rPr>
        <w:t>n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количество профилактических мероприятий в виде профилактического визита;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Т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ПМ</w:t>
      </w:r>
      <w:r w:rsidRPr="008F1785">
        <w:rPr>
          <w:rFonts w:ascii="Times New Roman" w:hAnsi="Times New Roman" w:cs="Times New Roman"/>
          <w:sz w:val="28"/>
          <w:szCs w:val="28"/>
        </w:rPr>
        <w:t xml:space="preserve"> - среднее время, необходимое для осуществления профилактических мероприятий. Рассчитывается в соответствии с методикой, утвержденной нормативным правовым актом уполномоченного органа;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4) норматив затрат на содержание одного работника муниципального района, муниципального округа или городского округа Ленинградской области определяется по формуле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Н = Д + Е,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8F1785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8F1785">
        <w:rPr>
          <w:rFonts w:ascii="Times New Roman" w:hAnsi="Times New Roman" w:cs="Times New Roman"/>
          <w:sz w:val="28"/>
          <w:szCs w:val="28"/>
        </w:rPr>
        <w:t xml:space="preserve"> - сумма денежного содержания на планируемый год по должности "специалист первой категории" (реестровый шифр II.С4.1) в соответствии с областным </w:t>
      </w:r>
      <w:hyperlink r:id="rId5" w:history="1">
        <w:r w:rsidRPr="008F178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F1785">
        <w:rPr>
          <w:rFonts w:ascii="Times New Roman" w:hAnsi="Times New Roman" w:cs="Times New Roman"/>
          <w:sz w:val="28"/>
          <w:szCs w:val="28"/>
        </w:rPr>
        <w:t xml:space="preserve"> от 25 февраля 2005 года </w:t>
      </w:r>
      <w:r w:rsidR="008F1785" w:rsidRPr="008F1785">
        <w:rPr>
          <w:rFonts w:ascii="Times New Roman" w:hAnsi="Times New Roman" w:cs="Times New Roman"/>
          <w:sz w:val="28"/>
          <w:szCs w:val="28"/>
        </w:rPr>
        <w:t>№</w:t>
      </w:r>
      <w:r w:rsidRPr="008F1785">
        <w:rPr>
          <w:rFonts w:ascii="Times New Roman" w:hAnsi="Times New Roman" w:cs="Times New Roman"/>
          <w:sz w:val="28"/>
          <w:szCs w:val="28"/>
        </w:rPr>
        <w:t xml:space="preserve"> 12-оз "О Перечне государственных должностей Ленинградской области, денежном содержании лиц, замещающих государственные долж</w:t>
      </w:r>
      <w:bookmarkStart w:id="0" w:name="_GoBack"/>
      <w:bookmarkEnd w:id="0"/>
      <w:r w:rsidRPr="008F1785">
        <w:rPr>
          <w:rFonts w:ascii="Times New Roman" w:hAnsi="Times New Roman" w:cs="Times New Roman"/>
          <w:sz w:val="28"/>
          <w:szCs w:val="28"/>
        </w:rPr>
        <w:t>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Е - сумма начислений на оплату труда в соответствии с законодательством;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5) коэффициент охвата объектов контроля определяется по формуле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k = (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КНМ</w:t>
      </w:r>
      <w:proofErr w:type="gramStart"/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F1785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КНМБВ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ПМ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>) / (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ОК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Ч</w:t>
      </w:r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1785">
        <w:rPr>
          <w:rFonts w:ascii="Times New Roman" w:hAnsi="Times New Roman" w:cs="Times New Roman"/>
          <w:sz w:val="28"/>
          <w:szCs w:val="28"/>
        </w:rPr>
        <w:t>) x 100,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F1785">
        <w:rPr>
          <w:rFonts w:ascii="Times New Roman" w:hAnsi="Times New Roman" w:cs="Times New Roman"/>
          <w:sz w:val="28"/>
          <w:szCs w:val="28"/>
        </w:rPr>
        <w:t>ОК</w:t>
      </w:r>
      <w:proofErr w:type="gramStart"/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F1785">
        <w:rPr>
          <w:rFonts w:ascii="Times New Roman" w:hAnsi="Times New Roman" w:cs="Times New Roman"/>
          <w:sz w:val="28"/>
          <w:szCs w:val="28"/>
        </w:rPr>
        <w:t xml:space="preserve"> - количество учтенных объектов контроля (исходя из данных потребительского рынка по результатам информационно-аналитического наблюдения за осуществлением торговой деятельности в предшествующем году, а также сведений, содержащихся в Едином реестре видов контроля (ЕРВК);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1785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8F178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F1785">
        <w:rPr>
          <w:rFonts w:ascii="Times New Roman" w:hAnsi="Times New Roman" w:cs="Times New Roman"/>
          <w:sz w:val="28"/>
          <w:szCs w:val="28"/>
        </w:rPr>
        <w:t xml:space="preserve"> - общая численность постоянного населения муниципального района, муниципального округа или городского округа Ленинградской области, органы </w:t>
      </w:r>
      <w:r w:rsidRPr="008F1785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которых осуществляют государственное полномочие, на конец последнего отчетного периода по данным территориального органа статистики.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F1785">
        <w:rPr>
          <w:rFonts w:ascii="Times New Roman" w:hAnsi="Times New Roman" w:cs="Times New Roman"/>
          <w:sz w:val="28"/>
          <w:szCs w:val="28"/>
        </w:rPr>
        <w:t>Расчет объема субвенций производится исходя из данных о количестве проведенных контрольных (надзорных) и профилактических мероприятий, сведения о которых внесены в Единый реестр контрольных (надзорных) мероприятий (ЕРКНМ), в том числе посредством государственной информационной системы "Типовое облачное решение по автоматизации контрольной (надзорной) деятельности" (ТОР КНД) в предшествующем году.</w:t>
      </w:r>
      <w:proofErr w:type="gramEnd"/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Расчет объема субвенций на 2026 год производится исходя из количества учтенных объектов контроля (исходя из данных потребительского рынка по результатам информационно-аналитического наблюдения за осуществлением торговой деятельности в предшествующем году).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Количество контрольных (надзорных) и профилактических мероприятий в соотношении с количеством объектов контроля в 2026 году принимается равным следующим значениям: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контрольные (надзорные) мероприятия с взаимодействием с контролируемым лицом - 0;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контрольные (надзорные) мероприятия без взаимодействия с контролируемым лицом: выездное обследование - 5%, наблюдение за соблюдением обязательных требований (мониторинг безопасности) - 4%;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785">
        <w:rPr>
          <w:rFonts w:ascii="Times New Roman" w:hAnsi="Times New Roman" w:cs="Times New Roman"/>
          <w:sz w:val="28"/>
          <w:szCs w:val="28"/>
        </w:rPr>
        <w:t>профилактические мероприятия: консультирование - 3%, объявление предостережения - 7%, профилактический визит - 3%, информирование - 1, обобщение правоприменительной практики - 1.</w:t>
      </w:r>
      <w:r w:rsidR="008F1785" w:rsidRPr="008F17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6FED" w:rsidRPr="008F1785" w:rsidRDefault="00A86FED" w:rsidP="008F17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86FED" w:rsidRPr="008F1785" w:rsidSect="008F1785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6DC"/>
    <w:rsid w:val="00272E52"/>
    <w:rsid w:val="006A36DC"/>
    <w:rsid w:val="008F1785"/>
    <w:rsid w:val="00A86FED"/>
    <w:rsid w:val="00E22D7A"/>
    <w:rsid w:val="00E5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SPB&amp;n=3182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Старостина Рузанна Левоновна</cp:lastModifiedBy>
  <cp:revision>5</cp:revision>
  <dcterms:created xsi:type="dcterms:W3CDTF">2024-07-30T07:55:00Z</dcterms:created>
  <dcterms:modified xsi:type="dcterms:W3CDTF">2026-08-28T10:11:00Z</dcterms:modified>
</cp:coreProperties>
</file>