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AE" w:rsidRDefault="00E91FBC">
      <w:pPr>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szCs w:val="24"/>
        </w:rPr>
        <w:t> </w:t>
      </w:r>
    </w:p>
    <w:tbl>
      <w:tblPr>
        <w:tblW w:w="9660" w:type="dxa"/>
        <w:tblInd w:w="15" w:type="dxa"/>
        <w:tblBorders>
          <w:top w:val="nil"/>
          <w:left w:val="nil"/>
          <w:bottom w:val="nil"/>
          <w:right w:val="nil"/>
        </w:tblBorders>
        <w:tblCellMar>
          <w:left w:w="0" w:type="dxa"/>
          <w:right w:w="0" w:type="dxa"/>
        </w:tblCellMar>
        <w:tblLook w:val="04A0" w:firstRow="1" w:lastRow="0" w:firstColumn="1" w:lastColumn="0" w:noHBand="0" w:noVBand="1"/>
      </w:tblPr>
      <w:tblGrid>
        <w:gridCol w:w="2711"/>
        <w:gridCol w:w="3261"/>
        <w:gridCol w:w="2128"/>
        <w:gridCol w:w="1560"/>
      </w:tblGrid>
      <w:tr w:rsidR="001A76AE">
        <w:trPr>
          <w:trHeight w:val="273"/>
        </w:trPr>
        <w:tc>
          <w:tcPr>
            <w:tcW w:w="9654" w:type="dxa"/>
            <w:gridSpan w:val="4"/>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Утв. приказом Минфина РФ</w:t>
            </w:r>
          </w:p>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от 28 декабря 2010 г. № 191н</w:t>
            </w:r>
          </w:p>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i/>
                <w:sz w:val="24"/>
                <w:szCs w:val="24"/>
              </w:rPr>
              <w:t>(в ред. от 2 ноября 2017 г.)</w:t>
            </w:r>
          </w:p>
        </w:tc>
      </w:tr>
      <w:tr w:rsidR="001A76AE">
        <w:trPr>
          <w:trHeight w:val="273"/>
        </w:trPr>
        <w:tc>
          <w:tcPr>
            <w:tcW w:w="9654" w:type="dxa"/>
            <w:gridSpan w:val="4"/>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b/>
                <w:sz w:val="24"/>
                <w:szCs w:val="24"/>
              </w:rPr>
              <w:t> </w:t>
            </w:r>
          </w:p>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b/>
                <w:sz w:val="24"/>
                <w:szCs w:val="24"/>
              </w:rPr>
              <w:t>ПОЯСНИТЕЛЬНАЯ ЗАПИСКА</w:t>
            </w:r>
          </w:p>
        </w:tc>
      </w:tr>
      <w:tr w:rsidR="001A76AE">
        <w:trPr>
          <w:trHeight w:val="337"/>
        </w:trPr>
        <w:tc>
          <w:tcPr>
            <w:tcW w:w="8095" w:type="dxa"/>
            <w:gridSpan w:val="3"/>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b/>
                <w:sz w:val="24"/>
                <w:szCs w:val="24"/>
              </w:rPr>
              <w:t>                      к отчету об исполнении консолидированного бюджета</w:t>
            </w:r>
          </w:p>
        </w:tc>
        <w:tc>
          <w:tcPr>
            <w:tcW w:w="1559"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КОДЫ</w:t>
            </w:r>
          </w:p>
        </w:tc>
      </w:tr>
      <w:tr w:rsidR="001A76AE">
        <w:trPr>
          <w:trHeight w:val="273"/>
        </w:trPr>
        <w:tc>
          <w:tcPr>
            <w:tcW w:w="270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5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 Форма по ОКУД</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0503360</w:t>
            </w:r>
          </w:p>
        </w:tc>
      </w:tr>
      <w:tr w:rsidR="001A76AE">
        <w:trPr>
          <w:trHeight w:val="273"/>
        </w:trPr>
        <w:tc>
          <w:tcPr>
            <w:tcW w:w="5968" w:type="dxa"/>
            <w:gridSpan w:val="2"/>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1 января 2026 г.</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 Дата</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01.01.2026</w:t>
            </w:r>
          </w:p>
        </w:tc>
      </w:tr>
      <w:tr w:rsidR="001A76AE">
        <w:trPr>
          <w:trHeight w:val="273"/>
        </w:trPr>
        <w:tc>
          <w:tcPr>
            <w:tcW w:w="270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финансового органа</w:t>
            </w:r>
          </w:p>
        </w:tc>
        <w:tc>
          <w:tcPr>
            <w:tcW w:w="325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u w:val="single"/>
              </w:rPr>
              <w:t>Комитет финансов Ленинградской области</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по ОКПО</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02288703</w:t>
            </w:r>
          </w:p>
        </w:tc>
      </w:tr>
      <w:tr w:rsidR="001A76AE">
        <w:trPr>
          <w:trHeight w:val="273"/>
        </w:trPr>
        <w:tc>
          <w:tcPr>
            <w:tcW w:w="270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5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Глава по БК </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985</w:t>
            </w:r>
          </w:p>
        </w:tc>
      </w:tr>
      <w:tr w:rsidR="001A76AE">
        <w:trPr>
          <w:trHeight w:val="273"/>
        </w:trPr>
        <w:tc>
          <w:tcPr>
            <w:tcW w:w="270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бюджета</w:t>
            </w:r>
          </w:p>
        </w:tc>
        <w:tc>
          <w:tcPr>
            <w:tcW w:w="325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b/>
                <w:sz w:val="24"/>
                <w:szCs w:val="24"/>
                <w:u w:val="single"/>
              </w:rPr>
              <w:t>Консолидированный бюджет Ленинградской области и бюджет территориального государственного внебюджетного фонда</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b/>
                <w:sz w:val="24"/>
                <w:szCs w:val="24"/>
              </w:rPr>
              <w:t> по ОКТМО</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41000000</w:t>
            </w:r>
          </w:p>
        </w:tc>
      </w:tr>
      <w:tr w:rsidR="001A76AE">
        <w:trPr>
          <w:trHeight w:val="273"/>
        </w:trPr>
        <w:tc>
          <w:tcPr>
            <w:tcW w:w="270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Периодичность: </w:t>
            </w:r>
          </w:p>
        </w:tc>
        <w:tc>
          <w:tcPr>
            <w:tcW w:w="325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месячная</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 </w:t>
            </w:r>
          </w:p>
        </w:tc>
      </w:tr>
      <w:tr w:rsidR="001A76AE">
        <w:trPr>
          <w:trHeight w:val="356"/>
        </w:trPr>
        <w:tc>
          <w:tcPr>
            <w:tcW w:w="270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Единица измерения: </w:t>
            </w:r>
          </w:p>
        </w:tc>
        <w:tc>
          <w:tcPr>
            <w:tcW w:w="3259" w:type="dxa"/>
            <w:noWrap/>
            <w:tcMar>
              <w:top w:w="15" w:type="dxa"/>
              <w:left w:w="15" w:type="dxa"/>
              <w:bottom w:w="0" w:type="dxa"/>
              <w:right w:w="15"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руб.</w:t>
            </w:r>
          </w:p>
        </w:tc>
        <w:tc>
          <w:tcPr>
            <w:tcW w:w="2127" w:type="dxa"/>
            <w:tcBorders>
              <w:top w:val="nil"/>
              <w:left w:val="nil"/>
              <w:bottom w:val="nil"/>
              <w:right w:val="single" w:sz="8" w:space="0" w:color="000000"/>
            </w:tcBorders>
            <w:noWrap/>
            <w:tcMar>
              <w:top w:w="15" w:type="dxa"/>
              <w:left w:w="15" w:type="dxa"/>
              <w:bottom w:w="0" w:type="dxa"/>
              <w:right w:w="15" w:type="dxa"/>
            </w:tcMar>
            <w:vAlign w:val="center"/>
            <w:hideMark/>
          </w:tcPr>
          <w:p w:rsidR="001A76AE" w:rsidRDefault="00E91FBC">
            <w:pPr>
              <w:jc w:val="right"/>
              <w:rPr>
                <w:rFonts w:ascii="Times New Roman" w:eastAsia="Times New Roman" w:hAnsi="Times New Roman" w:cs="Times New Roman"/>
                <w:sz w:val="24"/>
              </w:rPr>
            </w:pPr>
            <w:r>
              <w:rPr>
                <w:rFonts w:ascii="Times New Roman" w:eastAsia="Times New Roman" w:hAnsi="Times New Roman" w:cs="Times New Roman"/>
                <w:sz w:val="24"/>
                <w:szCs w:val="24"/>
              </w:rPr>
              <w:t> по ОКЕИ</w:t>
            </w:r>
          </w:p>
        </w:tc>
        <w:tc>
          <w:tcPr>
            <w:tcW w:w="1559"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rPr>
              <w:t>383</w:t>
            </w:r>
          </w:p>
        </w:tc>
      </w:tr>
    </w:tbl>
    <w:p w:rsidR="001A76AE" w:rsidRDefault="00E91FBC">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Раздел I «Организационная структура </w:t>
      </w:r>
    </w:p>
    <w:p w:rsidR="001A76AE" w:rsidRDefault="00E91FBC">
      <w:pPr>
        <w:jc w:val="center"/>
        <w:rPr>
          <w:color w:val="000000"/>
        </w:rPr>
      </w:pPr>
      <w:r>
        <w:rPr>
          <w:rFonts w:ascii="Times New Roman" w:eastAsia="Times New Roman" w:hAnsi="Times New Roman" w:cs="Times New Roman"/>
          <w:b/>
          <w:color w:val="000000"/>
          <w:sz w:val="28"/>
          <w:szCs w:val="28"/>
        </w:rPr>
        <w:t>субъекта бюджетной отчетности»</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Полное наименование: Комитет финансов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Юридический адрес:</w:t>
      </w:r>
    </w:p>
    <w:p w:rsidR="001A76AE" w:rsidRDefault="00E91FBC">
      <w:pPr>
        <w:ind w:firstLine="700"/>
        <w:jc w:val="both"/>
        <w:rPr>
          <w:color w:val="000000"/>
        </w:rPr>
      </w:pPr>
      <w:r>
        <w:rPr>
          <w:rFonts w:ascii="Times New Roman" w:eastAsia="Times New Roman" w:hAnsi="Times New Roman" w:cs="Times New Roman"/>
          <w:color w:val="000000"/>
          <w:sz w:val="28"/>
          <w:szCs w:val="28"/>
        </w:rPr>
        <w:t>191311 г. Санкт-Петербург, Суворовский проспект, д. 67</w:t>
      </w:r>
    </w:p>
    <w:p w:rsidR="001A76AE" w:rsidRDefault="00E91FBC">
      <w:pPr>
        <w:ind w:firstLine="700"/>
        <w:jc w:val="both"/>
        <w:rPr>
          <w:color w:val="000000"/>
        </w:rPr>
      </w:pPr>
      <w:r>
        <w:rPr>
          <w:rFonts w:ascii="Times New Roman" w:eastAsia="Times New Roman" w:hAnsi="Times New Roman" w:cs="Times New Roman"/>
          <w:color w:val="000000"/>
          <w:sz w:val="28"/>
          <w:szCs w:val="28"/>
        </w:rPr>
        <w:t>Фактический адрес:</w:t>
      </w:r>
    </w:p>
    <w:p w:rsidR="001A76AE" w:rsidRDefault="00E91FBC">
      <w:pPr>
        <w:ind w:firstLine="700"/>
        <w:jc w:val="both"/>
        <w:rPr>
          <w:color w:val="000000"/>
        </w:rPr>
      </w:pPr>
      <w:r>
        <w:rPr>
          <w:rFonts w:ascii="Times New Roman" w:eastAsia="Times New Roman" w:hAnsi="Times New Roman" w:cs="Times New Roman"/>
          <w:color w:val="000000"/>
          <w:sz w:val="28"/>
          <w:szCs w:val="28"/>
        </w:rPr>
        <w:t>191311 г. Санкт-Петербург, Суворовский проспект, д. 67</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Комитет финансов Ленинградской области (далее - Комитет) обладает статусом финансового органа Ленинградской области - субъекта Российской Федерации и является органом исполнительной власти Ленинградской области, обеспечивающим формирование и реализацию единой государственной финансовой, налоговой и бюджетной политики в Ленинградской области, осуществляющим составление проекта областного бюджета Ленинградской </w:t>
      </w:r>
      <w:proofErr w:type="gramStart"/>
      <w:r>
        <w:rPr>
          <w:rFonts w:ascii="Times New Roman" w:eastAsia="Times New Roman" w:hAnsi="Times New Roman" w:cs="Times New Roman"/>
          <w:color w:val="000000"/>
          <w:sz w:val="28"/>
          <w:szCs w:val="28"/>
        </w:rPr>
        <w:t xml:space="preserve">области и организацию исполнения областного бюджета Ленинградской области, исполнительно-распорядительные функции по управлению финансами Ленинградской области и координацию деятельности в сфере бюджетных правоотношений органов исполнительной власти Ленинградской области в соответствии с Постановлением Правительства Ленинградской области от 27 мая 2014 № 191 «Об утверждении положения о комитете финансов </w:t>
      </w:r>
      <w:r>
        <w:rPr>
          <w:rFonts w:ascii="Times New Roman" w:eastAsia="Times New Roman" w:hAnsi="Times New Roman" w:cs="Times New Roman"/>
          <w:color w:val="000000"/>
          <w:sz w:val="28"/>
          <w:szCs w:val="28"/>
        </w:rPr>
        <w:lastRenderedPageBreak/>
        <w:t>Ленинградской области и признании утратившими силу отдельных постановлений Правительства Ленинградской области».</w:t>
      </w:r>
      <w:proofErr w:type="gramEnd"/>
    </w:p>
    <w:p w:rsidR="001A76AE" w:rsidRDefault="00E91FBC">
      <w:pPr>
        <w:ind w:firstLine="700"/>
        <w:jc w:val="both"/>
        <w:rPr>
          <w:color w:val="000000"/>
        </w:rPr>
      </w:pPr>
      <w:r>
        <w:rPr>
          <w:rFonts w:ascii="Times New Roman" w:eastAsia="Times New Roman" w:hAnsi="Times New Roman" w:cs="Times New Roman"/>
          <w:color w:val="000000"/>
          <w:sz w:val="28"/>
          <w:szCs w:val="28"/>
        </w:rPr>
        <w:t>Комитет возглавляет Марков Роман Иванович – ранее Первый заместитель Председателя Правительства Ленинградской области – председатель комитета финансов Ленинградской области, с 3 февраля 2026 года первый вице-губернатор Ленинградской области – заместитель Председателя Правительства Ленинградской области – председатель комитета финансов Ленинградской области (распоряжение Губернатора Ленинградской области от 3 февраля 2026 года № 62-рг).</w:t>
      </w:r>
    </w:p>
    <w:p w:rsidR="001A76AE" w:rsidRDefault="00E91FBC">
      <w:pPr>
        <w:ind w:firstLine="700"/>
        <w:jc w:val="both"/>
        <w:rPr>
          <w:color w:val="000000"/>
        </w:rPr>
      </w:pPr>
      <w:r>
        <w:rPr>
          <w:rFonts w:ascii="Times New Roman" w:eastAsia="Times New Roman" w:hAnsi="Times New Roman" w:cs="Times New Roman"/>
          <w:color w:val="000000"/>
          <w:sz w:val="28"/>
          <w:szCs w:val="28"/>
        </w:rPr>
        <w:t>Обязанности главного бухгалтера возложены на начальника департамента бюджетного учета и консолидированной отчетности – главного бухгалтера Комитета Ивакину Марину Валерьевну (распоряжение Губернатора Ленинградской области от 25.01.2021 № 58-рг).</w:t>
      </w:r>
    </w:p>
    <w:p w:rsidR="001A76AE" w:rsidRDefault="00E91FBC">
      <w:pPr>
        <w:ind w:firstLine="860"/>
        <w:jc w:val="both"/>
        <w:rPr>
          <w:color w:val="000000"/>
        </w:rPr>
      </w:pPr>
      <w:r>
        <w:rPr>
          <w:rFonts w:ascii="Times New Roman" w:eastAsia="Times New Roman" w:hAnsi="Times New Roman" w:cs="Times New Roman"/>
          <w:color w:val="000000"/>
          <w:sz w:val="28"/>
          <w:szCs w:val="28"/>
        </w:rPr>
        <w:t>Годовой отчет об исполнении консолидированного бюджета Ленинградской области и бюджета территориального государственного внебюджетного фонда за 2025 год сформирован на основании показателей:</w:t>
      </w:r>
    </w:p>
    <w:p w:rsidR="001A76AE" w:rsidRDefault="00E91FBC">
      <w:pPr>
        <w:ind w:firstLine="700"/>
        <w:jc w:val="both"/>
        <w:rPr>
          <w:color w:val="000000"/>
        </w:rPr>
      </w:pPr>
      <w:r>
        <w:rPr>
          <w:rFonts w:ascii="Times New Roman" w:eastAsia="Times New Roman" w:hAnsi="Times New Roman" w:cs="Times New Roman"/>
          <w:color w:val="000000"/>
          <w:sz w:val="28"/>
          <w:szCs w:val="28"/>
        </w:rPr>
        <w:t>- годового отчета об исполнении областного бюджета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годовых отчетов об исполнении консолидированных бюджетов муниципальных районов, муниципального и городского округов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годового отчета об исполнении бюджета территориального государственного внебюджетного фонда.</w:t>
      </w:r>
    </w:p>
    <w:p w:rsidR="001A76AE" w:rsidRDefault="00E91FBC">
      <w:pPr>
        <w:ind w:firstLine="86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Раздел II «Результаты деятельности субъекта бюджетной отчетности»</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целях подготовки документов стратегического планирования в Ленинградской области разработан бюджетный прогноз Ленинградской области на двенадцать лет (до 2034 года). Бюджетный прогноз на долгосрочный период включает в себя прогноз основных характеристик областного и консолидированного бюджетов Ленинградской области, показатели финансового обеспечения государственных программ Ленинградской области, иные показатели, характеризующие областной бюджет Ленинградской области, а также основные подходы к формированию бюджетной </w:t>
      </w:r>
      <w:proofErr w:type="gramStart"/>
      <w:r>
        <w:rPr>
          <w:rFonts w:ascii="Times New Roman" w:eastAsia="Times New Roman" w:hAnsi="Times New Roman" w:cs="Times New Roman"/>
          <w:color w:val="000000"/>
          <w:sz w:val="28"/>
          <w:szCs w:val="28"/>
        </w:rPr>
        <w:t>политики на</w:t>
      </w:r>
      <w:proofErr w:type="gramEnd"/>
      <w:r>
        <w:rPr>
          <w:rFonts w:ascii="Times New Roman" w:eastAsia="Times New Roman" w:hAnsi="Times New Roman" w:cs="Times New Roman"/>
          <w:color w:val="000000"/>
          <w:sz w:val="28"/>
          <w:szCs w:val="28"/>
        </w:rPr>
        <w:t xml:space="preserve"> долгосрочный период. Принято Постановление Правительства Ленинградской области от 17.02.2023 №104 (ред. от 14.02.2025, от 13.02.2026)  «Об утверждении бюджетного прогноза Ленинградской области на период до 2034 года».</w:t>
      </w:r>
    </w:p>
    <w:p w:rsidR="001A76AE" w:rsidRDefault="00E91FBC">
      <w:pPr>
        <w:ind w:firstLine="700"/>
        <w:jc w:val="both"/>
        <w:rPr>
          <w:color w:val="000000"/>
        </w:rPr>
      </w:pPr>
      <w:r>
        <w:rPr>
          <w:rFonts w:ascii="Times New Roman" w:eastAsia="Times New Roman" w:hAnsi="Times New Roman" w:cs="Times New Roman"/>
          <w:color w:val="000000"/>
          <w:sz w:val="28"/>
          <w:szCs w:val="28"/>
        </w:rPr>
        <w:t>В целях совершенствования законодательства в части межбюджетных отношений в Ленинградской области приняты:</w:t>
      </w:r>
    </w:p>
    <w:p w:rsidR="001A76AE" w:rsidRDefault="00E91FBC">
      <w:pPr>
        <w:ind w:firstLine="700"/>
        <w:jc w:val="both"/>
        <w:rPr>
          <w:color w:val="000000"/>
        </w:rPr>
      </w:pPr>
      <w:r>
        <w:rPr>
          <w:rFonts w:ascii="Times New Roman" w:eastAsia="Times New Roman" w:hAnsi="Times New Roman" w:cs="Times New Roman"/>
          <w:color w:val="000000"/>
          <w:sz w:val="28"/>
          <w:szCs w:val="28"/>
        </w:rPr>
        <w:t>областной закон Ленинградской области от 14.10.2019 № 75-оз (ред. от 23.06.2025) «О межбюджетных отношениях в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lastRenderedPageBreak/>
        <w:t>постановление Правительства Ленинградской области от 27.03.2025 № 282 «О внесении изменений в постановление Правительства Ленинградской области от 20.07.2016 № 257 «Об утверждении Правил предоставления субсидий местным бюджетам из областного бюджета Ленинградской области».</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В целях осуществления мер по увеличению поступлений налоговых и неналоговых доходов в областной бюджет Ленинградской области, повышению эффективности использования бюджетных средств, оптимизации расходов областного бюджета Ленинградской области, эффективному управлению государственным долгом Ленинградской области и государственными финансовыми активами Ленинградской области принято распоряжение Правительства Ленинградской области от 20.02.2023 N 109-р (ред. от 07.11.2025) «Об утверждении Плана мероприятий по росту доходов, оптимизации расходов</w:t>
      </w:r>
      <w:proofErr w:type="gramEnd"/>
      <w:r>
        <w:rPr>
          <w:rFonts w:ascii="Times New Roman" w:eastAsia="Times New Roman" w:hAnsi="Times New Roman" w:cs="Times New Roman"/>
          <w:color w:val="000000"/>
          <w:sz w:val="28"/>
          <w:szCs w:val="28"/>
        </w:rPr>
        <w:t xml:space="preserve"> и сокращению государственного долга Ленинградской области на 2023 год и на плановый период 2024 и 2025 годов».</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целях создания условий для повышения эффективности использования бюджетных средств областного бюджета Ленинградской области и увеличения </w:t>
      </w:r>
      <w:proofErr w:type="gramStart"/>
      <w:r>
        <w:rPr>
          <w:rFonts w:ascii="Times New Roman" w:eastAsia="Times New Roman" w:hAnsi="Times New Roman" w:cs="Times New Roman"/>
          <w:color w:val="000000"/>
          <w:sz w:val="28"/>
          <w:szCs w:val="28"/>
        </w:rPr>
        <w:t>поступлений</w:t>
      </w:r>
      <w:proofErr w:type="gramEnd"/>
      <w:r>
        <w:rPr>
          <w:rFonts w:ascii="Times New Roman" w:eastAsia="Times New Roman" w:hAnsi="Times New Roman" w:cs="Times New Roman"/>
          <w:color w:val="000000"/>
          <w:sz w:val="28"/>
          <w:szCs w:val="28"/>
        </w:rPr>
        <w:t xml:space="preserve"> налоговых и неналоговых доходов областного бюджета Ленинградской области принято постановление Правительства Ленинградской области от 26.12.2024 N 971 (ред. от 08.12.2025) «О мерах по реализации в 2025 году областного закона «Об областном бюджете Ленинградской области на 2025 год и на плановый период 2026 и 2027 годов.</w:t>
      </w:r>
    </w:p>
    <w:p w:rsidR="001A76AE" w:rsidRDefault="00E91FBC">
      <w:pPr>
        <w:ind w:firstLine="700"/>
        <w:jc w:val="both"/>
        <w:rPr>
          <w:color w:val="000000"/>
        </w:rPr>
      </w:pPr>
      <w:r>
        <w:rPr>
          <w:rFonts w:ascii="Times New Roman" w:eastAsia="Times New Roman" w:hAnsi="Times New Roman" w:cs="Times New Roman"/>
          <w:color w:val="000000"/>
          <w:sz w:val="28"/>
          <w:szCs w:val="28"/>
        </w:rPr>
        <w:t>В целях совершенствования документов стратегического планирования принято постановление Правительства Ленинградской области от 30.10.2024 N 747 «О внесении изменений в постановление Правительства Ленинградской области от 29 июня 2015 года N 246 «Об утверждении Порядка разработки и утверждения бюджетного прогноза Ленинградской области на долгосрочный период».</w:t>
      </w:r>
    </w:p>
    <w:p w:rsidR="001A76AE" w:rsidRDefault="00E91FBC">
      <w:pPr>
        <w:ind w:firstLine="700"/>
        <w:jc w:val="both"/>
        <w:rPr>
          <w:color w:val="000000"/>
        </w:rPr>
      </w:pPr>
      <w:r>
        <w:rPr>
          <w:rFonts w:ascii="Times New Roman" w:eastAsia="Times New Roman" w:hAnsi="Times New Roman" w:cs="Times New Roman"/>
          <w:color w:val="000000"/>
          <w:sz w:val="28"/>
          <w:szCs w:val="28"/>
        </w:rPr>
        <w:t>Для приведения нормативных правовых актов Ленинградской области в соответствие с бюджетным законодательством Российской Федерации в Ленинградской области приняты:</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постановление Правительства Ленинградской области от 27.12.2019 № 637 (ред. от 10.09.2024) «Об утверждении Порядка согласования с представительными органами муниципальных районов (городского округа) Ленинградской области замены дотаций на выравнивание бюджетной обеспеченности муниципальных районов (городского округа) дополнительными нормативами отчислений в бюджеты муниципальных районов (городских округов) от налога на доходы физических лиц на очередной финансовый год и плановый период»;</w:t>
      </w:r>
      <w:proofErr w:type="gramEnd"/>
    </w:p>
    <w:p w:rsidR="001A76AE" w:rsidRDefault="00E91FBC">
      <w:pPr>
        <w:ind w:firstLine="700"/>
        <w:jc w:val="both"/>
        <w:rPr>
          <w:color w:val="000000"/>
        </w:rPr>
      </w:pPr>
      <w:r>
        <w:rPr>
          <w:rFonts w:ascii="Times New Roman" w:eastAsia="Times New Roman" w:hAnsi="Times New Roman" w:cs="Times New Roman"/>
          <w:color w:val="000000"/>
          <w:sz w:val="28"/>
          <w:szCs w:val="28"/>
        </w:rPr>
        <w:t>постановление Правительства Ленинградской области от 26.03.2020 N 153 (ред. от 29.12.2025) «О соглашениях, предусматривающих меры по социально-экономическому развитию и оздоровлению муниципальных финансов муниципальных образований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распоряжение Правительства Ленинградской области от 30.05.2024 N 269-р (ред. от 17.01.2025) «Об установлении предельных уровней </w:t>
      </w:r>
      <w:proofErr w:type="spellStart"/>
      <w:r>
        <w:rPr>
          <w:rFonts w:ascii="Times New Roman" w:eastAsia="Times New Roman" w:hAnsi="Times New Roman" w:cs="Times New Roman"/>
          <w:color w:val="000000"/>
          <w:sz w:val="28"/>
          <w:szCs w:val="28"/>
        </w:rPr>
        <w:t>софинансирования</w:t>
      </w:r>
      <w:proofErr w:type="spellEnd"/>
      <w:r>
        <w:rPr>
          <w:rFonts w:ascii="Times New Roman" w:eastAsia="Times New Roman" w:hAnsi="Times New Roman" w:cs="Times New Roman"/>
          <w:color w:val="000000"/>
          <w:sz w:val="28"/>
          <w:szCs w:val="28"/>
        </w:rPr>
        <w:t xml:space="preserve"> Ленинградской областью (в процентах) объема расходных обязательств муниципальных образований Ленинградской области на 2025 год и на плановый период 2026 и 2027 годов».</w:t>
      </w:r>
    </w:p>
    <w:p w:rsidR="001A76AE" w:rsidRDefault="00E91FBC">
      <w:pPr>
        <w:ind w:firstLine="700"/>
        <w:jc w:val="both"/>
        <w:rPr>
          <w:color w:val="000000"/>
        </w:rPr>
      </w:pPr>
      <w:r>
        <w:rPr>
          <w:rFonts w:ascii="Times New Roman" w:eastAsia="Times New Roman" w:hAnsi="Times New Roman" w:cs="Times New Roman"/>
          <w:color w:val="000000"/>
          <w:sz w:val="28"/>
          <w:szCs w:val="28"/>
        </w:rPr>
        <w:t>В целях выполнения мероприятий по совершенствованию бюджетного процесса Ленинградской области приняты постановления Правительства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 от 25.04.2016 № 122 (ред. от 01.12.2025) «Об утверждении </w:t>
      </w:r>
      <w:proofErr w:type="gramStart"/>
      <w:r>
        <w:rPr>
          <w:rFonts w:ascii="Times New Roman" w:eastAsia="Times New Roman" w:hAnsi="Times New Roman" w:cs="Times New Roman"/>
          <w:color w:val="000000"/>
          <w:sz w:val="28"/>
          <w:szCs w:val="28"/>
        </w:rPr>
        <w:t>Методики расчета нормативов формирования расходов</w:t>
      </w:r>
      <w:proofErr w:type="gramEnd"/>
      <w:r>
        <w:rPr>
          <w:rFonts w:ascii="Times New Roman" w:eastAsia="Times New Roman" w:hAnsi="Times New Roman" w:cs="Times New Roman"/>
          <w:color w:val="000000"/>
          <w:sz w:val="28"/>
          <w:szCs w:val="28"/>
        </w:rPr>
        <w:t xml:space="preserve"> на содержание органов местного самоуправления муниципальных образований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от 23.12.2024 N 949 «О нормативах формирования расходов на содержание органов местного самоуправления муниципальных образований Ленинградской области на 2025 год».</w:t>
      </w:r>
    </w:p>
    <w:p w:rsidR="001A76AE" w:rsidRDefault="00E91FBC">
      <w:pPr>
        <w:ind w:firstLine="700"/>
        <w:jc w:val="both"/>
        <w:rPr>
          <w:color w:val="000000"/>
        </w:rPr>
      </w:pPr>
      <w:r>
        <w:rPr>
          <w:rFonts w:ascii="Times New Roman" w:eastAsia="Times New Roman" w:hAnsi="Times New Roman" w:cs="Times New Roman"/>
          <w:color w:val="000000"/>
          <w:sz w:val="28"/>
          <w:szCs w:val="28"/>
        </w:rPr>
        <w:t>С 2014 года в Ленинградской области действует государственная программа Ленинградской области «Управление государственными финансами и государственным долгом Ленинградской области», утвержденная постановлением Правительства Ленинградской области от 14.11.2013 № 402 (ред. от 29.12.2025), срок действия программы 2014-2030 годы.</w:t>
      </w:r>
    </w:p>
    <w:p w:rsidR="001A76AE" w:rsidRDefault="00E91FBC">
      <w:pPr>
        <w:ind w:firstLine="700"/>
        <w:jc w:val="both"/>
        <w:rPr>
          <w:color w:val="000000"/>
        </w:rPr>
      </w:pPr>
      <w:r>
        <w:rPr>
          <w:rFonts w:ascii="Times New Roman" w:eastAsia="Times New Roman" w:hAnsi="Times New Roman" w:cs="Times New Roman"/>
          <w:color w:val="000000"/>
          <w:sz w:val="28"/>
          <w:szCs w:val="28"/>
        </w:rPr>
        <w:t>Во исполнение данной программы и в целях формирования стимулов к повышению качества управления муниципальными финансами в муниципальных образованиях Ленинградской области принят приказ Комитета от 02.02.2022 №18–02/20-06 (ред. от 23.12.2025) «О порядке осуществления оценки качества управления муниципальными финансами в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Кроме того, для повышения эффективности и качества управления средствами областного бюджета Ленинградской области утвержден приказ Комитета от 26.02.2021 № 18-02/02-12 (ред. от 27.02.2025) «О порядке </w:t>
      </w:r>
      <w:proofErr w:type="gramStart"/>
      <w:r>
        <w:rPr>
          <w:rFonts w:ascii="Times New Roman" w:eastAsia="Times New Roman" w:hAnsi="Times New Roman" w:cs="Times New Roman"/>
          <w:color w:val="000000"/>
          <w:sz w:val="28"/>
          <w:szCs w:val="28"/>
        </w:rPr>
        <w:t>проведения оценки качества финансового менеджмента главных администраторов средств областного бюджета Ленинградской области</w:t>
      </w:r>
      <w:proofErr w:type="gramEnd"/>
      <w:r>
        <w:rPr>
          <w:rFonts w:ascii="Times New Roman" w:eastAsia="Times New Roman" w:hAnsi="Times New Roman" w:cs="Times New Roman"/>
          <w:color w:val="000000"/>
          <w:sz w:val="28"/>
          <w:szCs w:val="28"/>
        </w:rPr>
        <w:t>».</w:t>
      </w:r>
    </w:p>
    <w:p w:rsidR="001A76AE" w:rsidRDefault="00E91FBC">
      <w:pPr>
        <w:ind w:firstLine="700"/>
        <w:jc w:val="both"/>
        <w:rPr>
          <w:color w:val="000000"/>
        </w:rPr>
      </w:pPr>
      <w:r>
        <w:rPr>
          <w:rFonts w:ascii="Times New Roman" w:eastAsia="Times New Roman" w:hAnsi="Times New Roman" w:cs="Times New Roman"/>
          <w:color w:val="000000"/>
          <w:sz w:val="28"/>
          <w:szCs w:val="28"/>
        </w:rPr>
        <w:t>В Ленинградской области в соответствии с распоряжением Губернатора Ленинградской области от 25 июня 2018 года №388-рг образован Методический совет Ленинградской области по бюджетному (бухгалтерскому) учету (далее – Методический совет).</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Методический совет является постоянно действующим совещательным органом, образованным для оказания информационной и консультативной помощи главным распорядителям средств областного бюджета Ленинградской области (далее - ГРБС), финансовым органам муниципальных образований Ленинградской области (далее - ФО), государственным (муниципальным) учреждениям Ленинградской области по вопросам применения федеральных стандартов бухгалтерского учета для организаций государственного сектора (далее - СГС), в целях качественного внедрения стандартов, и по вопросам централизации бюджетного (бухгалтерского</w:t>
      </w:r>
      <w:proofErr w:type="gramEnd"/>
      <w:r>
        <w:rPr>
          <w:rFonts w:ascii="Times New Roman" w:eastAsia="Times New Roman" w:hAnsi="Times New Roman" w:cs="Times New Roman"/>
          <w:color w:val="000000"/>
          <w:sz w:val="28"/>
          <w:szCs w:val="28"/>
        </w:rPr>
        <w:t>) учета в органах исполнительной власти и государственных учреждений Ленинградской области, а также для организации методической работы по совершенствованию бюджетного (бухгалтерского) учета.</w:t>
      </w:r>
    </w:p>
    <w:p w:rsidR="001A76AE" w:rsidRDefault="00E91FBC">
      <w:pPr>
        <w:ind w:firstLine="700"/>
        <w:jc w:val="both"/>
        <w:rPr>
          <w:color w:val="000000"/>
        </w:rPr>
      </w:pPr>
      <w:r>
        <w:rPr>
          <w:rFonts w:ascii="Times New Roman" w:eastAsia="Times New Roman" w:hAnsi="Times New Roman" w:cs="Times New Roman"/>
          <w:color w:val="000000"/>
          <w:sz w:val="28"/>
          <w:szCs w:val="28"/>
        </w:rPr>
        <w:t>В состав Методического совета входят представители финансовых органов муниципальных образований Ленинградской области, ведомственных комитетов и Комитета. Возглавляет Методический совет первый вице-губернатор Ленинградской области – заместитель Председателя Правительства Ленинградской области – председатель комитета финансов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В 2025 году состоялось два заседания Методического совета, в том числе одно расширенное.</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Заседание Методического совета 15 мая 2025 года было посвящено вопросам подведения итогов сдачи годовой отчетности за 2024 год, организации перехода в 2026 году на применение нового федерального стандарта бухгалтерского учета государственных финансов «Единый план счетов бухгалтерского учета государственных финансов», обсуждению наиболее актуальных вопросов возникающих в процессе применения электронных первичных документов, создаваемых в соответствии с приказом Минфина РФ от 15.04.2021 года</w:t>
      </w:r>
      <w:proofErr w:type="gramEnd"/>
      <w:r>
        <w:rPr>
          <w:rFonts w:ascii="Times New Roman" w:eastAsia="Times New Roman" w:hAnsi="Times New Roman" w:cs="Times New Roman"/>
          <w:color w:val="000000"/>
          <w:sz w:val="28"/>
          <w:szCs w:val="28"/>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61н) в подсистеме бюджетного учета учреждений и оплаты труда информационной системы «Управление бюджетным процессом в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На расширенном заседании методического совета 22 декабря 2025 года с привлечением представителей главных распорядителей средств областного бюджета Ленинградской области, рассмотрены вопросы: </w:t>
      </w:r>
    </w:p>
    <w:p w:rsidR="001A76AE" w:rsidRDefault="00E91FBC">
      <w:pPr>
        <w:ind w:firstLine="700"/>
        <w:jc w:val="both"/>
        <w:rPr>
          <w:color w:val="000000"/>
        </w:rPr>
      </w:pPr>
      <w:r>
        <w:rPr>
          <w:rFonts w:ascii="Times New Roman" w:eastAsia="Times New Roman" w:hAnsi="Times New Roman" w:cs="Times New Roman"/>
          <w:color w:val="000000"/>
          <w:sz w:val="28"/>
          <w:szCs w:val="28"/>
        </w:rPr>
        <w:t>- завершения текущего финансового года. Совершенствование методологии бюджетного (бухгалтерского) учета и отчетности организаций бюджетной сферы;</w:t>
      </w:r>
    </w:p>
    <w:p w:rsidR="001A76AE" w:rsidRDefault="00E91FBC">
      <w:pPr>
        <w:ind w:firstLine="700"/>
        <w:jc w:val="both"/>
        <w:rPr>
          <w:color w:val="000000"/>
        </w:rPr>
      </w:pPr>
      <w:r>
        <w:rPr>
          <w:rFonts w:ascii="Times New Roman" w:eastAsia="Times New Roman" w:hAnsi="Times New Roman" w:cs="Times New Roman"/>
          <w:color w:val="000000"/>
          <w:sz w:val="28"/>
          <w:szCs w:val="28"/>
        </w:rPr>
        <w:t>- подготовки, формирования и порядка представления годовой отчетности об исполнении бюджета за 2025 год;</w:t>
      </w:r>
    </w:p>
    <w:p w:rsidR="001A76AE" w:rsidRDefault="00E91FBC">
      <w:pPr>
        <w:ind w:firstLine="700"/>
        <w:jc w:val="both"/>
        <w:rPr>
          <w:color w:val="000000"/>
        </w:rPr>
      </w:pPr>
      <w:r>
        <w:rPr>
          <w:rFonts w:ascii="Times New Roman" w:eastAsia="Times New Roman" w:hAnsi="Times New Roman" w:cs="Times New Roman"/>
          <w:color w:val="000000"/>
          <w:sz w:val="28"/>
          <w:szCs w:val="28"/>
        </w:rPr>
        <w:t>- обзор проблем применения федерального стандарта бухгалтерского учета государственных финансов «Концессионные соглашения» и особенности отражения в бюджетном (бухгалтерском) учете операций по концессионным соглашениям;</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 реализации осуществления внутреннего контроля оформления фактов хозяйственной жизни, путем автоматизации бюджетных процессов на примере операций </w:t>
      </w:r>
      <w:proofErr w:type="spellStart"/>
      <w:r>
        <w:rPr>
          <w:rFonts w:ascii="Times New Roman" w:eastAsia="Times New Roman" w:hAnsi="Times New Roman" w:cs="Times New Roman"/>
          <w:color w:val="000000"/>
          <w:sz w:val="28"/>
          <w:szCs w:val="28"/>
        </w:rPr>
        <w:t>Репо</w:t>
      </w:r>
      <w:proofErr w:type="spellEnd"/>
      <w:r>
        <w:rPr>
          <w:rFonts w:ascii="Times New Roman" w:eastAsia="Times New Roman" w:hAnsi="Times New Roman" w:cs="Times New Roman"/>
          <w:color w:val="000000"/>
          <w:sz w:val="28"/>
          <w:szCs w:val="28"/>
        </w:rPr>
        <w:t xml:space="preserve"> и депозитов;</w:t>
      </w:r>
    </w:p>
    <w:p w:rsidR="001A76AE" w:rsidRDefault="00E91FBC">
      <w:pPr>
        <w:ind w:firstLine="700"/>
        <w:jc w:val="both"/>
        <w:rPr>
          <w:color w:val="000000"/>
        </w:rPr>
      </w:pPr>
      <w:r>
        <w:rPr>
          <w:rFonts w:ascii="Times New Roman" w:eastAsia="Times New Roman" w:hAnsi="Times New Roman" w:cs="Times New Roman"/>
          <w:color w:val="000000"/>
          <w:sz w:val="28"/>
          <w:szCs w:val="28"/>
        </w:rPr>
        <w:t>- по результатам мониторинга дебиторской задолженности по расходам по состоянию на 01.01.2025 и 01.07.2025 с целью принятия решения о необходимости принятия дополнительных мер, направленных на снижение риска невозврата дебиторской задолженности по расходам.</w:t>
      </w:r>
    </w:p>
    <w:p w:rsidR="001A76AE" w:rsidRDefault="00E91FBC">
      <w:pPr>
        <w:ind w:firstLine="700"/>
        <w:jc w:val="both"/>
        <w:rPr>
          <w:color w:val="000000"/>
        </w:rPr>
      </w:pPr>
      <w:r>
        <w:rPr>
          <w:rFonts w:ascii="Times New Roman" w:eastAsia="Times New Roman" w:hAnsi="Times New Roman" w:cs="Times New Roman"/>
          <w:color w:val="000000"/>
          <w:sz w:val="28"/>
          <w:szCs w:val="28"/>
        </w:rPr>
        <w:t>Все материалы по работе Методического совета размещены на официальном сайте комитета финансов Ленинградской области:</w:t>
      </w:r>
    </w:p>
    <w:p w:rsidR="001A76AE" w:rsidRDefault="00B03133">
      <w:pPr>
        <w:ind w:firstLine="700"/>
        <w:jc w:val="both"/>
        <w:rPr>
          <w:color w:val="000000"/>
        </w:rPr>
      </w:pPr>
      <w:hyperlink r:id="rId8">
        <w:r w:rsidR="00E91FBC">
          <w:rPr>
            <w:rStyle w:val="a4"/>
            <w:rFonts w:ascii="Times New Roman" w:eastAsia="Times New Roman" w:hAnsi="Times New Roman" w:cs="Times New Roman"/>
            <w:sz w:val="28"/>
            <w:szCs w:val="28"/>
          </w:rPr>
          <w:t>http://finance.lenobl.ru/programm/meropriiatiia/metod_sovet/</w:t>
        </w:r>
      </w:hyperlink>
      <w:r w:rsidR="00E91FBC">
        <w:rPr>
          <w:rFonts w:ascii="Times New Roman" w:eastAsia="Times New Roman" w:hAnsi="Times New Roman" w:cs="Times New Roman"/>
          <w:color w:val="000000"/>
          <w:sz w:val="28"/>
          <w:szCs w:val="28"/>
        </w:rPr>
        <w:t>.</w:t>
      </w:r>
    </w:p>
    <w:p w:rsidR="001A76AE" w:rsidRDefault="00E91FBC">
      <w:pPr>
        <w:shd w:val="clear" w:color="auto" w:fill="FFFFFF"/>
        <w:ind w:firstLine="700"/>
        <w:jc w:val="both"/>
        <w:rPr>
          <w:color w:val="000000"/>
          <w:shd w:val="clear" w:color="auto" w:fill="FFFFFF"/>
        </w:rPr>
      </w:pPr>
      <w:r>
        <w:rPr>
          <w:rFonts w:ascii="Times New Roman" w:eastAsia="Times New Roman" w:hAnsi="Times New Roman" w:cs="Times New Roman"/>
          <w:color w:val="000000"/>
          <w:sz w:val="28"/>
          <w:szCs w:val="28"/>
        </w:rPr>
        <w:t>В Ленинградской области внедрение электронного документооборота в целях обеспечения применения государственными учреждениями Ленинградской области унифицированных форм электронных документов в соответствие с приказом Минфина 61н осуществляется путем создания новой подсистемы «Документооборот государственного учреждения»  (ЭДО), реализованной на базе продукта «1С», в рамках развития информационной системы «Управление бюджетным процессом Ленинградской области».</w:t>
      </w:r>
    </w:p>
    <w:p w:rsidR="001A76AE" w:rsidRDefault="00E91FBC">
      <w:pPr>
        <w:jc w:val="center"/>
        <w:rPr>
          <w:color w:val="000000"/>
        </w:rPr>
      </w:pPr>
      <w:r>
        <w:rPr>
          <w:rFonts w:ascii="Times New Roman" w:eastAsia="Times New Roman" w:hAnsi="Times New Roman" w:cs="Times New Roman"/>
          <w:b/>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Раздел III «Анализ отчета об исполнении бюджета</w:t>
      </w:r>
    </w:p>
    <w:p w:rsidR="001A76AE" w:rsidRDefault="00E91FBC">
      <w:pPr>
        <w:jc w:val="center"/>
        <w:rPr>
          <w:color w:val="000000"/>
        </w:rPr>
      </w:pPr>
      <w:r>
        <w:rPr>
          <w:rFonts w:ascii="Times New Roman" w:eastAsia="Times New Roman" w:hAnsi="Times New Roman" w:cs="Times New Roman"/>
          <w:b/>
          <w:color w:val="000000"/>
          <w:sz w:val="28"/>
          <w:szCs w:val="28"/>
        </w:rPr>
        <w:t>субъектом бюджетной отчетности»</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За 2025 год в консолидированный бюджет Ленинградской области и бюджет Территориального фонда обязательного медицинского страхования Ленинградской области поступило доходов в сумме 396 474 977 553,70 руб., что составляет 100,9% от годовых плановых назначений в сумме 392 976 116 447,89 руб. </w:t>
      </w:r>
    </w:p>
    <w:p w:rsidR="001A76AE" w:rsidRDefault="00E91FBC">
      <w:pPr>
        <w:ind w:firstLine="700"/>
        <w:jc w:val="both"/>
        <w:rPr>
          <w:color w:val="000000"/>
        </w:rPr>
      </w:pPr>
      <w:r>
        <w:rPr>
          <w:rFonts w:ascii="Times New Roman" w:eastAsia="Times New Roman" w:hAnsi="Times New Roman" w:cs="Times New Roman"/>
          <w:color w:val="000000"/>
          <w:sz w:val="28"/>
          <w:szCs w:val="28"/>
        </w:rPr>
        <w:t>В структуре доходов основной удельный вес (84,4%) занимают налоговые и неналоговые доходы, которые поступили в консолидированный бюджет Ленинградской области и бюджет Территориального фонда обязательного медицинского страхования Ленинградской области в сумме 334 500 168 989,37 руб. или 101,0% от годовых плановых назначений в сумме 331 219 569 480,57 руб.</w:t>
      </w:r>
    </w:p>
    <w:p w:rsidR="001A76AE" w:rsidRDefault="00E91FBC">
      <w:pPr>
        <w:ind w:firstLine="700"/>
        <w:jc w:val="both"/>
        <w:rPr>
          <w:color w:val="000000"/>
        </w:rPr>
      </w:pPr>
      <w:r>
        <w:rPr>
          <w:rFonts w:ascii="Times New Roman" w:eastAsia="Times New Roman" w:hAnsi="Times New Roman" w:cs="Times New Roman"/>
          <w:color w:val="000000"/>
          <w:sz w:val="28"/>
          <w:szCs w:val="28"/>
        </w:rPr>
        <w:t>Наиболее крупными доходными источниками консолидированного бюджета Ленинградской области и бюджета Территориального фонда обязательного медицинского страхования Ленинградской области являлись налог на прибыль организаций, налог на доходы физических лиц, налоги на имущество и акцизы. Эти налоги сформировали около 83,5% поступлений налоговых и неналоговых доходов консолидированного бюджета Ленинградской области и бюджета Территориального фонда обязательного медицинского страхования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Темп роста поступлений налога на прибыль организаций к прошлому году составил 90,1%, отрицательная динамика в основном обусловлена сокращением поступлений налога в региональный бюджет в рамках действия компенсационного механизма с учетом ежегодного снижения централизуемой доли налога на прибыль, уплаченного бывшими участниками КГН (2023 год – 80%, 2024 год – 60%, 2025 год – 40%).</w:t>
      </w:r>
    </w:p>
    <w:p w:rsidR="001A76AE" w:rsidRDefault="00E91FBC">
      <w:pPr>
        <w:ind w:firstLine="700"/>
        <w:jc w:val="both"/>
        <w:rPr>
          <w:color w:val="000000"/>
        </w:rPr>
      </w:pPr>
      <w:r>
        <w:rPr>
          <w:rFonts w:ascii="Times New Roman" w:eastAsia="Times New Roman" w:hAnsi="Times New Roman" w:cs="Times New Roman"/>
          <w:color w:val="000000"/>
          <w:sz w:val="28"/>
          <w:szCs w:val="28"/>
        </w:rPr>
        <w:t>По налогу на доходы физических лиц темп роста поступлений к уровню 2024 года составил 114,8%, что обусловлено, в основном, увеличением налогооблагаемой базы, в том числе за счёт роста заработной платы и численности работников.</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По налогам на имущество поступления за 2025 год составили 102,7% к уровню 2024 года. В указанной группе доходов наибольший удельный вес (72,3%) занимает налог на имущество организаций, объем </w:t>
      </w:r>
      <w:proofErr w:type="gramStart"/>
      <w:r>
        <w:rPr>
          <w:rFonts w:ascii="Times New Roman" w:eastAsia="Times New Roman" w:hAnsi="Times New Roman" w:cs="Times New Roman"/>
          <w:color w:val="000000"/>
          <w:sz w:val="28"/>
          <w:szCs w:val="28"/>
        </w:rPr>
        <w:t>поступлений</w:t>
      </w:r>
      <w:proofErr w:type="gramEnd"/>
      <w:r>
        <w:rPr>
          <w:rFonts w:ascii="Times New Roman" w:eastAsia="Times New Roman" w:hAnsi="Times New Roman" w:cs="Times New Roman"/>
          <w:color w:val="000000"/>
          <w:sz w:val="28"/>
          <w:szCs w:val="28"/>
        </w:rPr>
        <w:t xml:space="preserve"> которого составил 98,7% к уровню 2024 года в основном за счет снижения налогооблагаемой базы в результате переоценки остаточной стоимости основных фондов у отдельных налогоплательщиков. Существенный рост к аналогичному периоду прошлого года (123,5%) наблюдается по земельному налогу.</w:t>
      </w:r>
    </w:p>
    <w:p w:rsidR="001A76AE" w:rsidRDefault="00E91FBC">
      <w:pPr>
        <w:ind w:firstLine="700"/>
        <w:jc w:val="both"/>
        <w:rPr>
          <w:color w:val="000000"/>
        </w:rPr>
      </w:pPr>
      <w:r>
        <w:rPr>
          <w:rFonts w:ascii="Times New Roman" w:eastAsia="Times New Roman" w:hAnsi="Times New Roman" w:cs="Times New Roman"/>
          <w:color w:val="000000"/>
          <w:sz w:val="28"/>
          <w:szCs w:val="28"/>
        </w:rPr>
        <w:t>По акцизам темп роста поступлений доходов по сравнению с аналогичным периодом прошлого года составил 119,9% за счет дополнительных поступлений акцизов в результате увеличения налоговых ставок в среднем на 5 процентных пунктов, а также увеличения норматива отчислений от отдельных акцизов в бюджет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На долю безвозмездных поступлений приходится 15,6% доходной части консолидированного бюджета Ленинградской области и бюджета Территориального фонда обязательного медицинского страхования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За 2025 год безвозмездные поступления составили 61 974 808 564,33 руб. или 100,4% от годовых плановых назначений в сумме 61 756 546 967,32 руб.</w:t>
      </w:r>
    </w:p>
    <w:p w:rsidR="001A76AE" w:rsidRDefault="00E91FBC">
      <w:pPr>
        <w:ind w:firstLine="700"/>
        <w:jc w:val="both"/>
        <w:rPr>
          <w:color w:val="000000"/>
        </w:rPr>
      </w:pPr>
      <w:r>
        <w:rPr>
          <w:rFonts w:ascii="Times New Roman" w:eastAsia="Times New Roman" w:hAnsi="Times New Roman" w:cs="Times New Roman"/>
          <w:color w:val="000000"/>
          <w:sz w:val="28"/>
          <w:szCs w:val="28"/>
        </w:rPr>
        <w:t>Безвозмездные поступления от других бюджетов бюджетной системы Российской Федерации поступили в сумме 60 612 769 919,50 руб., из них на долю межбюджетных трансфертов, передаваемых бюджетам государственных внебюджетных фондов, приходится 62,9% или 38 133 711 112,72 руб.</w:t>
      </w:r>
    </w:p>
    <w:p w:rsidR="001A76AE" w:rsidRDefault="00E91FBC">
      <w:pPr>
        <w:ind w:firstLine="700"/>
        <w:jc w:val="both"/>
        <w:rPr>
          <w:color w:val="000000"/>
        </w:rPr>
      </w:pPr>
      <w:r>
        <w:rPr>
          <w:rFonts w:ascii="Times New Roman" w:eastAsia="Times New Roman" w:hAnsi="Times New Roman" w:cs="Times New Roman"/>
          <w:color w:val="000000"/>
          <w:sz w:val="28"/>
          <w:szCs w:val="28"/>
        </w:rPr>
        <w:t>Расходная часть консолидированного бюджета Ленинградской области и бюджета Территориального фонда обязательного медицинского страхования Ленинградской области за 2025 год исполнена в сумме 415 925 017 613,43 руб., что составляет 95,2% от плановых назначений в сумме 436 803 803 949,12 руб.</w:t>
      </w:r>
    </w:p>
    <w:p w:rsidR="001A76AE" w:rsidRDefault="00E91FBC">
      <w:pPr>
        <w:ind w:firstLine="700"/>
        <w:jc w:val="both"/>
        <w:rPr>
          <w:color w:val="000000"/>
        </w:rPr>
      </w:pPr>
      <w:r>
        <w:rPr>
          <w:rFonts w:ascii="Times New Roman" w:eastAsia="Times New Roman" w:hAnsi="Times New Roman" w:cs="Times New Roman"/>
          <w:color w:val="000000"/>
          <w:sz w:val="28"/>
          <w:szCs w:val="28"/>
        </w:rPr>
        <w:t>Исполнение расходной части за 2025 год по разделам бюджетной классификации характеризуется следующими показателями:</w:t>
      </w:r>
    </w:p>
    <w:p w:rsidR="001A76AE" w:rsidRDefault="00E91FBC">
      <w:pPr>
        <w:ind w:firstLine="700"/>
        <w:jc w:val="both"/>
        <w:rPr>
          <w:color w:val="000000"/>
        </w:rPr>
      </w:pPr>
      <w:r>
        <w:rPr>
          <w:rFonts w:ascii="Times New Roman" w:eastAsia="Times New Roman" w:hAnsi="Times New Roman" w:cs="Times New Roman"/>
          <w:vanish/>
          <w:color w:val="000000"/>
          <w:sz w:val="20"/>
          <w:szCs w:val="20"/>
        </w:rPr>
        <w:t> </w:t>
      </w:r>
    </w:p>
    <w:tbl>
      <w:tblPr>
        <w:tblW w:w="9930" w:type="dxa"/>
        <w:tblBorders>
          <w:top w:val="nil"/>
          <w:left w:val="nil"/>
          <w:bottom w:val="nil"/>
          <w:right w:val="nil"/>
        </w:tblBorders>
        <w:tblCellMar>
          <w:left w:w="0" w:type="dxa"/>
          <w:right w:w="0" w:type="dxa"/>
        </w:tblCellMar>
        <w:tblLook w:val="04A0" w:firstRow="1" w:lastRow="0" w:firstColumn="1" w:lastColumn="0" w:noHBand="0" w:noVBand="1"/>
      </w:tblPr>
      <w:tblGrid>
        <w:gridCol w:w="3645"/>
        <w:gridCol w:w="1985"/>
        <w:gridCol w:w="1845"/>
        <w:gridCol w:w="1178"/>
        <w:gridCol w:w="1277"/>
      </w:tblGrid>
      <w:tr w:rsidR="001A76AE">
        <w:trPr>
          <w:trHeight w:val="349"/>
        </w:trPr>
        <w:tc>
          <w:tcPr>
            <w:tcW w:w="3642" w:type="dxa"/>
            <w:tcBorders>
              <w:top w:val="nil"/>
              <w:left w:val="nil"/>
              <w:bottom w:val="nil"/>
              <w:right w:val="nil"/>
            </w:tcBorders>
            <w:tcMar>
              <w:top w:w="0" w:type="dxa"/>
              <w:left w:w="108" w:type="dxa"/>
              <w:bottom w:w="0" w:type="dxa"/>
              <w:right w:w="108" w:type="dxa"/>
            </w:tcMar>
            <w:vAlign w:val="bottom"/>
            <w:hideMark/>
          </w:tcPr>
          <w:p w:rsidR="001A76AE" w:rsidRDefault="00E91FBC">
            <w:pPr>
              <w:rPr>
                <w:color w:val="000000"/>
              </w:rPr>
            </w:pPr>
            <w:r>
              <w:rPr>
                <w:rFonts w:ascii="Times New Roman" w:eastAsia="Times New Roman" w:hAnsi="Times New Roman" w:cs="Times New Roman"/>
                <w:color w:val="000000"/>
                <w:sz w:val="20"/>
                <w:szCs w:val="20"/>
              </w:rPr>
              <w:t> </w:t>
            </w:r>
          </w:p>
        </w:tc>
        <w:tc>
          <w:tcPr>
            <w:tcW w:w="1984" w:type="dxa"/>
            <w:tcBorders>
              <w:top w:val="nil"/>
              <w:left w:val="nil"/>
              <w:bottom w:val="nil"/>
              <w:right w:val="nil"/>
            </w:tcBorders>
            <w:noWrap/>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color w:val="000000"/>
                <w:sz w:val="20"/>
                <w:szCs w:val="20"/>
              </w:rPr>
              <w:t> </w:t>
            </w:r>
          </w:p>
        </w:tc>
        <w:tc>
          <w:tcPr>
            <w:tcW w:w="1844" w:type="dxa"/>
            <w:tcBorders>
              <w:top w:val="nil"/>
              <w:left w:val="nil"/>
              <w:bottom w:val="nil"/>
              <w:right w:val="nil"/>
            </w:tcBorders>
            <w:noWrap/>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color w:val="000000"/>
                <w:sz w:val="20"/>
                <w:szCs w:val="20"/>
              </w:rPr>
              <w:t> </w:t>
            </w:r>
          </w:p>
        </w:tc>
        <w:tc>
          <w:tcPr>
            <w:tcW w:w="1177" w:type="dxa"/>
            <w:tcBorders>
              <w:top w:val="nil"/>
              <w:left w:val="nil"/>
              <w:bottom w:val="nil"/>
              <w:right w:val="nil"/>
            </w:tcBorders>
            <w:noWrap/>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color w:val="000000"/>
                <w:sz w:val="20"/>
                <w:szCs w:val="20"/>
              </w:rPr>
              <w:t> </w:t>
            </w:r>
          </w:p>
        </w:tc>
        <w:tc>
          <w:tcPr>
            <w:tcW w:w="1276" w:type="dxa"/>
            <w:tcBorders>
              <w:top w:val="nil"/>
              <w:left w:val="nil"/>
              <w:bottom w:val="nil"/>
              <w:right w:val="nil"/>
            </w:tcBorders>
            <w:tcMar>
              <w:top w:w="0" w:type="dxa"/>
              <w:left w:w="108" w:type="dxa"/>
              <w:bottom w:w="0" w:type="dxa"/>
              <w:right w:w="108" w:type="dxa"/>
            </w:tcMar>
            <w:vAlign w:val="center"/>
            <w:hideMark/>
          </w:tcPr>
          <w:p w:rsidR="001A76AE" w:rsidRDefault="00E91FBC">
            <w:pPr>
              <w:jc w:val="center"/>
              <w:rPr>
                <w:color w:val="000000"/>
              </w:rPr>
            </w:pPr>
            <w:r>
              <w:rPr>
                <w:rFonts w:ascii="Times New Roman" w:eastAsia="Times New Roman" w:hAnsi="Times New Roman" w:cs="Times New Roman"/>
                <w:b/>
                <w:color w:val="000000"/>
                <w:sz w:val="20"/>
                <w:szCs w:val="20"/>
              </w:rPr>
              <w:t>       руб.</w:t>
            </w:r>
          </w:p>
        </w:tc>
      </w:tr>
      <w:tr w:rsidR="001A76AE">
        <w:trPr>
          <w:trHeight w:val="1140"/>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6AE" w:rsidRDefault="00E91FBC">
            <w:pPr>
              <w:jc w:val="center"/>
              <w:rPr>
                <w:color w:val="000000"/>
              </w:rPr>
            </w:pPr>
            <w:r>
              <w:rPr>
                <w:rFonts w:ascii="Times New Roman" w:eastAsia="Times New Roman" w:hAnsi="Times New Roman" w:cs="Times New Roman"/>
                <w:b/>
                <w:color w:val="000000"/>
                <w:sz w:val="20"/>
                <w:szCs w:val="20"/>
              </w:rPr>
              <w:t xml:space="preserve">Наименование </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6AE" w:rsidRDefault="00E91FBC">
            <w:pPr>
              <w:jc w:val="center"/>
              <w:rPr>
                <w:color w:val="000000"/>
              </w:rPr>
            </w:pPr>
            <w:r>
              <w:rPr>
                <w:rFonts w:ascii="Times New Roman" w:eastAsia="Times New Roman" w:hAnsi="Times New Roman" w:cs="Times New Roman"/>
                <w:b/>
                <w:color w:val="000000"/>
                <w:sz w:val="20"/>
                <w:szCs w:val="20"/>
              </w:rPr>
              <w:t>План</w:t>
            </w:r>
          </w:p>
          <w:p w:rsidR="001A76AE" w:rsidRDefault="00E91FBC">
            <w:pPr>
              <w:jc w:val="center"/>
              <w:rPr>
                <w:color w:val="000000"/>
              </w:rPr>
            </w:pPr>
            <w:r>
              <w:rPr>
                <w:rFonts w:ascii="Times New Roman" w:eastAsia="Times New Roman" w:hAnsi="Times New Roman" w:cs="Times New Roman"/>
                <w:b/>
                <w:color w:val="000000"/>
                <w:sz w:val="20"/>
                <w:szCs w:val="20"/>
              </w:rPr>
              <w:t> на 2025 год</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6AE" w:rsidRDefault="00E91FBC">
            <w:pPr>
              <w:jc w:val="center"/>
              <w:rPr>
                <w:color w:val="000000"/>
              </w:rPr>
            </w:pPr>
            <w:r>
              <w:rPr>
                <w:rFonts w:ascii="Times New Roman" w:eastAsia="Times New Roman" w:hAnsi="Times New Roman" w:cs="Times New Roman"/>
                <w:b/>
                <w:color w:val="000000"/>
                <w:sz w:val="20"/>
                <w:szCs w:val="20"/>
              </w:rPr>
              <w:t xml:space="preserve">Исполнено </w:t>
            </w:r>
            <w:r>
              <w:rPr>
                <w:rFonts w:ascii="Times New Roman" w:eastAsia="Times New Roman" w:hAnsi="Times New Roman" w:cs="Times New Roman"/>
                <w:b/>
                <w:color w:val="000000"/>
                <w:sz w:val="20"/>
                <w:szCs w:val="20"/>
              </w:rPr>
              <w:br/>
              <w:t> за</w:t>
            </w:r>
          </w:p>
          <w:p w:rsidR="001A76AE" w:rsidRDefault="00E91FBC">
            <w:pPr>
              <w:jc w:val="center"/>
              <w:rPr>
                <w:color w:val="000000"/>
              </w:rPr>
            </w:pPr>
            <w:r>
              <w:rPr>
                <w:rFonts w:ascii="Times New Roman" w:eastAsia="Times New Roman" w:hAnsi="Times New Roman" w:cs="Times New Roman"/>
                <w:b/>
                <w:color w:val="000000"/>
                <w:sz w:val="20"/>
                <w:szCs w:val="20"/>
              </w:rPr>
              <w:t>2025 год</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6AE" w:rsidRDefault="00E91FBC">
            <w:pPr>
              <w:jc w:val="center"/>
              <w:rPr>
                <w:color w:val="000000"/>
              </w:rPr>
            </w:pPr>
            <w:r>
              <w:rPr>
                <w:rFonts w:ascii="Times New Roman" w:eastAsia="Times New Roman" w:hAnsi="Times New Roman" w:cs="Times New Roman"/>
                <w:b/>
                <w:color w:val="000000"/>
                <w:sz w:val="20"/>
                <w:szCs w:val="20"/>
              </w:rPr>
              <w:t xml:space="preserve">%% </w:t>
            </w:r>
            <w:proofErr w:type="spellStart"/>
            <w:proofErr w:type="gramStart"/>
            <w:r>
              <w:rPr>
                <w:rFonts w:ascii="Times New Roman" w:eastAsia="Times New Roman" w:hAnsi="Times New Roman" w:cs="Times New Roman"/>
                <w:b/>
                <w:color w:val="000000"/>
                <w:sz w:val="20"/>
                <w:szCs w:val="20"/>
              </w:rPr>
              <w:t>испол</w:t>
            </w:r>
            <w:proofErr w:type="spellEnd"/>
            <w:r>
              <w:rPr>
                <w:rFonts w:ascii="Times New Roman" w:eastAsia="Times New Roman" w:hAnsi="Times New Roman" w:cs="Times New Roman"/>
                <w:b/>
                <w:color w:val="000000"/>
                <w:sz w:val="20"/>
                <w:szCs w:val="20"/>
              </w:rPr>
              <w:t>-нения</w:t>
            </w:r>
            <w:proofErr w:type="gramEnd"/>
            <w:r>
              <w:rPr>
                <w:rFonts w:ascii="Times New Roman" w:eastAsia="Times New Roman" w:hAnsi="Times New Roman" w:cs="Times New Roman"/>
                <w:b/>
                <w:color w:val="000000"/>
                <w:sz w:val="20"/>
                <w:szCs w:val="20"/>
              </w:rPr>
              <w:t xml:space="preserve"> плана года</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A76AE" w:rsidRDefault="00E91FBC">
            <w:pPr>
              <w:jc w:val="center"/>
              <w:rPr>
                <w:color w:val="000000"/>
              </w:rPr>
            </w:pPr>
            <w:r>
              <w:rPr>
                <w:rFonts w:ascii="Times New Roman" w:eastAsia="Times New Roman" w:hAnsi="Times New Roman" w:cs="Times New Roman"/>
                <w:b/>
                <w:color w:val="000000"/>
                <w:sz w:val="20"/>
                <w:szCs w:val="20"/>
              </w:rPr>
              <w:t xml:space="preserve">Удельный вес </w:t>
            </w:r>
            <w:proofErr w:type="gramStart"/>
            <w:r>
              <w:rPr>
                <w:rFonts w:ascii="Times New Roman" w:eastAsia="Times New Roman" w:hAnsi="Times New Roman" w:cs="Times New Roman"/>
                <w:b/>
                <w:color w:val="000000"/>
                <w:sz w:val="20"/>
                <w:szCs w:val="20"/>
              </w:rPr>
              <w:t>по</w:t>
            </w:r>
            <w:proofErr w:type="gramEnd"/>
            <w:r>
              <w:rPr>
                <w:rFonts w:ascii="Times New Roman" w:eastAsia="Times New Roman" w:hAnsi="Times New Roman" w:cs="Times New Roman"/>
                <w:b/>
                <w:color w:val="000000"/>
                <w:sz w:val="20"/>
                <w:szCs w:val="20"/>
              </w:rPr>
              <w:t xml:space="preserve"> исполнено в общей сумме расходов</w:t>
            </w:r>
          </w:p>
        </w:tc>
      </w:tr>
      <w:tr w:rsidR="001A76AE">
        <w:trPr>
          <w:trHeight w:val="369"/>
        </w:trPr>
        <w:tc>
          <w:tcPr>
            <w:tcW w:w="36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b/>
                <w:color w:val="000000"/>
                <w:sz w:val="20"/>
                <w:szCs w:val="20"/>
              </w:rPr>
              <w:t>РАСХОДЫ БЮДЖЕТА - ИТОГО</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b/>
                <w:color w:val="000000"/>
                <w:sz w:val="20"/>
                <w:szCs w:val="20"/>
              </w:rPr>
              <w:t>436 803 803 949,12</w:t>
            </w:r>
          </w:p>
        </w:tc>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b/>
                <w:color w:val="000000"/>
                <w:sz w:val="20"/>
                <w:szCs w:val="20"/>
              </w:rPr>
              <w:t>415 925 017 613,43</w:t>
            </w:r>
          </w:p>
        </w:tc>
        <w:tc>
          <w:tcPr>
            <w:tcW w:w="11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b/>
                <w:color w:val="000000"/>
                <w:sz w:val="20"/>
                <w:szCs w:val="20"/>
              </w:rPr>
              <w:t>95,2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A76AE" w:rsidRDefault="00E91FBC">
            <w:pPr>
              <w:jc w:val="center"/>
              <w:rPr>
                <w:color w:val="000000"/>
              </w:rPr>
            </w:pPr>
            <w:r>
              <w:rPr>
                <w:rFonts w:ascii="Times New Roman" w:eastAsia="Times New Roman" w:hAnsi="Times New Roman" w:cs="Times New Roman"/>
                <w:b/>
                <w:color w:val="000000"/>
                <w:sz w:val="20"/>
                <w:szCs w:val="20"/>
              </w:rPr>
              <w:t>100,0</w:t>
            </w:r>
          </w:p>
        </w:tc>
      </w:tr>
      <w:tr w:rsidR="001A76AE">
        <w:trPr>
          <w:trHeight w:val="289"/>
        </w:trPr>
        <w:tc>
          <w:tcPr>
            <w:tcW w:w="36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ОБЩЕГОСУДАРСТВЕННЫЕ ВОПРОСЫ</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38 575 178 761,66</w:t>
            </w:r>
          </w:p>
        </w:tc>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31 843 607 330,20</w:t>
            </w:r>
          </w:p>
        </w:tc>
        <w:tc>
          <w:tcPr>
            <w:tcW w:w="11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82,5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7,6</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НАЦИОНАЛЬНАЯ ОБОРОНА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1 433 737 550,40</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1 391 778 121,98</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97,1</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0,3</w:t>
            </w:r>
          </w:p>
        </w:tc>
      </w:tr>
      <w:tr w:rsidR="001A76AE">
        <w:trPr>
          <w:trHeight w:val="612"/>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НАЦИОНАЛЬНАЯ БЕЗОПАСНОСТЬ И ПРАВООХРАНИТЕЛЬНАЯ ДЕЯТЕЛЬНОСТЬ</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7 118 625 781,31</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6 909 440 229,90</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97,1</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1,7</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НАЦИОНАЛЬНАЯ ЭКОНОМИКА</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80 593 372 065,34</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77 456 804 577,05</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96,1</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18,6</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ЖИЛИЩНО-КОММУНАЛЬНОЕ ХОЗЯЙСТВО</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39 073 576 834,74</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36 500 115 288,89</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93,4</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8,8</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ОХРАНА ОКРУЖАЮЩЕЙ СРЕДЫ</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1 054 204 209,58</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939 526 619,46</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89,1</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0,2</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ОБРАЗОВАНИЕ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99 254 103 650,09</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95 697 615 499,30</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96,4</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23,0</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КУЛЬТУРА, КИНЕМАТОГРАФИЯ</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14 209 184 492,34</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13 244 443 084,21</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93,2</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3,2</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ЗДРАВООХРАНЕНИЕ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70 708 096 873,74</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69 224 524 903,07</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97,9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16,7</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СОЦИАЛЬНАЯ ПОЛИТИКА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73 705 474 129,09</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73 124 994 841,14</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99,2</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17,6</w:t>
            </w:r>
          </w:p>
        </w:tc>
      </w:tr>
      <w:tr w:rsidR="001A76AE">
        <w:trPr>
          <w:trHeight w:val="305"/>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ФИЗИЧЕСКАЯ КУЛЬТУРА И СПОРТ</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9 627 363 034,26</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8 429 908 442,62</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87,6</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2,0</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СРЕДСТВА МАССОВОЙ ИНФОРМАЦИИ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905 504 595,92</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895 694 418,46</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98,9</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0,2</w:t>
            </w:r>
          </w:p>
        </w:tc>
      </w:tr>
      <w:tr w:rsidR="001A76AE">
        <w:trPr>
          <w:trHeight w:val="289"/>
        </w:trPr>
        <w:tc>
          <w:tcPr>
            <w:tcW w:w="3642"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b/>
                <w:color w:val="000000"/>
                <w:sz w:val="20"/>
                <w:szCs w:val="20"/>
              </w:rPr>
              <w:t>ВСЕГО ПО СОЦИАЛЬНО-КУЛЬТУРНОЙ СФЕРЕ</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b/>
                <w:color w:val="000000"/>
                <w:sz w:val="20"/>
                <w:szCs w:val="20"/>
              </w:rPr>
              <w:t>268 409 726 775,44</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b/>
                <w:color w:val="000000"/>
                <w:sz w:val="20"/>
                <w:szCs w:val="20"/>
              </w:rPr>
              <w:t>260 617 181 188,80</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b/>
                <w:color w:val="000000"/>
                <w:sz w:val="20"/>
                <w:szCs w:val="20"/>
              </w:rPr>
              <w:t>97,1</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b/>
                <w:color w:val="000000"/>
                <w:sz w:val="20"/>
                <w:szCs w:val="20"/>
              </w:rPr>
              <w:t>62,7</w:t>
            </w:r>
          </w:p>
        </w:tc>
      </w:tr>
      <w:tr w:rsidR="001A76AE">
        <w:trPr>
          <w:trHeight w:val="649"/>
        </w:trPr>
        <w:tc>
          <w:tcPr>
            <w:tcW w:w="364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6AE" w:rsidRDefault="00E91FBC">
            <w:pPr>
              <w:rPr>
                <w:color w:val="000000"/>
              </w:rPr>
            </w:pPr>
            <w:r>
              <w:rPr>
                <w:rFonts w:ascii="Times New Roman" w:eastAsia="Times New Roman" w:hAnsi="Times New Roman" w:cs="Times New Roman"/>
                <w:color w:val="000000"/>
                <w:sz w:val="20"/>
                <w:szCs w:val="20"/>
              </w:rPr>
              <w:t>ОБСЛУЖИВАНИЕ ГОСУДАРСТВЕННОГО И МУНИЦИПАЛЬНОГО ДОЛГА</w:t>
            </w:r>
          </w:p>
        </w:tc>
        <w:tc>
          <w:tcPr>
            <w:tcW w:w="19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280 509 869,19</w:t>
            </w:r>
          </w:p>
        </w:tc>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266 564 257,15</w:t>
            </w:r>
          </w:p>
        </w:tc>
        <w:tc>
          <w:tcPr>
            <w:tcW w:w="11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95,0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0,1</w:t>
            </w:r>
          </w:p>
        </w:tc>
      </w:tr>
      <w:tr w:rsidR="001A76AE">
        <w:trPr>
          <w:trHeight w:val="1272"/>
        </w:trPr>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6AE" w:rsidRDefault="00E91FBC">
            <w:pPr>
              <w:rPr>
                <w:color w:val="000000"/>
              </w:rPr>
            </w:pPr>
            <w:r>
              <w:rPr>
                <w:rFonts w:ascii="Times New Roman" w:eastAsia="Times New Roman" w:hAnsi="Times New Roman" w:cs="Times New Roman"/>
                <w:color w:val="000000"/>
                <w:sz w:val="20"/>
                <w:szCs w:val="20"/>
              </w:rPr>
              <w:t>МЕЖБЮДЖЕТНЫЕ ТРАНСФЕРТЫ ОБЩЕГО ХАРАКТЕРА БЮДЖЕТАМ БЮДЖЕТНОЙ СИСТЕМЫ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264 872 101,46</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0,00</w:t>
            </w:r>
          </w:p>
        </w:tc>
        <w:tc>
          <w:tcPr>
            <w:tcW w:w="1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0,0</w:t>
            </w:r>
          </w:p>
        </w:tc>
      </w:tr>
    </w:tbl>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общем объеме произведенных расходов наибольший удельный вес (62,7%) составляют расходы на социально-культурную </w:t>
      </w:r>
      <w:proofErr w:type="gramStart"/>
      <w:r>
        <w:rPr>
          <w:rFonts w:ascii="Times New Roman" w:eastAsia="Times New Roman" w:hAnsi="Times New Roman" w:cs="Times New Roman"/>
          <w:color w:val="000000"/>
          <w:sz w:val="28"/>
          <w:szCs w:val="28"/>
        </w:rPr>
        <w:t>сферу</w:t>
      </w:r>
      <w:proofErr w:type="gramEnd"/>
      <w:r>
        <w:rPr>
          <w:rFonts w:ascii="Times New Roman" w:eastAsia="Times New Roman" w:hAnsi="Times New Roman" w:cs="Times New Roman"/>
          <w:color w:val="000000"/>
          <w:sz w:val="28"/>
          <w:szCs w:val="28"/>
        </w:rPr>
        <w:t xml:space="preserve"> и их исполнение составляет 260 617 181 188,80 руб. или 97,1% от плановых назначений в сумме 268 409 726 775,44 руб. </w:t>
      </w:r>
    </w:p>
    <w:p w:rsidR="001A76AE" w:rsidRDefault="00E91FBC">
      <w:pPr>
        <w:ind w:firstLine="700"/>
        <w:jc w:val="both"/>
        <w:rPr>
          <w:color w:val="000000"/>
        </w:rPr>
      </w:pPr>
      <w:r>
        <w:rPr>
          <w:rFonts w:ascii="Times New Roman" w:eastAsia="Times New Roman" w:hAnsi="Times New Roman" w:cs="Times New Roman"/>
          <w:color w:val="000000"/>
          <w:sz w:val="28"/>
          <w:szCs w:val="28"/>
        </w:rPr>
        <w:t>Значительно ниже среднего уровня исполнены расходы по следующим разделам:</w:t>
      </w:r>
    </w:p>
    <w:p w:rsidR="001A76AE" w:rsidRDefault="00E91FBC">
      <w:pPr>
        <w:ind w:firstLine="700"/>
        <w:jc w:val="both"/>
        <w:rPr>
          <w:color w:val="000000"/>
        </w:rPr>
      </w:pPr>
      <w:r>
        <w:rPr>
          <w:rFonts w:ascii="Times New Roman" w:eastAsia="Times New Roman" w:hAnsi="Times New Roman" w:cs="Times New Roman"/>
          <w:color w:val="000000"/>
          <w:sz w:val="28"/>
          <w:szCs w:val="28"/>
        </w:rPr>
        <w:t>«Общегосударственные вопросы» – 82,5% (удельный вес в общей структуре расходов 7,6%). В расходной части областного бюджета Ленинградской области по данному разделу запланированы резервные фонды и средства, иным образом зарезервированные (22,8% раздела), распределение которых осуществляется по мере необходимости. Остаток указанных средств объясняется отсутствием потребности в их распределении;</w:t>
      </w:r>
    </w:p>
    <w:p w:rsidR="001A76AE" w:rsidRDefault="00E91FBC">
      <w:pPr>
        <w:ind w:firstLine="700"/>
        <w:jc w:val="both"/>
        <w:rPr>
          <w:color w:val="000000"/>
        </w:rPr>
      </w:pPr>
      <w:r>
        <w:rPr>
          <w:rFonts w:ascii="Times New Roman" w:eastAsia="Times New Roman" w:hAnsi="Times New Roman" w:cs="Times New Roman"/>
          <w:color w:val="000000"/>
          <w:sz w:val="28"/>
          <w:szCs w:val="28"/>
        </w:rPr>
        <w:t>«Физическая культура и спорт» 87,6% (удельный вес в структуре расходов 2,0%), что обусловлено в основном неисполнением расходов на капитальные вложения в рамках адресной инвестиционной программы.</w:t>
      </w:r>
    </w:p>
    <w:p w:rsidR="001A76AE" w:rsidRDefault="00E91FBC">
      <w:pPr>
        <w:ind w:firstLine="700"/>
        <w:jc w:val="both"/>
        <w:rPr>
          <w:color w:val="000000"/>
        </w:rPr>
      </w:pPr>
      <w:r>
        <w:rPr>
          <w:rFonts w:ascii="Times New Roman" w:eastAsia="Times New Roman" w:hAnsi="Times New Roman" w:cs="Times New Roman"/>
          <w:color w:val="000000"/>
          <w:sz w:val="28"/>
          <w:szCs w:val="28"/>
        </w:rPr>
        <w:t>Неисполнение расходов по разделу «Межбюджетные трансферты общего характера бюджетам бюджетной системы Российской Федерации» характеризуется в основном отсутствием правовых актов о распределении иных дотации и иных межбюджетных трансфертов.</w:t>
      </w:r>
    </w:p>
    <w:p w:rsidR="001A76AE" w:rsidRDefault="00E91FBC">
      <w:pPr>
        <w:ind w:firstLine="700"/>
        <w:jc w:val="both"/>
        <w:rPr>
          <w:color w:val="000000"/>
        </w:rPr>
      </w:pPr>
      <w:r>
        <w:rPr>
          <w:rFonts w:ascii="Times New Roman" w:eastAsia="Times New Roman" w:hAnsi="Times New Roman" w:cs="Times New Roman"/>
          <w:color w:val="000000"/>
          <w:sz w:val="28"/>
          <w:szCs w:val="28"/>
        </w:rPr>
        <w:t>За 2025 год при плановом дефиците 43 312 549 973,26 руб. консолидированный бюджет Ленинградской области и бюджет Территориального фонда обязательного медицинского страхования Ленинградской области исполнен с дефицитом 19 450 040 059,73 руб.</w:t>
      </w:r>
    </w:p>
    <w:p w:rsidR="001A76AE" w:rsidRDefault="00E91FBC">
      <w:pPr>
        <w:ind w:firstLine="700"/>
        <w:jc w:val="both"/>
        <w:rPr>
          <w:color w:val="000000"/>
        </w:rPr>
      </w:pPr>
      <w:r>
        <w:rPr>
          <w:rFonts w:ascii="Times New Roman" w:eastAsia="Times New Roman" w:hAnsi="Times New Roman" w:cs="Times New Roman"/>
          <w:color w:val="000000"/>
          <w:sz w:val="28"/>
          <w:szCs w:val="28"/>
        </w:rPr>
        <w:t>В 2025 году за счет источников внутреннего финансирования дефицита консолидированного бюджета были произведены выплаты в счет погашения долговых обязательств на общую сумму 712 289 028,49 руб., из них:</w:t>
      </w:r>
    </w:p>
    <w:p w:rsidR="001A76AE" w:rsidRDefault="00E91FBC">
      <w:pPr>
        <w:ind w:firstLine="700"/>
        <w:jc w:val="both"/>
        <w:rPr>
          <w:color w:val="000000"/>
        </w:rPr>
      </w:pPr>
      <w:r>
        <w:rPr>
          <w:rFonts w:ascii="Times New Roman" w:eastAsia="Times New Roman" w:hAnsi="Times New Roman" w:cs="Times New Roman"/>
          <w:color w:val="000000"/>
          <w:sz w:val="28"/>
          <w:szCs w:val="28"/>
        </w:rPr>
        <w:t>- 127 046 569,68 руб. – частичное погашение бюджетных кредитов, предоставленных из федерального бюджета (специальные казначейские кредиты);</w:t>
      </w:r>
    </w:p>
    <w:p w:rsidR="001A76AE" w:rsidRDefault="00E91FBC">
      <w:pPr>
        <w:ind w:firstLine="700"/>
        <w:jc w:val="both"/>
        <w:rPr>
          <w:color w:val="000000"/>
        </w:rPr>
      </w:pPr>
      <w:r>
        <w:rPr>
          <w:rFonts w:ascii="Times New Roman" w:eastAsia="Times New Roman" w:hAnsi="Times New Roman" w:cs="Times New Roman"/>
          <w:color w:val="000000"/>
          <w:sz w:val="28"/>
          <w:szCs w:val="28"/>
        </w:rPr>
        <w:t>- 132 763 773,10 руб. – погашение бюджетных кредитов, предоставленных из федерального бюджета (погашение которых осуществляется с учетом списания задолженности Ленинградской областью перед Российской Федерацией по бюджетным кредитам);</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- 347 428 685,71 руб. – частичное погашение бюджетного кредита, полученного Ленинградской области из федерального бюджета на финансовое обеспечение реализации инфраструктурных проектов; </w:t>
      </w:r>
    </w:p>
    <w:p w:rsidR="001A76AE" w:rsidRDefault="00E91FBC">
      <w:pPr>
        <w:ind w:firstLine="700"/>
        <w:jc w:val="both"/>
        <w:rPr>
          <w:color w:val="000000"/>
        </w:rPr>
      </w:pPr>
      <w:r>
        <w:rPr>
          <w:rFonts w:ascii="Times New Roman" w:eastAsia="Times New Roman" w:hAnsi="Times New Roman" w:cs="Times New Roman"/>
          <w:color w:val="000000"/>
          <w:sz w:val="28"/>
          <w:szCs w:val="28"/>
        </w:rPr>
        <w:t>- 23 000 000,00 руб. – погашение кредитов муниципальными образованиями, предоставленных кредитными организациями в валюте Российской Федерации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- 82 050 000,00 руб. – погашение бюджетных кредитов, полученных муниципальными образованиями Ленинградской области от других бюджетов бюджетной системы Российской Федерации.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В течение 2025 года были осуществлены заимствования на общую сумму 1 273 474 830,00 рублей из них:</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- 1 193 724 830,00 руб. – бюджетные кредиты,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w:t>
      </w:r>
    </w:p>
    <w:p w:rsidR="001A76AE" w:rsidRDefault="00E91FBC">
      <w:pPr>
        <w:ind w:firstLine="700"/>
        <w:jc w:val="both"/>
        <w:rPr>
          <w:color w:val="000000"/>
        </w:rPr>
      </w:pPr>
      <w:r>
        <w:rPr>
          <w:rFonts w:ascii="Times New Roman" w:eastAsia="Times New Roman" w:hAnsi="Times New Roman" w:cs="Times New Roman"/>
          <w:color w:val="000000"/>
          <w:sz w:val="28"/>
          <w:szCs w:val="28"/>
        </w:rPr>
        <w:t>- 79 750 000,00 руб.- бюджетные кредиты, полученные муниципальными образованиями Ленинградской области от других бюджетов бюджетной системы Российской Федерации.</w:t>
      </w:r>
    </w:p>
    <w:p w:rsidR="001A76AE" w:rsidRDefault="00E91FBC">
      <w:pPr>
        <w:ind w:firstLine="540"/>
        <w:jc w:val="both"/>
        <w:rPr>
          <w:color w:val="000000"/>
        </w:rPr>
      </w:pPr>
      <w:r>
        <w:rPr>
          <w:rFonts w:ascii="Times New Roman" w:eastAsia="Times New Roman" w:hAnsi="Times New Roman" w:cs="Times New Roman"/>
          <w:color w:val="000000"/>
        </w:rPr>
        <w:t> </w:t>
      </w:r>
    </w:p>
    <w:p w:rsidR="001A76AE" w:rsidRDefault="00E91FBC">
      <w:pPr>
        <w:ind w:firstLine="700"/>
        <w:jc w:val="center"/>
        <w:rPr>
          <w:color w:val="000000"/>
        </w:rPr>
      </w:pPr>
      <w:r>
        <w:rPr>
          <w:rFonts w:ascii="Times New Roman" w:eastAsia="Times New Roman" w:hAnsi="Times New Roman" w:cs="Times New Roman"/>
          <w:b/>
          <w:color w:val="000000"/>
          <w:sz w:val="28"/>
          <w:szCs w:val="28"/>
        </w:rPr>
        <w:t>Пояснения к показателям отчета об исполнении консолидированного бюджета субъекта Российской Федерации и бюджета территориального государственного внебюджетного фонда (ф.0503317) на 01 января 2026 года</w:t>
      </w:r>
      <w:r>
        <w:rPr>
          <w:rFonts w:ascii="Times New Roman" w:eastAsia="Times New Roman" w:hAnsi="Times New Roman" w:cs="Times New Roman"/>
          <w:color w:val="000000"/>
          <w:sz w:val="28"/>
          <w:szCs w:val="28"/>
        </w:rPr>
        <w:t>.</w:t>
      </w:r>
    </w:p>
    <w:p w:rsidR="001A76AE" w:rsidRDefault="00E91FBC">
      <w:pPr>
        <w:ind w:firstLine="700"/>
        <w:jc w:val="center"/>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 xml:space="preserve">Отклонения в протоколе </w:t>
      </w:r>
      <w:proofErr w:type="spellStart"/>
      <w:r>
        <w:rPr>
          <w:rFonts w:ascii="Times New Roman" w:eastAsia="Times New Roman" w:hAnsi="Times New Roman" w:cs="Times New Roman"/>
          <w:color w:val="000000"/>
          <w:sz w:val="28"/>
          <w:szCs w:val="28"/>
        </w:rPr>
        <w:t>междокументного</w:t>
      </w:r>
      <w:proofErr w:type="spellEnd"/>
      <w:r>
        <w:rPr>
          <w:rFonts w:ascii="Times New Roman" w:eastAsia="Times New Roman" w:hAnsi="Times New Roman" w:cs="Times New Roman"/>
          <w:color w:val="000000"/>
          <w:sz w:val="28"/>
          <w:szCs w:val="28"/>
        </w:rPr>
        <w:t xml:space="preserve"> контроля Отчета ф. 0503317 и Консолидированного отчета о кассовых поступлениях и выбытиях (ф. 0503152) обусловлены тем, что в отчете финансового органа числятся поступления в связи с привлечением средств с казначейских счетов на единый счет областного бюджета Ленинградской области и возврат привлеченных средств территориального государственного внебюджетного фонда на основании Постановления Правительства Ленинградской области от 30.12.2020 № 899 по</w:t>
      </w:r>
      <w:proofErr w:type="gramEnd"/>
      <w:r>
        <w:rPr>
          <w:rFonts w:ascii="Times New Roman" w:eastAsia="Times New Roman" w:hAnsi="Times New Roman" w:cs="Times New Roman"/>
          <w:color w:val="000000"/>
          <w:sz w:val="28"/>
          <w:szCs w:val="28"/>
        </w:rPr>
        <w:t xml:space="preserve"> кодам бюджетной классификации: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по разделу 3 «Источники финансирования дефицита бюджета»:</w:t>
      </w:r>
    </w:p>
    <w:p w:rsidR="001A76AE" w:rsidRDefault="00E91FBC">
      <w:pPr>
        <w:ind w:firstLine="700"/>
        <w:jc w:val="both"/>
        <w:rPr>
          <w:color w:val="000000"/>
        </w:rPr>
      </w:pPr>
      <w:r>
        <w:rPr>
          <w:rFonts w:ascii="Times New Roman" w:eastAsia="Times New Roman" w:hAnsi="Times New Roman" w:cs="Times New Roman"/>
          <w:color w:val="000000"/>
          <w:sz w:val="28"/>
          <w:szCs w:val="28"/>
        </w:rPr>
        <w:t>- 00001050201090000610 на сумму                                 - 392 523 838,26 руб.</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Раздел IV «Анализ показателей бухгалтерской отчетности </w:t>
      </w:r>
    </w:p>
    <w:p w:rsidR="001A76AE" w:rsidRDefault="00E91FBC">
      <w:pPr>
        <w:jc w:val="center"/>
        <w:rPr>
          <w:color w:val="000000"/>
        </w:rPr>
      </w:pPr>
      <w:r>
        <w:rPr>
          <w:rFonts w:ascii="Times New Roman" w:eastAsia="Times New Roman" w:hAnsi="Times New Roman" w:cs="Times New Roman"/>
          <w:b/>
          <w:color w:val="000000"/>
          <w:sz w:val="28"/>
          <w:szCs w:val="28"/>
        </w:rPr>
        <w:t>субъекта бюджетной отчетности»</w:t>
      </w:r>
    </w:p>
    <w:p w:rsidR="001A76AE" w:rsidRDefault="00E91FBC">
      <w:pPr>
        <w:ind w:firstLine="700"/>
        <w:jc w:val="both"/>
        <w:rPr>
          <w:color w:val="000000"/>
        </w:rPr>
      </w:pPr>
      <w:r>
        <w:rPr>
          <w:rFonts w:ascii="Times New Roman" w:eastAsia="Times New Roman" w:hAnsi="Times New Roman" w:cs="Times New Roman"/>
          <w:color w:val="000000"/>
          <w:sz w:val="28"/>
          <w:szCs w:val="28"/>
        </w:rPr>
        <w:t>В целях характеристики показателей финансовой отчетности в составе пояснительной записки представлены:</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формы 0503110 «Справка по заключению счетов бюджетного учета отчетного финансового года»;</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формы 0503368 «Сведения о движении нефинансовых активов консолидированного бюджета»;</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формы 0503369 «Сведения по дебиторской и кредиторской задолженности»;</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форма 0503371 «Сведения о финансовых вложениях»;</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форма 0503372 «Сведения о государственном (муниципальном) долге, предоставленных бюджетных кредитах консолидированного бюджета»;</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формы 0503373 «Сведения об изменении остатков валюты баланса консолидированного бюджета» отдельно по показателям бюджетной и приносящей доход деятельности;</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форма 0503190 «Сведения о вложениях в объекты недвижимого имущества, объектах незавершенного строительства».</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Сведения о движении нефинансовых активов консолидированного бюджета (форма 0503368) (далее – Сведения ф. 0503368)</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Форма 0503368 «Сведения о движении нефинансовых активов консолидированного бюджета» представлена в составе пояснительной записки.</w:t>
      </w:r>
    </w:p>
    <w:p w:rsidR="001A76AE" w:rsidRDefault="00E91FBC">
      <w:pPr>
        <w:ind w:firstLine="700"/>
        <w:jc w:val="both"/>
        <w:rPr>
          <w:color w:val="000000"/>
        </w:rPr>
      </w:pPr>
      <w:r>
        <w:rPr>
          <w:rFonts w:ascii="Times New Roman" w:eastAsia="Times New Roman" w:hAnsi="Times New Roman" w:cs="Times New Roman"/>
          <w:color w:val="000000"/>
          <w:sz w:val="28"/>
          <w:szCs w:val="28"/>
        </w:rPr>
        <w:t>По строке 560 «</w:t>
      </w:r>
      <w:bookmarkStart w:id="1" w:name="1RU995792"/>
      <w:r>
        <w:rPr>
          <w:rFonts w:ascii="Times New Roman" w:eastAsia="Times New Roman" w:hAnsi="Times New Roman" w:cs="Times New Roman"/>
          <w:color w:val="000000"/>
          <w:sz w:val="28"/>
          <w:szCs w:val="28"/>
        </w:rPr>
        <w:t>Вложения в объекты государственной (муниципальной) казны</w:t>
      </w:r>
      <w:bookmarkEnd w:id="1"/>
      <w:r>
        <w:rPr>
          <w:rFonts w:ascii="Times New Roman" w:eastAsia="Times New Roman" w:hAnsi="Times New Roman" w:cs="Times New Roman"/>
          <w:color w:val="000000"/>
          <w:sz w:val="28"/>
          <w:szCs w:val="28"/>
        </w:rPr>
        <w:t>», в графе 22 числятся объекты незавершенного строительства, квартиры для переселения граждан из аварийного жилья, земельные участки не прошедшие регистрацию, затраты по благоустройству, приобретение оборудования на общую сумму 1 031 732 786,27 руб.</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 xml:space="preserve">Изменение остатков нефинансовых активов на 01 января 2025 года произошло в результате проведенных в </w:t>
      </w:r>
      <w:proofErr w:type="spellStart"/>
      <w:r>
        <w:rPr>
          <w:rFonts w:ascii="Times New Roman" w:eastAsia="Times New Roman" w:hAnsi="Times New Roman" w:cs="Times New Roman"/>
          <w:color w:val="000000"/>
          <w:sz w:val="28"/>
          <w:szCs w:val="28"/>
        </w:rPr>
        <w:t>межотчетный</w:t>
      </w:r>
      <w:proofErr w:type="spellEnd"/>
      <w:r>
        <w:rPr>
          <w:rFonts w:ascii="Times New Roman" w:eastAsia="Times New Roman" w:hAnsi="Times New Roman" w:cs="Times New Roman"/>
          <w:color w:val="000000"/>
          <w:sz w:val="28"/>
          <w:szCs w:val="28"/>
        </w:rPr>
        <w:t xml:space="preserve"> период реорганизационных мероприятий по смене типа государственных и муниципальных учреждений Ленинградской области в рамках реализации Федерального Закона Российской Федерации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исправления ошибок прошлых лет.</w:t>
      </w:r>
      <w:proofErr w:type="gramEnd"/>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Сведения по дебиторской и кредиторской задолженности </w:t>
      </w:r>
    </w:p>
    <w:p w:rsidR="001A76AE" w:rsidRDefault="00E91FBC">
      <w:pPr>
        <w:jc w:val="center"/>
        <w:rPr>
          <w:color w:val="000000"/>
        </w:rPr>
      </w:pPr>
      <w:r>
        <w:rPr>
          <w:rFonts w:ascii="Times New Roman" w:eastAsia="Times New Roman" w:hAnsi="Times New Roman" w:cs="Times New Roman"/>
          <w:b/>
          <w:color w:val="000000"/>
          <w:sz w:val="28"/>
          <w:szCs w:val="28"/>
        </w:rPr>
        <w:t>(ф. 0503369)</w:t>
      </w:r>
    </w:p>
    <w:p w:rsidR="001A76AE" w:rsidRDefault="00E91FBC">
      <w:pPr>
        <w:jc w:val="center"/>
        <w:rPr>
          <w:color w:val="000000"/>
        </w:rPr>
      </w:pPr>
      <w:r>
        <w:rPr>
          <w:rFonts w:ascii="Times New Roman" w:eastAsia="Times New Roman" w:hAnsi="Times New Roman" w:cs="Times New Roman"/>
          <w:b/>
          <w:color w:val="000000"/>
          <w:sz w:val="28"/>
          <w:szCs w:val="28"/>
        </w:rPr>
        <w:t>Дебиторская задолженность</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Общая сумма дебиторской задолженности по бюджетной деятельности по консолидированному бюджету на 01.01.2026 составила 207 814 114 532,88 руб., в том числе просроченная задолженность в сумме 5 502 900 231,19 руб. Наибольший удельный вес просроченной дебиторской задолженности от общей суммы просроченной дебиторской задолженности составляют расчеты по следующим счетам:</w:t>
      </w:r>
    </w:p>
    <w:p w:rsidR="001A76AE" w:rsidRDefault="00E91FBC">
      <w:pPr>
        <w:ind w:firstLine="700"/>
        <w:jc w:val="both"/>
        <w:rPr>
          <w:color w:val="000000"/>
        </w:rPr>
      </w:pPr>
      <w:r>
        <w:rPr>
          <w:rFonts w:ascii="Times New Roman" w:eastAsia="Times New Roman" w:hAnsi="Times New Roman" w:cs="Times New Roman"/>
          <w:color w:val="000000"/>
          <w:sz w:val="28"/>
          <w:szCs w:val="28"/>
        </w:rPr>
        <w:t>По счету 1 205 11 000 «Расчеты с плательщиками налогов» отражены начисленные доходы по налогу на прибыль в сумме 2 913 671 159,51 руб.</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По счету 1 205 21 000 «Расчеты по доходам от операционной аренды» отражена задолженность в размере 37 774 515,14 руб., которая образовалась в результате применения положений федерального стандарта бухгалтерского учета для организаций государственного сектора «Аренда», утвержденного приказом Министерства финансов Российской Федерации от 31 декабря 2016 года № 258н (далее - СГС «Аренда»). В соответствии с СГС «Аренда» начислена арендная плата на весь период действия договоров аренды (от 1 года до 49 лет). В отношении просроченной задолженности принимаются меры по ее сокращению: расторжение договоров, проведение </w:t>
      </w:r>
      <w:proofErr w:type="spellStart"/>
      <w:r>
        <w:rPr>
          <w:rFonts w:ascii="Times New Roman" w:eastAsia="Times New Roman" w:hAnsi="Times New Roman" w:cs="Times New Roman"/>
          <w:color w:val="000000"/>
          <w:sz w:val="28"/>
          <w:szCs w:val="28"/>
        </w:rPr>
        <w:t>претензионно</w:t>
      </w:r>
      <w:proofErr w:type="spellEnd"/>
      <w:r>
        <w:rPr>
          <w:rFonts w:ascii="Times New Roman" w:eastAsia="Times New Roman" w:hAnsi="Times New Roman" w:cs="Times New Roman"/>
          <w:color w:val="000000"/>
          <w:sz w:val="28"/>
          <w:szCs w:val="28"/>
        </w:rPr>
        <w:t>-исковой работы, взыскание задолженности по решениям суда, направление исполнительных листов в районные отделы УФССП.</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По счету 1 205 23 000 «Расчеты по доходам от платежей при пользовании природными ресурсами» задолженность в сумме 293 947 971,33 руб. образовалась за счет физических и юридических лиц по арендной плате за земельные участки, собственность на которые не разграничена. В соответствии с СГС «Аренда» произведены начисления сумм арендных платежей по справедливой стоимости по договорам аренды. В отношении просроченной задолженности принимаются меры по ее сокращению: расторжение договоров, проведение </w:t>
      </w:r>
      <w:proofErr w:type="spellStart"/>
      <w:r>
        <w:rPr>
          <w:rFonts w:ascii="Times New Roman" w:eastAsia="Times New Roman" w:hAnsi="Times New Roman" w:cs="Times New Roman"/>
          <w:color w:val="000000"/>
          <w:sz w:val="28"/>
          <w:szCs w:val="28"/>
        </w:rPr>
        <w:t>претензионно</w:t>
      </w:r>
      <w:proofErr w:type="spellEnd"/>
      <w:r>
        <w:rPr>
          <w:rFonts w:ascii="Times New Roman" w:eastAsia="Times New Roman" w:hAnsi="Times New Roman" w:cs="Times New Roman"/>
          <w:color w:val="000000"/>
          <w:sz w:val="28"/>
          <w:szCs w:val="28"/>
        </w:rPr>
        <w:t>-исковой работы, взыскание задолженности по решениям суда, направление исполнительных листов в районные отделы УФССП.</w:t>
      </w:r>
    </w:p>
    <w:p w:rsidR="001A76AE" w:rsidRDefault="00E91FBC">
      <w:pPr>
        <w:ind w:firstLine="700"/>
        <w:jc w:val="both"/>
        <w:rPr>
          <w:color w:val="000000"/>
        </w:rPr>
      </w:pPr>
      <w:r>
        <w:rPr>
          <w:rFonts w:ascii="Times New Roman" w:eastAsia="Times New Roman" w:hAnsi="Times New Roman" w:cs="Times New Roman"/>
          <w:color w:val="000000"/>
          <w:sz w:val="28"/>
          <w:szCs w:val="28"/>
        </w:rPr>
        <w:t>По счетам 1 205 29 000 «Расчеты по иным доходам от собственности» в размере 41 778 055,86 руб. задолженность по социальному найму жилья. Дела на должников передаются судебным приставам, должники приглашаются на комиссии по недоимкам, поданы в суд исковые заявления, по судебным приказам взимаются долги.</w:t>
      </w:r>
    </w:p>
    <w:p w:rsidR="001A76AE" w:rsidRDefault="00E91FBC">
      <w:pPr>
        <w:ind w:firstLine="700"/>
        <w:jc w:val="both"/>
        <w:rPr>
          <w:color w:val="000000"/>
        </w:rPr>
      </w:pPr>
      <w:r>
        <w:rPr>
          <w:rFonts w:ascii="Times New Roman" w:eastAsia="Times New Roman" w:hAnsi="Times New Roman" w:cs="Times New Roman"/>
          <w:color w:val="000000"/>
          <w:sz w:val="28"/>
          <w:szCs w:val="28"/>
        </w:rPr>
        <w:t>По счету 1 205 45 000 «Расчеты по прочим доходам от сумм принудительного изъятия» в сумме 646 730 034,43 руб. Задолженность по доходам по пеням и по штрафам, выставленным физическим и юридическим лицам за административные правонарушения в пределах полномочий, предусмотренных статьями 23.1, 23.3, 28.3 КоАП РФ. Работа по взиманию штрафов ведется на постоянной основе.</w:t>
      </w:r>
    </w:p>
    <w:p w:rsidR="001A76AE" w:rsidRDefault="00E91FBC">
      <w:pPr>
        <w:ind w:firstLine="700"/>
        <w:jc w:val="both"/>
        <w:rPr>
          <w:color w:val="000000"/>
        </w:rPr>
      </w:pPr>
      <w:r>
        <w:rPr>
          <w:rFonts w:ascii="Times New Roman" w:eastAsia="Times New Roman" w:hAnsi="Times New Roman" w:cs="Times New Roman"/>
          <w:color w:val="000000"/>
          <w:sz w:val="28"/>
          <w:szCs w:val="28"/>
        </w:rPr>
        <w:t>По счету 1 209 34 000 «Расчеты по доходам от компенсации затрат» задолженность в сумме 125 640 012,00 руб. по расчетам с физическими лицами причинившими значительный ущерб окружающей среде Ленинградкой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По счету 1 209 36 000 «Расчеты по доходам бюджета от возврата дебиторской задолженности прошлых лет» отражена задолженность по возврату субсидий прошлых лет, образованная по результатам проверки целевого использования средств, в сумме 119 363 327,15 руб. Возбуждены исполнительное производство, уголовные дела о причинении ущерба, причинённого преступлением. Осуществляется частичное погашение задолженности.</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По счету 1 209 41 000 «Расчеты по доходам от штрафных санкций за нарушение условий контрактов (договоров)» отражена дебиторская задолженность в сумме 961 063 237,78 руб., по счету 1 209 45 000 «Расчеты по доходам от прочих сумм принудительного изъятия» в сумме 63 828 124,18 руб. и по счету 1 209 44 000 «Расчеты по доходам от возмещения ущерба имущества</w:t>
      </w:r>
      <w:proofErr w:type="gramEnd"/>
      <w:r>
        <w:rPr>
          <w:rFonts w:ascii="Times New Roman" w:eastAsia="Times New Roman" w:hAnsi="Times New Roman" w:cs="Times New Roman"/>
          <w:color w:val="000000"/>
          <w:sz w:val="28"/>
          <w:szCs w:val="28"/>
        </w:rPr>
        <w:t xml:space="preserve"> (за исключением страховых возмещений)» числится дебиторская задолженность в сумме 197 010 772,13 руб. Начислены и не оплачены пени по арендной плате за земельные участки, по арендной плате за муниципальное имущество, ущерб причиненный имуществу преступлениями (по приговорам судов), денежные взыскания (штрафы) за нарушение законодательства РФ о контрактной системе.</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Кредиторская задолженность</w:t>
      </w:r>
    </w:p>
    <w:p w:rsidR="001A76AE" w:rsidRDefault="00E91FBC">
      <w:pPr>
        <w:ind w:firstLine="700"/>
        <w:jc w:val="both"/>
        <w:rPr>
          <w:color w:val="000000"/>
        </w:rPr>
      </w:pPr>
      <w:r>
        <w:rPr>
          <w:rFonts w:ascii="Times New Roman" w:eastAsia="Times New Roman" w:hAnsi="Times New Roman" w:cs="Times New Roman"/>
          <w:color w:val="000000"/>
          <w:sz w:val="28"/>
          <w:szCs w:val="28"/>
        </w:rPr>
        <w:t>По состоянию на 01.01.2026 числится кредиторская задолженность по бюджетной деятельности в сумме 21 464 069 387,31 руб. Просроченная кредиторская задолженность отсутствует.</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Изменение остатков дебиторской и кредиторской задолженности по состоянию на 01 января 2025 года произошло в результате проведения реорганизационных мероприятий по изменению типа государственных учреждений Ленинградской области в рамках реализации Федерального Закона Российской Федерации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исправления ошибок прошлых лет.</w:t>
      </w:r>
      <w:proofErr w:type="gramEnd"/>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Сведения о показателях бюджетной отчетности по сегментам за отчетный год, дополнительно к </w:t>
      </w:r>
      <w:hyperlink r:id="rId9">
        <w:r>
          <w:rPr>
            <w:rStyle w:val="a4"/>
            <w:rFonts w:ascii="Times New Roman" w:eastAsia="Times New Roman" w:hAnsi="Times New Roman" w:cs="Times New Roman"/>
            <w:b/>
            <w:color w:val="000000"/>
            <w:sz w:val="28"/>
            <w:szCs w:val="28"/>
            <w:u w:val="none"/>
          </w:rPr>
          <w:t>Сведениям</w:t>
        </w:r>
      </w:hyperlink>
      <w:r>
        <w:rPr>
          <w:rFonts w:ascii="Times New Roman" w:eastAsia="Times New Roman" w:hAnsi="Times New Roman" w:cs="Times New Roman"/>
          <w:b/>
          <w:color w:val="000000"/>
          <w:sz w:val="28"/>
          <w:szCs w:val="28"/>
        </w:rPr>
        <w:t xml:space="preserve"> по дебиторской и кредиторской задолженности (ф. 0503369)</w:t>
      </w:r>
    </w:p>
    <w:p w:rsidR="001A76AE" w:rsidRDefault="00E91FBC">
      <w:pPr>
        <w:ind w:firstLine="560"/>
        <w:jc w:val="both"/>
        <w:rPr>
          <w:color w:val="000000"/>
        </w:rPr>
      </w:pPr>
      <w:r>
        <w:rPr>
          <w:rFonts w:ascii="Times New Roman" w:eastAsia="Times New Roman" w:hAnsi="Times New Roman" w:cs="Times New Roman"/>
          <w:b/>
          <w:color w:val="000000"/>
          <w:sz w:val="28"/>
          <w:szCs w:val="28"/>
        </w:rPr>
        <w:t>По доходам</w:t>
      </w:r>
      <w:r>
        <w:rPr>
          <w:rFonts w:ascii="Times New Roman" w:eastAsia="Times New Roman" w:hAnsi="Times New Roman" w:cs="Times New Roman"/>
          <w:color w:val="000000"/>
          <w:sz w:val="28"/>
          <w:szCs w:val="28"/>
        </w:rPr>
        <w:t xml:space="preserve"> </w:t>
      </w:r>
    </w:p>
    <w:p w:rsidR="001A76AE" w:rsidRDefault="00E91FBC">
      <w:pPr>
        <w:ind w:firstLine="560"/>
        <w:jc w:val="both"/>
        <w:rPr>
          <w:color w:val="000000"/>
        </w:rPr>
      </w:pPr>
      <w:r>
        <w:rPr>
          <w:rFonts w:ascii="Times New Roman" w:eastAsia="Times New Roman" w:hAnsi="Times New Roman" w:cs="Times New Roman"/>
          <w:color w:val="000000"/>
          <w:sz w:val="28"/>
          <w:szCs w:val="28"/>
        </w:rPr>
        <w:t>Участники бюджетного процесса 89 520 576 507,82 руб.</w:t>
      </w:r>
    </w:p>
    <w:p w:rsidR="001A76AE" w:rsidRDefault="00E91FBC">
      <w:pPr>
        <w:ind w:firstLine="560"/>
        <w:jc w:val="both"/>
        <w:rPr>
          <w:color w:val="000000"/>
        </w:rPr>
      </w:pPr>
      <w:r>
        <w:rPr>
          <w:rFonts w:ascii="Times New Roman" w:eastAsia="Times New Roman" w:hAnsi="Times New Roman" w:cs="Times New Roman"/>
          <w:color w:val="000000"/>
          <w:sz w:val="28"/>
          <w:szCs w:val="28"/>
        </w:rPr>
        <w:t>Государственные (муниципальные) бюджетные и автономные учреждения 2 382 899 503,01 руб.</w:t>
      </w:r>
    </w:p>
    <w:p w:rsidR="001A76AE" w:rsidRDefault="00E91FBC">
      <w:pPr>
        <w:ind w:firstLine="560"/>
        <w:jc w:val="both"/>
        <w:rPr>
          <w:color w:val="000000"/>
        </w:rPr>
      </w:pPr>
      <w:r>
        <w:rPr>
          <w:rFonts w:ascii="Times New Roman" w:eastAsia="Times New Roman" w:hAnsi="Times New Roman" w:cs="Times New Roman"/>
          <w:color w:val="000000"/>
          <w:sz w:val="28"/>
          <w:szCs w:val="28"/>
        </w:rPr>
        <w:t>Финансовые и нефинансовые организации государственного сектора 2 859 678 289,15 руб.</w:t>
      </w:r>
    </w:p>
    <w:p w:rsidR="001A76AE" w:rsidRDefault="00E91FBC">
      <w:pPr>
        <w:ind w:firstLine="560"/>
        <w:jc w:val="both"/>
        <w:rPr>
          <w:color w:val="000000"/>
        </w:rPr>
      </w:pPr>
      <w:r>
        <w:rPr>
          <w:rFonts w:ascii="Times New Roman" w:eastAsia="Times New Roman" w:hAnsi="Times New Roman" w:cs="Times New Roman"/>
          <w:b/>
          <w:color w:val="000000"/>
          <w:sz w:val="28"/>
          <w:szCs w:val="28"/>
        </w:rPr>
        <w:t>По выданным авансам</w:t>
      </w:r>
    </w:p>
    <w:p w:rsidR="001A76AE" w:rsidRDefault="00E91FBC">
      <w:pPr>
        <w:ind w:firstLine="560"/>
        <w:jc w:val="both"/>
        <w:rPr>
          <w:color w:val="000000"/>
        </w:rPr>
      </w:pPr>
      <w:r>
        <w:rPr>
          <w:rFonts w:ascii="Times New Roman" w:eastAsia="Times New Roman" w:hAnsi="Times New Roman" w:cs="Times New Roman"/>
          <w:color w:val="000000"/>
          <w:sz w:val="28"/>
          <w:szCs w:val="28"/>
        </w:rPr>
        <w:t>Участники бюджетного процесса 300 121 278,11 руб.</w:t>
      </w:r>
    </w:p>
    <w:p w:rsidR="001A76AE" w:rsidRDefault="00E91FBC">
      <w:pPr>
        <w:ind w:firstLine="560"/>
        <w:jc w:val="both"/>
        <w:rPr>
          <w:color w:val="000000"/>
        </w:rPr>
      </w:pPr>
      <w:r>
        <w:rPr>
          <w:rFonts w:ascii="Times New Roman" w:eastAsia="Times New Roman" w:hAnsi="Times New Roman" w:cs="Times New Roman"/>
          <w:color w:val="000000"/>
          <w:sz w:val="28"/>
          <w:szCs w:val="28"/>
        </w:rPr>
        <w:t>Государственные (муниципальные) бюджетные и автономные учреждения 1 000 155 150,41 руб.</w:t>
      </w:r>
    </w:p>
    <w:p w:rsidR="001A76AE" w:rsidRDefault="00E91FBC">
      <w:pPr>
        <w:ind w:firstLine="560"/>
        <w:jc w:val="both"/>
        <w:rPr>
          <w:color w:val="000000"/>
        </w:rPr>
      </w:pPr>
      <w:r>
        <w:rPr>
          <w:rFonts w:ascii="Times New Roman" w:eastAsia="Times New Roman" w:hAnsi="Times New Roman" w:cs="Times New Roman"/>
          <w:color w:val="000000"/>
          <w:sz w:val="28"/>
          <w:szCs w:val="28"/>
        </w:rPr>
        <w:t>Финансовые и нефинансовые организации государственного сектора 26 956 569 454,06 руб.</w:t>
      </w:r>
    </w:p>
    <w:p w:rsidR="001A76AE" w:rsidRDefault="00E91FBC">
      <w:pPr>
        <w:ind w:firstLine="560"/>
        <w:jc w:val="both"/>
        <w:rPr>
          <w:color w:val="000000"/>
        </w:rPr>
      </w:pPr>
      <w:r>
        <w:rPr>
          <w:rFonts w:ascii="Times New Roman" w:eastAsia="Times New Roman" w:hAnsi="Times New Roman" w:cs="Times New Roman"/>
          <w:b/>
          <w:color w:val="000000"/>
          <w:sz w:val="28"/>
          <w:szCs w:val="28"/>
        </w:rPr>
        <w:t xml:space="preserve">По обязательствам </w:t>
      </w:r>
    </w:p>
    <w:p w:rsidR="001A76AE" w:rsidRDefault="00E91FBC">
      <w:pPr>
        <w:ind w:firstLine="560"/>
        <w:jc w:val="both"/>
        <w:rPr>
          <w:color w:val="000000"/>
        </w:rPr>
      </w:pPr>
      <w:r>
        <w:rPr>
          <w:rFonts w:ascii="Times New Roman" w:eastAsia="Times New Roman" w:hAnsi="Times New Roman" w:cs="Times New Roman"/>
          <w:color w:val="000000"/>
          <w:sz w:val="28"/>
          <w:szCs w:val="28"/>
        </w:rPr>
        <w:t>Участники бюджетного процесса 1 639 426 275,12 руб.</w:t>
      </w:r>
    </w:p>
    <w:p w:rsidR="001A76AE" w:rsidRDefault="00E91FBC">
      <w:pPr>
        <w:ind w:firstLine="560"/>
        <w:jc w:val="both"/>
        <w:rPr>
          <w:color w:val="000000"/>
        </w:rPr>
      </w:pPr>
      <w:r>
        <w:rPr>
          <w:rFonts w:ascii="Times New Roman" w:eastAsia="Times New Roman" w:hAnsi="Times New Roman" w:cs="Times New Roman"/>
          <w:color w:val="000000"/>
          <w:sz w:val="28"/>
          <w:szCs w:val="28"/>
        </w:rPr>
        <w:t>Государственные (муниципальные) бюджетные и автономные учреждения 6 464 055 681,76 руб.</w:t>
      </w:r>
    </w:p>
    <w:p w:rsidR="001A76AE" w:rsidRDefault="00E91FBC">
      <w:pPr>
        <w:ind w:firstLine="560"/>
        <w:jc w:val="both"/>
        <w:rPr>
          <w:color w:val="000000"/>
        </w:rPr>
      </w:pPr>
      <w:r>
        <w:rPr>
          <w:rFonts w:ascii="Times New Roman" w:eastAsia="Times New Roman" w:hAnsi="Times New Roman" w:cs="Times New Roman"/>
          <w:color w:val="000000"/>
          <w:sz w:val="28"/>
          <w:szCs w:val="28"/>
        </w:rPr>
        <w:t>Финансовые и нефинансовые организации государственного сектора 1 255 409 511,22 руб.</w:t>
      </w:r>
    </w:p>
    <w:p w:rsidR="001A76AE" w:rsidRDefault="00E91FBC">
      <w:pPr>
        <w:ind w:firstLine="560"/>
        <w:jc w:val="both"/>
        <w:rPr>
          <w:color w:val="000000"/>
        </w:rPr>
      </w:pPr>
      <w:r>
        <w:rPr>
          <w:rFonts w:ascii="Times New Roman" w:eastAsia="Times New Roman" w:hAnsi="Times New Roman" w:cs="Times New Roman"/>
          <w:color w:val="000000"/>
          <w:sz w:val="28"/>
          <w:szCs w:val="28"/>
        </w:rPr>
        <w:t> </w:t>
      </w:r>
    </w:p>
    <w:p w:rsidR="001A76AE" w:rsidRDefault="00E91FBC">
      <w:pPr>
        <w:ind w:firstLine="540"/>
        <w:jc w:val="center"/>
        <w:outlineLvl w:val="2"/>
        <w:rPr>
          <w:b/>
          <w:color w:val="000000"/>
          <w:sz w:val="27"/>
        </w:rPr>
      </w:pPr>
      <w:r>
        <w:rPr>
          <w:rFonts w:ascii="Times New Roman" w:eastAsia="Times New Roman" w:hAnsi="Times New Roman" w:cs="Times New Roman"/>
          <w:b/>
          <w:color w:val="000000"/>
          <w:sz w:val="28"/>
          <w:szCs w:val="28"/>
        </w:rPr>
        <w:t xml:space="preserve">Сведения о государственном (муниципальном) долге консолидированного бюджета </w:t>
      </w:r>
    </w:p>
    <w:p w:rsidR="001A76AE" w:rsidRDefault="00E91FBC">
      <w:pPr>
        <w:spacing w:after="120"/>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На 1 января 2026 года объем консолидированного долга Ленинградской области составил 11 864 615 994,49 руб., в том числе: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1. Общий объем прямых обязательств составил 11 817 005 994,49 руб. (99,6%) и включает в себя: </w:t>
      </w:r>
    </w:p>
    <w:p w:rsidR="001A76AE" w:rsidRDefault="00E91FBC">
      <w:pPr>
        <w:ind w:firstLine="700"/>
        <w:jc w:val="both"/>
        <w:rPr>
          <w:color w:val="000000"/>
        </w:rPr>
      </w:pPr>
      <w:r>
        <w:rPr>
          <w:rFonts w:ascii="Times New Roman" w:eastAsia="Times New Roman" w:hAnsi="Times New Roman" w:cs="Times New Roman"/>
          <w:color w:val="000000"/>
          <w:sz w:val="28"/>
          <w:szCs w:val="28"/>
        </w:rPr>
        <w:t>-бюджетные кредиты, привлеченные Ленинградской областью из федерального бюджета на общую сумму 11 758 555 994,49 руб.;</w:t>
      </w:r>
    </w:p>
    <w:p w:rsidR="001A76AE" w:rsidRDefault="00E91FBC">
      <w:pPr>
        <w:ind w:firstLine="700"/>
        <w:jc w:val="both"/>
        <w:rPr>
          <w:color w:val="000000"/>
        </w:rPr>
      </w:pPr>
      <w:r>
        <w:rPr>
          <w:rFonts w:ascii="Times New Roman" w:eastAsia="Times New Roman" w:hAnsi="Times New Roman" w:cs="Times New Roman"/>
          <w:color w:val="000000"/>
          <w:sz w:val="28"/>
          <w:szCs w:val="28"/>
        </w:rPr>
        <w:t>- общий объем бюджетных кредитов, полученных муниципальными образованиями Ленинградской области от других бюджетов бюджетной системы Российской Федерации – 58 450 000,00 руб.</w:t>
      </w:r>
    </w:p>
    <w:p w:rsidR="001A76AE" w:rsidRDefault="00E91FBC">
      <w:pPr>
        <w:ind w:firstLine="700"/>
        <w:jc w:val="both"/>
        <w:rPr>
          <w:color w:val="000000"/>
        </w:rPr>
      </w:pPr>
      <w:r>
        <w:rPr>
          <w:rFonts w:ascii="Times New Roman" w:eastAsia="Times New Roman" w:hAnsi="Times New Roman" w:cs="Times New Roman"/>
          <w:color w:val="000000"/>
          <w:sz w:val="28"/>
          <w:szCs w:val="28"/>
        </w:rPr>
        <w:t>2. Общий объем условных обязательств составил 47 610 000,00 руб. (0,4%), в том числе:</w:t>
      </w:r>
    </w:p>
    <w:p w:rsidR="001A76AE" w:rsidRDefault="00E91FBC">
      <w:pPr>
        <w:ind w:firstLine="700"/>
        <w:jc w:val="both"/>
        <w:rPr>
          <w:color w:val="000000"/>
        </w:rPr>
      </w:pPr>
      <w:r>
        <w:rPr>
          <w:rFonts w:ascii="Times New Roman" w:eastAsia="Times New Roman" w:hAnsi="Times New Roman" w:cs="Times New Roman"/>
          <w:color w:val="000000"/>
          <w:sz w:val="28"/>
          <w:szCs w:val="28"/>
        </w:rPr>
        <w:t>- объем государственных гарантий Ленинградской области – 0,0 тыс. руб.;</w:t>
      </w:r>
    </w:p>
    <w:p w:rsidR="001A76AE" w:rsidRDefault="00E91FBC">
      <w:pPr>
        <w:ind w:firstLine="700"/>
        <w:jc w:val="both"/>
        <w:rPr>
          <w:color w:val="000000"/>
        </w:rPr>
      </w:pPr>
      <w:r>
        <w:rPr>
          <w:rFonts w:ascii="Times New Roman" w:eastAsia="Times New Roman" w:hAnsi="Times New Roman" w:cs="Times New Roman"/>
          <w:color w:val="000000"/>
          <w:sz w:val="28"/>
          <w:szCs w:val="28"/>
        </w:rPr>
        <w:t>- объем муниципальных гарантий - 47 610 000,00 руб.</w:t>
      </w:r>
    </w:p>
    <w:p w:rsidR="001A76AE" w:rsidRDefault="00E91FBC">
      <w:pPr>
        <w:ind w:firstLine="700"/>
        <w:jc w:val="both"/>
        <w:rPr>
          <w:color w:val="000000"/>
        </w:rPr>
      </w:pPr>
      <w:r>
        <w:rPr>
          <w:rFonts w:ascii="Times New Roman" w:eastAsia="Times New Roman" w:hAnsi="Times New Roman" w:cs="Times New Roman"/>
          <w:color w:val="000000"/>
          <w:sz w:val="28"/>
          <w:szCs w:val="28"/>
        </w:rPr>
        <w:t>В течение 2025 года были осуществлены заимствования на общую сумму 1 273 474 830,00 руб. из них:</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- 1 193 724 830,00 руб. – бюджетные кредиты,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w:t>
      </w:r>
    </w:p>
    <w:p w:rsidR="001A76AE" w:rsidRDefault="00E91FBC">
      <w:pPr>
        <w:ind w:firstLine="700"/>
        <w:jc w:val="both"/>
        <w:rPr>
          <w:color w:val="000000"/>
        </w:rPr>
      </w:pPr>
      <w:r>
        <w:rPr>
          <w:rFonts w:ascii="Times New Roman" w:eastAsia="Times New Roman" w:hAnsi="Times New Roman" w:cs="Times New Roman"/>
          <w:color w:val="000000"/>
          <w:sz w:val="28"/>
          <w:szCs w:val="28"/>
        </w:rPr>
        <w:t>- 79 750 000,00 руб. - бюджетные кредиты, полученные муниципальными образованиями Ленинградской области от других бюджетов бюджетной системы Российской Федерации;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В 2025 году за счет источников внутреннего финансирования дефицита консолидированного бюджета были произведены выплаты в счет погашения долговых обязательств на общую сумму 712 289 028,69 руб., из них:</w:t>
      </w:r>
    </w:p>
    <w:p w:rsidR="001A76AE" w:rsidRDefault="00E91FBC">
      <w:pPr>
        <w:ind w:firstLine="700"/>
        <w:jc w:val="both"/>
        <w:rPr>
          <w:color w:val="000000"/>
        </w:rPr>
      </w:pPr>
      <w:r>
        <w:rPr>
          <w:rFonts w:ascii="Times New Roman" w:eastAsia="Times New Roman" w:hAnsi="Times New Roman" w:cs="Times New Roman"/>
          <w:color w:val="000000"/>
          <w:sz w:val="28"/>
          <w:szCs w:val="28"/>
        </w:rPr>
        <w:t>- 127 046 569,88 руб. - частичное погашение бюджетных кредитов, предоставленных из федерального бюджета (специальные казначейские кредиты);</w:t>
      </w:r>
    </w:p>
    <w:p w:rsidR="001A76AE" w:rsidRDefault="00E91FBC">
      <w:pPr>
        <w:ind w:firstLine="700"/>
        <w:jc w:val="both"/>
        <w:rPr>
          <w:color w:val="000000"/>
        </w:rPr>
      </w:pPr>
      <w:r>
        <w:rPr>
          <w:rFonts w:ascii="Times New Roman" w:eastAsia="Times New Roman" w:hAnsi="Times New Roman" w:cs="Times New Roman"/>
          <w:color w:val="000000"/>
          <w:sz w:val="28"/>
          <w:szCs w:val="28"/>
        </w:rPr>
        <w:t>- 132 763 773,10 руб. – погашение бюджетных кредитов, предоставленных из федерального бюджета (погашение которых осуществляется с учетом списания задолженности Ленинградской областью перед Российской Федерацией по бюджетным кредитам);</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- 347 428 685,71 руб. – частичное погашение бюджетного кредита, полученного Ленинградской области из федерального бюджета на финансовое обеспечение реализации инфраструктурных проектов; </w:t>
      </w:r>
    </w:p>
    <w:p w:rsidR="001A76AE" w:rsidRDefault="00E91FBC">
      <w:pPr>
        <w:ind w:firstLine="700"/>
        <w:jc w:val="both"/>
        <w:rPr>
          <w:color w:val="000000"/>
        </w:rPr>
      </w:pPr>
      <w:r>
        <w:rPr>
          <w:rFonts w:ascii="Times New Roman" w:eastAsia="Times New Roman" w:hAnsi="Times New Roman" w:cs="Times New Roman"/>
          <w:color w:val="000000"/>
          <w:sz w:val="28"/>
          <w:szCs w:val="28"/>
        </w:rPr>
        <w:t>- 23 000 000,00 руб. - погашение кредитов муниципальными образованиями, предоставленных кредитными организациями в валюте Российской Федерации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- 82 050 000,00 руб. – погашение бюджетных кредитов, полученных муниципальными образованиями Ленинградской области от других бюджетов бюджетной системы Российской Федерации.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Отношение объема консолидированного долга на 1 января 2026 года к доходам консолидированного бюджета за 2025 год, составило 3,5%.</w:t>
      </w:r>
    </w:p>
    <w:p w:rsidR="001A76AE" w:rsidRDefault="00E91FBC">
      <w:pPr>
        <w:ind w:firstLine="700"/>
        <w:jc w:val="both"/>
        <w:rPr>
          <w:color w:val="000000"/>
        </w:rPr>
      </w:pPr>
      <w:r>
        <w:rPr>
          <w:rFonts w:ascii="Times New Roman" w:eastAsia="Times New Roman" w:hAnsi="Times New Roman" w:cs="Times New Roman"/>
          <w:color w:val="000000"/>
          <w:sz w:val="28"/>
          <w:szCs w:val="28"/>
        </w:rPr>
        <w:t>Структура консолидированного долга Ленинградской области на 01.01.2026 года представлена на диаграмме в тысячах рублях:</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rPr>
          <w:color w:val="000000"/>
        </w:rPr>
      </w:pPr>
      <w:r>
        <w:rPr>
          <w:rFonts w:ascii="Times New Roman" w:eastAsia="Times New Roman" w:hAnsi="Times New Roman" w:cs="Times New Roman"/>
          <w:noProof/>
          <w:color w:val="000000"/>
        </w:rPr>
        <w:drawing>
          <wp:inline distT="0" distB="0" distL="0" distR="0">
            <wp:extent cx="5934075"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934075" cy="4438650"/>
                    </a:xfrm>
                    <a:prstGeom prst="rect">
                      <a:avLst/>
                    </a:prstGeom>
                    <a:noFill/>
                  </pic:spPr>
                </pic:pic>
              </a:graphicData>
            </a:graphic>
          </wp:inline>
        </w:drawing>
      </w:r>
    </w:p>
    <w:p w:rsidR="001A76AE" w:rsidRDefault="00E91FBC">
      <w:pPr>
        <w:rPr>
          <w:color w:val="000000"/>
        </w:rPr>
      </w:pPr>
      <w:r>
        <w:rPr>
          <w:rFonts w:ascii="Times New Roman" w:eastAsia="Times New Roman" w:hAnsi="Times New Roman" w:cs="Times New Roman"/>
          <w:color w:val="000000"/>
        </w:rPr>
        <w:t> </w:t>
      </w:r>
    </w:p>
    <w:p w:rsidR="001A76AE" w:rsidRDefault="00E91FBC">
      <w:pPr>
        <w:jc w:val="center"/>
        <w:rPr>
          <w:color w:val="000000"/>
        </w:rPr>
      </w:pPr>
      <w:r>
        <w:rPr>
          <w:rFonts w:ascii="Times New Roman" w:eastAsia="Times New Roman" w:hAnsi="Times New Roman" w:cs="Times New Roman"/>
          <w:b/>
          <w:color w:val="000000"/>
          <w:sz w:val="28"/>
          <w:szCs w:val="28"/>
        </w:rPr>
        <w:t>Сведения о финансовых вложениях (ф. 0503371)</w:t>
      </w:r>
    </w:p>
    <w:p w:rsidR="001A76AE" w:rsidRDefault="00E91FBC">
      <w:pPr>
        <w:ind w:firstLine="860"/>
        <w:jc w:val="both"/>
        <w:rPr>
          <w:color w:val="000000"/>
        </w:rPr>
      </w:pPr>
      <w:r>
        <w:rPr>
          <w:rFonts w:ascii="Times New Roman" w:eastAsia="Times New Roman" w:hAnsi="Times New Roman" w:cs="Times New Roman"/>
          <w:color w:val="000000"/>
          <w:sz w:val="28"/>
          <w:szCs w:val="28"/>
        </w:rPr>
        <w:t>Форма 0503371 «Сведения о финансовых вложениях» представлена в составе пояснительной записки.</w:t>
      </w:r>
    </w:p>
    <w:p w:rsidR="001A76AE" w:rsidRDefault="00E91FBC">
      <w:pPr>
        <w:ind w:firstLine="860"/>
        <w:jc w:val="both"/>
        <w:rPr>
          <w:color w:val="000000"/>
        </w:rPr>
      </w:pPr>
      <w:r>
        <w:rPr>
          <w:rFonts w:ascii="Times New Roman" w:eastAsia="Times New Roman" w:hAnsi="Times New Roman" w:cs="Times New Roman"/>
          <w:color w:val="000000"/>
          <w:sz w:val="28"/>
          <w:szCs w:val="28"/>
        </w:rPr>
        <w:t>По счету 00000000000000000 1 204 31 000 «Акции» отражены вложения в сумме 10 284 544 430,56 руб., в том числе:</w:t>
      </w:r>
    </w:p>
    <w:p w:rsidR="001A76AE" w:rsidRDefault="00E91FBC">
      <w:pPr>
        <w:ind w:firstLine="860"/>
        <w:jc w:val="both"/>
        <w:rPr>
          <w:color w:val="000000"/>
        </w:rPr>
      </w:pPr>
      <w:r>
        <w:rPr>
          <w:rFonts w:ascii="Times New Roman" w:eastAsia="Times New Roman" w:hAnsi="Times New Roman" w:cs="Times New Roman"/>
          <w:color w:val="000000"/>
          <w:sz w:val="28"/>
          <w:szCs w:val="28"/>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376"/>
        <w:gridCol w:w="1658"/>
        <w:gridCol w:w="5871"/>
      </w:tblGrid>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42 357 000,00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4700000109</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«Газпром Газораспределение Ленинградская область»</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251 000,00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4703063107</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«Ладога Телеком»</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2 003 000,00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4703074613</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«ЛОЭСК-Электрические сети Санкт-Петербурга и Ленинградской области» (АО «ЛОЭСК»)</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1 004 924 000,00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4703076314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«Инновационное агентство Ленинградской области» (АО «</w:t>
            </w:r>
            <w:proofErr w:type="spellStart"/>
            <w:r>
              <w:rPr>
                <w:rFonts w:ascii="Times New Roman" w:eastAsia="Times New Roman" w:hAnsi="Times New Roman" w:cs="Times New Roman"/>
                <w:color w:val="000000"/>
                <w:sz w:val="28"/>
                <w:szCs w:val="28"/>
              </w:rPr>
              <w:t>Леноблинновации</w:t>
            </w:r>
            <w:proofErr w:type="spellEnd"/>
            <w:r>
              <w:rPr>
                <w:rFonts w:ascii="Times New Roman" w:eastAsia="Times New Roman" w:hAnsi="Times New Roman" w:cs="Times New Roman"/>
                <w:color w:val="000000"/>
                <w:sz w:val="28"/>
                <w:szCs w:val="28"/>
              </w:rPr>
              <w:t>»)</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30 000 000,00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4703127008</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«Дирекция единого заказчика Ленинградской области»</w:t>
            </w:r>
          </w:p>
        </w:tc>
      </w:tr>
      <w:tr w:rsidR="001A76AE">
        <w:trPr>
          <w:trHeight w:val="12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102 132 000,00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4704077078</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Акционерное общество «Управляющая компания по обращению с отходами в Ленинградской области» </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25 000 027,10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4704103786</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«Футбольный клуб «Ленинградец» (АО «ФК «Ленинградец»)</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6 769 474,80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4705011714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«Ленинградская областная телекомпания» (АО «ЛОТ»)</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37 216 300,00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4705029366</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«Ленинградские областные коммунальные системы» (АО «ЛОКС»)</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25 001 000,00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4706034714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«Единый информационно-расчетный центр Ленинградской области» (АО «ЕИРЦ ЛО»)</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15 021 500,00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4707005410</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«Компания Усть-Луга»</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3 628 255 000,00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4707022630</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«Ленинградское областное агентство ипотечного жилищного кредитования» (АО «</w:t>
            </w:r>
            <w:proofErr w:type="spellStart"/>
            <w:r>
              <w:rPr>
                <w:rFonts w:ascii="Times New Roman" w:eastAsia="Times New Roman" w:hAnsi="Times New Roman" w:cs="Times New Roman"/>
                <w:color w:val="000000"/>
                <w:sz w:val="28"/>
                <w:szCs w:val="28"/>
              </w:rPr>
              <w:t>ЛенОблАИЖК</w:t>
            </w:r>
            <w:proofErr w:type="spellEnd"/>
            <w:r>
              <w:rPr>
                <w:rFonts w:ascii="Times New Roman" w:eastAsia="Times New Roman" w:hAnsi="Times New Roman" w:cs="Times New Roman"/>
                <w:color w:val="000000"/>
                <w:sz w:val="28"/>
                <w:szCs w:val="28"/>
              </w:rPr>
              <w:t>»)</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222 607 572,00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4708022055</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w:t>
            </w:r>
            <w:proofErr w:type="spellStart"/>
            <w:r>
              <w:rPr>
                <w:rFonts w:ascii="Times New Roman" w:eastAsia="Times New Roman" w:hAnsi="Times New Roman" w:cs="Times New Roman"/>
                <w:color w:val="000000"/>
                <w:sz w:val="28"/>
                <w:szCs w:val="28"/>
              </w:rPr>
              <w:t>Киришский</w:t>
            </w:r>
            <w:proofErr w:type="spellEnd"/>
            <w:r>
              <w:rPr>
                <w:rFonts w:ascii="Times New Roman" w:eastAsia="Times New Roman" w:hAnsi="Times New Roman" w:cs="Times New Roman"/>
                <w:color w:val="000000"/>
                <w:sz w:val="28"/>
                <w:szCs w:val="28"/>
              </w:rPr>
              <w:t>»</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10 000 000,00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4712024697</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«Ленинградский торговый дом» (АО «ЛТД»)</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322 258 254,00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4716033082</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w:t>
            </w:r>
            <w:proofErr w:type="spellStart"/>
            <w:r>
              <w:rPr>
                <w:rFonts w:ascii="Times New Roman" w:eastAsia="Times New Roman" w:hAnsi="Times New Roman" w:cs="Times New Roman"/>
                <w:color w:val="000000"/>
                <w:sz w:val="28"/>
                <w:szCs w:val="28"/>
              </w:rPr>
              <w:t>Тосненское</w:t>
            </w:r>
            <w:proofErr w:type="spellEnd"/>
            <w:r>
              <w:rPr>
                <w:rFonts w:ascii="Times New Roman" w:eastAsia="Times New Roman" w:hAnsi="Times New Roman" w:cs="Times New Roman"/>
                <w:color w:val="000000"/>
                <w:sz w:val="28"/>
                <w:szCs w:val="28"/>
              </w:rPr>
              <w:t xml:space="preserve"> дорожное ремонтно-строительное управление» (АО «</w:t>
            </w:r>
            <w:proofErr w:type="spellStart"/>
            <w:r>
              <w:rPr>
                <w:rFonts w:ascii="Times New Roman" w:eastAsia="Times New Roman" w:hAnsi="Times New Roman" w:cs="Times New Roman"/>
                <w:color w:val="000000"/>
                <w:sz w:val="28"/>
                <w:szCs w:val="28"/>
              </w:rPr>
              <w:t>Тосненское</w:t>
            </w:r>
            <w:proofErr w:type="spellEnd"/>
            <w:r>
              <w:rPr>
                <w:rFonts w:ascii="Times New Roman" w:eastAsia="Times New Roman" w:hAnsi="Times New Roman" w:cs="Times New Roman"/>
                <w:color w:val="000000"/>
                <w:sz w:val="28"/>
                <w:szCs w:val="28"/>
              </w:rPr>
              <w:t xml:space="preserve"> ДРСУ»)</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25 000 000,00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7804678913</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«Невский экологический оператор»</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125 818 771,00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7834000138</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«Русский торгово-промышленный банк» (АО «</w:t>
            </w:r>
            <w:proofErr w:type="spellStart"/>
            <w:r>
              <w:rPr>
                <w:rFonts w:ascii="Times New Roman" w:eastAsia="Times New Roman" w:hAnsi="Times New Roman" w:cs="Times New Roman"/>
                <w:color w:val="000000"/>
                <w:sz w:val="28"/>
                <w:szCs w:val="28"/>
              </w:rPr>
              <w:t>Рускобанк</w:t>
            </w:r>
            <w:proofErr w:type="spellEnd"/>
            <w:r>
              <w:rPr>
                <w:rFonts w:ascii="Times New Roman" w:eastAsia="Times New Roman" w:hAnsi="Times New Roman" w:cs="Times New Roman"/>
                <w:color w:val="000000"/>
                <w:sz w:val="28"/>
                <w:szCs w:val="28"/>
              </w:rPr>
              <w:t>»)</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3 400 000 000,00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9726063705</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«УК ВСМ ДВЕ СТОЛИЦЫ»</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47 068 100,00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4715021655</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ОАО «ФАРМАЦИЯ»</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668,00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4718002001</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ОАО «Пашский торговый дом»</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4703096470</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ОАО «ВСЕВОЛОЖСКИЕ ТЕПЛОВЫЕ СЕТИ»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31 697 000,00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4706089640</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АО «ВСЕВОЛОЖСКИЕ БАНИ»</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46 201 860,00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4703165123</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Акционерное общество «Водно-коммунальное хозяйство»</w:t>
            </w:r>
          </w:p>
        </w:tc>
      </w:tr>
      <w:tr w:rsidR="001A76AE">
        <w:trPr>
          <w:trHeight w:val="12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5 376 000,00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4704065957</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Вложение акций в  Непубличное акционерное общество «</w:t>
            </w:r>
            <w:proofErr w:type="spellStart"/>
            <w:r>
              <w:rPr>
                <w:rFonts w:ascii="Times New Roman" w:eastAsia="Times New Roman" w:hAnsi="Times New Roman" w:cs="Times New Roman"/>
                <w:color w:val="000000"/>
                <w:sz w:val="28"/>
                <w:szCs w:val="28"/>
              </w:rPr>
              <w:t>Светогорское</w:t>
            </w:r>
            <w:proofErr w:type="spellEnd"/>
            <w:r>
              <w:rPr>
                <w:rFonts w:ascii="Times New Roman" w:eastAsia="Times New Roman" w:hAnsi="Times New Roman" w:cs="Times New Roman"/>
                <w:color w:val="000000"/>
                <w:sz w:val="28"/>
                <w:szCs w:val="28"/>
              </w:rPr>
              <w:t xml:space="preserve"> жилищно-коммунальное хозяйство» Выборгского района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9 550 000,00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4704069140</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АО «Первомайское коммунальное предприятие»</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26 002 098,00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4704099145</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АО «ГК Чайка»</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1 453 000,00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4704084974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ОАО «Оптика Выборг»</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11 334 000,00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4704061991</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ОАО «Выборгский водоканал»</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866 491 073,66</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4704062064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АО «</w:t>
            </w:r>
            <w:proofErr w:type="spellStart"/>
            <w:r>
              <w:rPr>
                <w:rFonts w:ascii="Times New Roman" w:eastAsia="Times New Roman" w:hAnsi="Times New Roman" w:cs="Times New Roman"/>
                <w:color w:val="000000"/>
                <w:sz w:val="28"/>
                <w:szCs w:val="28"/>
              </w:rPr>
              <w:t>Выборгтеплоэнерго</w:t>
            </w:r>
            <w:proofErr w:type="spellEnd"/>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11 464 902,00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4704088584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ОАО «ГК Выборг» </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14 897 600,00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4704085199</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НАО «Рынок»</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19 000 000,00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7806326674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ООО «Ленинградская областная Фармация»</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87 011 830,00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4711008798</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proofErr w:type="spellStart"/>
            <w:r>
              <w:rPr>
                <w:rFonts w:ascii="Times New Roman" w:eastAsia="Times New Roman" w:hAnsi="Times New Roman" w:cs="Times New Roman"/>
                <w:color w:val="000000"/>
                <w:sz w:val="28"/>
                <w:szCs w:val="28"/>
              </w:rPr>
              <w:t>Агенство</w:t>
            </w:r>
            <w:proofErr w:type="spellEnd"/>
            <w:r>
              <w:rPr>
                <w:rFonts w:ascii="Times New Roman" w:eastAsia="Times New Roman" w:hAnsi="Times New Roman" w:cs="Times New Roman"/>
                <w:color w:val="000000"/>
                <w:sz w:val="28"/>
                <w:szCs w:val="28"/>
              </w:rPr>
              <w:t xml:space="preserve"> экономического развития </w:t>
            </w:r>
            <w:proofErr w:type="spellStart"/>
            <w:r>
              <w:rPr>
                <w:rFonts w:ascii="Times New Roman" w:eastAsia="Times New Roman" w:hAnsi="Times New Roman" w:cs="Times New Roman"/>
                <w:color w:val="000000"/>
                <w:sz w:val="28"/>
                <w:szCs w:val="28"/>
              </w:rPr>
              <w:t>Лодейнопольского</w:t>
            </w:r>
            <w:proofErr w:type="spellEnd"/>
            <w:r>
              <w:rPr>
                <w:rFonts w:ascii="Times New Roman" w:eastAsia="Times New Roman" w:hAnsi="Times New Roman" w:cs="Times New Roman"/>
                <w:color w:val="000000"/>
                <w:sz w:val="28"/>
                <w:szCs w:val="28"/>
              </w:rPr>
              <w:t xml:space="preserve"> района</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58 652 000,00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4707044730</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АО «КТС»</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1 947 400,00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4712019432</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АО «ПРИОЗЕРСКОЕ ПРЕДПРИЯТИЕ ЖЕЛЕЗНОДОРОЖНОГО ТРАНСПОРТА»</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8 807 000,00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4715012509</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АО ЖИЛЬЕ </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115 000,00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4715014471</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АО УЖКХ </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12 760 000,00</w:t>
            </w:r>
          </w:p>
        </w:tc>
        <w:tc>
          <w:tcPr>
            <w:tcW w:w="1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4715014584</w:t>
            </w:r>
          </w:p>
        </w:tc>
        <w:tc>
          <w:tcPr>
            <w:tcW w:w="5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АО ЧИСТЫЙ ГОРОД </w:t>
            </w:r>
          </w:p>
        </w:tc>
      </w:tr>
    </w:tbl>
    <w:p w:rsidR="001A76AE" w:rsidRDefault="00E91FBC">
      <w:pPr>
        <w:ind w:firstLine="860"/>
        <w:jc w:val="center"/>
        <w:rPr>
          <w:color w:val="000000"/>
        </w:rPr>
      </w:pPr>
      <w:r>
        <w:rPr>
          <w:rFonts w:ascii="Times New Roman" w:eastAsia="Times New Roman" w:hAnsi="Times New Roman" w:cs="Times New Roman"/>
          <w:b/>
          <w:color w:val="000000"/>
          <w:sz w:val="28"/>
          <w:szCs w:val="28"/>
        </w:rPr>
        <w:t> </w:t>
      </w:r>
    </w:p>
    <w:p w:rsidR="001A76AE" w:rsidRDefault="00E91FBC">
      <w:pPr>
        <w:ind w:firstLine="860"/>
        <w:jc w:val="both"/>
        <w:rPr>
          <w:color w:val="000000"/>
        </w:rPr>
      </w:pPr>
      <w:r>
        <w:rPr>
          <w:rFonts w:ascii="Times New Roman" w:eastAsia="Times New Roman" w:hAnsi="Times New Roman" w:cs="Times New Roman"/>
          <w:color w:val="000000"/>
          <w:sz w:val="28"/>
          <w:szCs w:val="28"/>
        </w:rPr>
        <w:t>По счету 00000000000000000 1 204 32 000 «Участие в государственных (муниципальных) предприятиях» отражены вложения в сумме 2 051 430 017,45 руб., в том числе:</w:t>
      </w:r>
    </w:p>
    <w:p w:rsidR="001A76AE" w:rsidRDefault="00E91FBC">
      <w:pPr>
        <w:ind w:firstLine="860"/>
        <w:jc w:val="both"/>
        <w:rPr>
          <w:color w:val="000000"/>
        </w:rPr>
      </w:pPr>
      <w:r>
        <w:rPr>
          <w:rFonts w:ascii="Times New Roman" w:eastAsia="Times New Roman" w:hAnsi="Times New Roman" w:cs="Times New Roman"/>
          <w:color w:val="000000"/>
          <w:sz w:val="28"/>
          <w:szCs w:val="28"/>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376"/>
        <w:gridCol w:w="1656"/>
        <w:gridCol w:w="5874"/>
      </w:tblGrid>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650 579 903,03</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4703144282</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Государственное унитарное предприятия «Водоканал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49 171 923,75</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4704055518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«Комбинат благоустройства»</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4715030240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«Водоканал»</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4715031357</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w:t>
            </w:r>
            <w:proofErr w:type="spellStart"/>
            <w:r>
              <w:rPr>
                <w:rFonts w:ascii="Times New Roman" w:eastAsia="Times New Roman" w:hAnsi="Times New Roman" w:cs="Times New Roman"/>
                <w:color w:val="000000"/>
                <w:sz w:val="28"/>
                <w:szCs w:val="28"/>
              </w:rPr>
              <w:t>Ефимовские</w:t>
            </w:r>
            <w:proofErr w:type="spellEnd"/>
            <w:r>
              <w:rPr>
                <w:rFonts w:ascii="Times New Roman" w:eastAsia="Times New Roman" w:hAnsi="Times New Roman" w:cs="Times New Roman"/>
                <w:color w:val="000000"/>
                <w:sz w:val="28"/>
                <w:szCs w:val="28"/>
              </w:rPr>
              <w:t xml:space="preserve"> тепловые сети»</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180 000,00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4715031420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унитарное предприятие «Жилищно-коммунальное хозяйство Борское»</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110 000,00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4702010487</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w:t>
            </w:r>
            <w:proofErr w:type="spellStart"/>
            <w:r>
              <w:rPr>
                <w:rFonts w:ascii="Times New Roman" w:eastAsia="Times New Roman" w:hAnsi="Times New Roman" w:cs="Times New Roman"/>
                <w:color w:val="000000"/>
                <w:sz w:val="28"/>
                <w:szCs w:val="28"/>
              </w:rPr>
              <w:t>Новоладожский</w:t>
            </w:r>
            <w:proofErr w:type="spellEnd"/>
            <w:r>
              <w:rPr>
                <w:rFonts w:ascii="Times New Roman" w:eastAsia="Times New Roman" w:hAnsi="Times New Roman" w:cs="Times New Roman"/>
                <w:color w:val="000000"/>
                <w:sz w:val="28"/>
                <w:szCs w:val="28"/>
              </w:rPr>
              <w:t xml:space="preserve"> водоканал»</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102 893,75</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4703005850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ПРЕДПРИЯТИЕ</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СЕВОЛОЖСКОЕ ПРЕДПРИЯТИЕ ЭЛЕКТРИЧЕСКИХ СЕТЕЙ»</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218 613,00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4703042548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ТРАНСПОРТНОЕ ПРЕДПРИЯТИЕ «ГРУЗИНО» ВСЕВОЛОЖСКОГО РАЙОНА ЛЕНИНГРАДСКОЙ ОБЛАСТИ</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60 000 000,00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4703052514</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ПРЕДПРИЯТИЕ «ЕДИНАЯ СЛУЖБА ЗАКАЗЧИКА» ВСЕВОЛОЖСКОГО РАЙОНА ЛЕНИНГРАДСКОЙ ОБЛАСТИ</w:t>
            </w:r>
          </w:p>
        </w:tc>
      </w:tr>
      <w:tr w:rsidR="001A76AE">
        <w:trPr>
          <w:trHeight w:val="15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4703058837</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УНИТАРНОЕ муниципальное предприятие «ЖИЛКОМЭНЕРГО» муниципального образования «</w:t>
            </w:r>
            <w:proofErr w:type="spellStart"/>
            <w:r>
              <w:rPr>
                <w:rFonts w:ascii="Times New Roman" w:eastAsia="Times New Roman" w:hAnsi="Times New Roman" w:cs="Times New Roman"/>
                <w:color w:val="000000"/>
                <w:sz w:val="28"/>
                <w:szCs w:val="28"/>
              </w:rPr>
              <w:t>Колтушское</w:t>
            </w:r>
            <w:proofErr w:type="spellEnd"/>
            <w:r>
              <w:rPr>
                <w:rFonts w:ascii="Times New Roman" w:eastAsia="Times New Roman" w:hAnsi="Times New Roman" w:cs="Times New Roman"/>
                <w:color w:val="000000"/>
                <w:sz w:val="28"/>
                <w:szCs w:val="28"/>
              </w:rPr>
              <w:t xml:space="preserve"> сельское поселение» Всеволожского муниципального района Ленинградской области</w:t>
            </w:r>
          </w:p>
        </w:tc>
      </w:tr>
      <w:tr w:rsidR="001A76AE">
        <w:trPr>
          <w:trHeight w:val="15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5 500 000,00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4703117909</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предприятие муниципального образования «</w:t>
            </w:r>
            <w:proofErr w:type="spellStart"/>
            <w:r>
              <w:rPr>
                <w:rFonts w:ascii="Times New Roman" w:eastAsia="Times New Roman" w:hAnsi="Times New Roman" w:cs="Times New Roman"/>
                <w:color w:val="000000"/>
                <w:sz w:val="28"/>
                <w:szCs w:val="28"/>
              </w:rPr>
              <w:t>Токсовское</w:t>
            </w:r>
            <w:proofErr w:type="spellEnd"/>
            <w:r>
              <w:rPr>
                <w:rFonts w:ascii="Times New Roman" w:eastAsia="Times New Roman" w:hAnsi="Times New Roman" w:cs="Times New Roman"/>
                <w:color w:val="000000"/>
                <w:sz w:val="28"/>
                <w:szCs w:val="28"/>
              </w:rPr>
              <w:t xml:space="preserve"> городское поселение» Всеволожского муниципального района Ленинградской области «</w:t>
            </w:r>
            <w:proofErr w:type="spellStart"/>
            <w:r>
              <w:rPr>
                <w:rFonts w:ascii="Times New Roman" w:eastAsia="Times New Roman" w:hAnsi="Times New Roman" w:cs="Times New Roman"/>
                <w:color w:val="000000"/>
                <w:sz w:val="28"/>
                <w:szCs w:val="28"/>
              </w:rPr>
              <w:t>Токсовский</w:t>
            </w:r>
            <w:proofErr w:type="spellEnd"/>
            <w:r>
              <w:rPr>
                <w:rFonts w:ascii="Times New Roman" w:eastAsia="Times New Roman" w:hAnsi="Times New Roman" w:cs="Times New Roman"/>
                <w:color w:val="000000"/>
                <w:sz w:val="28"/>
                <w:szCs w:val="28"/>
              </w:rPr>
              <w:t xml:space="preserve"> энергетический коммунальный комплекс»</w:t>
            </w:r>
          </w:p>
        </w:tc>
      </w:tr>
      <w:tr w:rsidR="001A76AE">
        <w:trPr>
          <w:trHeight w:val="12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1 400 000,00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4703145938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«ВСЕВОЛОЖСКИЕ ТЕПЛОВЫЕ СЕТИ» МУНИЦИПАЛЬНОГО ОБРАЗОВАНИЯ «ГОРОД ВСЕВОЛОЖСК»</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14 801 651,00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4703087267</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предприятие «</w:t>
            </w:r>
            <w:proofErr w:type="spellStart"/>
            <w:r>
              <w:rPr>
                <w:rFonts w:ascii="Times New Roman" w:eastAsia="Times New Roman" w:hAnsi="Times New Roman" w:cs="Times New Roman"/>
                <w:color w:val="000000"/>
                <w:sz w:val="28"/>
                <w:szCs w:val="28"/>
              </w:rPr>
              <w:t>Агалатово</w:t>
            </w:r>
            <w:proofErr w:type="spellEnd"/>
            <w:r>
              <w:rPr>
                <w:rFonts w:ascii="Times New Roman" w:eastAsia="Times New Roman" w:hAnsi="Times New Roman" w:cs="Times New Roman"/>
                <w:color w:val="000000"/>
                <w:sz w:val="28"/>
                <w:szCs w:val="28"/>
              </w:rPr>
              <w:t>-сервис»</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12 910 000,00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4703117955</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Муниципальное унитарное предприятие «Романовские коммунальные системы»</w:t>
            </w:r>
          </w:p>
        </w:tc>
      </w:tr>
      <w:tr w:rsidR="001A76AE">
        <w:trPr>
          <w:trHeight w:val="15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4 100 000,00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4703172650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«РОМАНОВСКИЙ ВОДОКАНАЛ» МУНИЦИПАЛЬНОГО ОБРАЗОВАНИЯ «РОМАНОВСКОЕ СЕЛЬСКОЕ ПОСЕЛЕНИЕ» Всеволожского муниципального района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278 003 684,85</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4705014698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МУП «Тепловые сети </w:t>
            </w:r>
            <w:proofErr w:type="spellStart"/>
            <w:r>
              <w:rPr>
                <w:rFonts w:ascii="Times New Roman" w:eastAsia="Times New Roman" w:hAnsi="Times New Roman" w:cs="Times New Roman"/>
                <w:color w:val="000000"/>
                <w:sz w:val="28"/>
                <w:szCs w:val="28"/>
              </w:rPr>
              <w:t>г</w:t>
            </w:r>
            <w:proofErr w:type="gramStart"/>
            <w:r>
              <w:rPr>
                <w:rFonts w:ascii="Times New Roman" w:eastAsia="Times New Roman" w:hAnsi="Times New Roman" w:cs="Times New Roman"/>
                <w:color w:val="000000"/>
                <w:sz w:val="28"/>
                <w:szCs w:val="28"/>
              </w:rPr>
              <w:t>.Г</w:t>
            </w:r>
            <w:proofErr w:type="gramEnd"/>
            <w:r>
              <w:rPr>
                <w:rFonts w:ascii="Times New Roman" w:eastAsia="Times New Roman" w:hAnsi="Times New Roman" w:cs="Times New Roman"/>
                <w:color w:val="000000"/>
                <w:sz w:val="28"/>
                <w:szCs w:val="28"/>
              </w:rPr>
              <w:t>атчина</w:t>
            </w:r>
            <w:proofErr w:type="spellEnd"/>
            <w:r>
              <w:rPr>
                <w:rFonts w:ascii="Times New Roman" w:eastAsia="Times New Roman" w:hAnsi="Times New Roman" w:cs="Times New Roman"/>
                <w:color w:val="000000"/>
                <w:sz w:val="28"/>
                <w:szCs w:val="28"/>
              </w:rPr>
              <w:t>»</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771 755 080,24</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4705014708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«Водоканал»</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34 724 065,82</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4705062476</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Муниципальное предприятие муниципального образования </w:t>
            </w:r>
            <w:proofErr w:type="spellStart"/>
            <w:r>
              <w:rPr>
                <w:rFonts w:ascii="Times New Roman" w:eastAsia="Times New Roman" w:hAnsi="Times New Roman" w:cs="Times New Roman"/>
                <w:color w:val="000000"/>
                <w:sz w:val="28"/>
                <w:szCs w:val="28"/>
              </w:rPr>
              <w:t>г</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оммунар</w:t>
            </w:r>
            <w:proofErr w:type="spellEnd"/>
            <w:r>
              <w:rPr>
                <w:rFonts w:ascii="Times New Roman" w:eastAsia="Times New Roman" w:hAnsi="Times New Roman" w:cs="Times New Roman"/>
                <w:color w:val="000000"/>
                <w:sz w:val="28"/>
                <w:szCs w:val="28"/>
              </w:rPr>
              <w:t xml:space="preserve"> «Жилищно-коммунальная служба», МУП «ЖКС Г. КОММУНАР»</w:t>
            </w:r>
          </w:p>
        </w:tc>
      </w:tr>
      <w:tr w:rsidR="001A76AE">
        <w:trPr>
          <w:trHeight w:val="15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750 000,00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4707031265</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«УПРАВЛЯЮЩАЯ КОМПАНИЯ МУНИЦИПАЛЬНОГО ОБРАЗОВАНИЯ «ГОРОД ИВАНГОРОД КИНГИСЕППСКОГО МУНИЦИПАЛЬНОГО РАЙОНА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4706039134</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«Водоканал Кировского района»</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7 000 000,00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4706026664</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w:t>
            </w:r>
            <w:proofErr w:type="spellStart"/>
            <w:r>
              <w:rPr>
                <w:rFonts w:ascii="Times New Roman" w:eastAsia="Times New Roman" w:hAnsi="Times New Roman" w:cs="Times New Roman"/>
                <w:color w:val="000000"/>
                <w:sz w:val="28"/>
                <w:szCs w:val="28"/>
              </w:rPr>
              <w:t>Спецтранс</w:t>
            </w:r>
            <w:proofErr w:type="spellEnd"/>
            <w:r>
              <w:rPr>
                <w:rFonts w:ascii="Times New Roman" w:eastAsia="Times New Roman" w:hAnsi="Times New Roman" w:cs="Times New Roman"/>
                <w:color w:val="000000"/>
                <w:sz w:val="28"/>
                <w:szCs w:val="28"/>
              </w:rPr>
              <w:t xml:space="preserve"> г. Кировска»</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5 500 000,00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4706041648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w:t>
            </w:r>
            <w:proofErr w:type="spellStart"/>
            <w:r>
              <w:rPr>
                <w:rFonts w:ascii="Times New Roman" w:eastAsia="Times New Roman" w:hAnsi="Times New Roman" w:cs="Times New Roman"/>
                <w:color w:val="000000"/>
                <w:sz w:val="28"/>
                <w:szCs w:val="28"/>
              </w:rPr>
              <w:t>Мгинские</w:t>
            </w:r>
            <w:proofErr w:type="spellEnd"/>
            <w:r>
              <w:rPr>
                <w:rFonts w:ascii="Times New Roman" w:eastAsia="Times New Roman" w:hAnsi="Times New Roman" w:cs="Times New Roman"/>
                <w:color w:val="000000"/>
                <w:sz w:val="28"/>
                <w:szCs w:val="28"/>
              </w:rPr>
              <w:t xml:space="preserve"> тепловые сети»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4706031872</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«Центр ЖКХ»</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10 800 000,00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4720031916</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w:t>
            </w:r>
            <w:proofErr w:type="spellStart"/>
            <w:r>
              <w:rPr>
                <w:rFonts w:ascii="Times New Roman" w:eastAsia="Times New Roman" w:hAnsi="Times New Roman" w:cs="Times New Roman"/>
                <w:color w:val="000000"/>
                <w:sz w:val="28"/>
                <w:szCs w:val="28"/>
              </w:rPr>
              <w:t>Низино</w:t>
            </w:r>
            <w:proofErr w:type="spellEnd"/>
            <w:r>
              <w:rPr>
                <w:rFonts w:ascii="Times New Roman" w:eastAsia="Times New Roman" w:hAnsi="Times New Roman" w:cs="Times New Roman"/>
                <w:color w:val="000000"/>
                <w:sz w:val="28"/>
                <w:szCs w:val="28"/>
              </w:rPr>
              <w:t>»</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250 000,00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4725484500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Водолей</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1 333 394,52</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4710028840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социально - бытового обслуживания «Преображение»</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170 000,00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4711006286</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МУТП </w:t>
            </w:r>
            <w:proofErr w:type="spellStart"/>
            <w:r>
              <w:rPr>
                <w:rFonts w:ascii="Times New Roman" w:eastAsia="Times New Roman" w:hAnsi="Times New Roman" w:cs="Times New Roman"/>
                <w:color w:val="000000"/>
                <w:sz w:val="28"/>
                <w:szCs w:val="28"/>
              </w:rPr>
              <w:t>Подпорожского</w:t>
            </w:r>
            <w:proofErr w:type="spellEnd"/>
            <w:r>
              <w:rPr>
                <w:rFonts w:ascii="Times New Roman" w:eastAsia="Times New Roman" w:hAnsi="Times New Roman" w:cs="Times New Roman"/>
                <w:color w:val="000000"/>
                <w:sz w:val="28"/>
                <w:szCs w:val="28"/>
              </w:rPr>
              <w:t xml:space="preserve"> муниципального района «АВТОГАРАНТ-ПЛЮС»</w:t>
            </w:r>
          </w:p>
        </w:tc>
      </w:tr>
      <w:tr w:rsidR="001A76AE">
        <w:trPr>
          <w:trHeight w:val="9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210 000,00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4704109925</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МП «</w:t>
            </w:r>
            <w:proofErr w:type="spellStart"/>
            <w:r>
              <w:rPr>
                <w:rFonts w:ascii="Times New Roman" w:eastAsia="Times New Roman" w:hAnsi="Times New Roman" w:cs="Times New Roman"/>
                <w:color w:val="000000"/>
                <w:sz w:val="28"/>
                <w:szCs w:val="28"/>
              </w:rPr>
              <w:t>ТеплоГарант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Кузнечнинского</w:t>
            </w:r>
            <w:proofErr w:type="spellEnd"/>
            <w:r>
              <w:rPr>
                <w:rFonts w:ascii="Times New Roman" w:eastAsia="Times New Roman" w:hAnsi="Times New Roman" w:cs="Times New Roman"/>
                <w:color w:val="000000"/>
                <w:sz w:val="28"/>
                <w:szCs w:val="28"/>
              </w:rPr>
              <w:t xml:space="preserve"> городского поселения </w:t>
            </w:r>
            <w:proofErr w:type="spellStart"/>
            <w:r>
              <w:rPr>
                <w:rFonts w:ascii="Times New Roman" w:eastAsia="Times New Roman" w:hAnsi="Times New Roman" w:cs="Times New Roman"/>
                <w:color w:val="000000"/>
                <w:sz w:val="28"/>
                <w:szCs w:val="28"/>
              </w:rPr>
              <w:t>Приозерского</w:t>
            </w:r>
            <w:proofErr w:type="spellEnd"/>
            <w:r>
              <w:rPr>
                <w:rFonts w:ascii="Times New Roman" w:eastAsia="Times New Roman" w:hAnsi="Times New Roman" w:cs="Times New Roman"/>
                <w:color w:val="000000"/>
                <w:sz w:val="28"/>
                <w:szCs w:val="28"/>
              </w:rPr>
              <w:t xml:space="preserve"> муниципального района Ленинградской области</w:t>
            </w:r>
          </w:p>
        </w:tc>
      </w:tr>
      <w:tr w:rsidR="001A76AE">
        <w:trPr>
          <w:trHeight w:val="18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4712029279</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МУП «ТЕПЛОСЕТЬ МЕЛЬНИКОВО» муниципального образования </w:t>
            </w:r>
            <w:proofErr w:type="spellStart"/>
            <w:r>
              <w:rPr>
                <w:rFonts w:ascii="Times New Roman" w:eastAsia="Times New Roman" w:hAnsi="Times New Roman" w:cs="Times New Roman"/>
                <w:color w:val="000000"/>
                <w:sz w:val="28"/>
                <w:szCs w:val="28"/>
              </w:rPr>
              <w:t>Мельниковское</w:t>
            </w:r>
            <w:proofErr w:type="spellEnd"/>
            <w:r>
              <w:rPr>
                <w:rFonts w:ascii="Times New Roman" w:eastAsia="Times New Roman" w:hAnsi="Times New Roman" w:cs="Times New Roman"/>
                <w:color w:val="000000"/>
                <w:sz w:val="28"/>
                <w:szCs w:val="28"/>
              </w:rPr>
              <w:t xml:space="preserve"> сельское поселение муниципального образования Приозерский муниципальный район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4712028540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МУП Теплосеть </w:t>
            </w:r>
            <w:proofErr w:type="gramStart"/>
            <w:r>
              <w:rPr>
                <w:rFonts w:ascii="Times New Roman" w:eastAsia="Times New Roman" w:hAnsi="Times New Roman" w:cs="Times New Roman"/>
                <w:color w:val="000000"/>
                <w:sz w:val="28"/>
                <w:szCs w:val="28"/>
              </w:rPr>
              <w:t>Плодовое</w:t>
            </w:r>
            <w:proofErr w:type="gramEnd"/>
          </w:p>
        </w:tc>
      </w:tr>
      <w:tr w:rsidR="001A76AE">
        <w:trPr>
          <w:trHeight w:val="18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4712028109</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 xml:space="preserve">МУП «РОМАШКИНСКОЕ ВОДНОЕ КОММУНАЛЬНОЕ ХОЗЯЙСТВО» муниципального образования </w:t>
            </w:r>
            <w:proofErr w:type="spellStart"/>
            <w:r>
              <w:rPr>
                <w:rFonts w:ascii="Times New Roman" w:eastAsia="Times New Roman" w:hAnsi="Times New Roman" w:cs="Times New Roman"/>
                <w:color w:val="000000"/>
                <w:sz w:val="28"/>
                <w:szCs w:val="28"/>
              </w:rPr>
              <w:t>Ромашкинское</w:t>
            </w:r>
            <w:proofErr w:type="spellEnd"/>
            <w:r>
              <w:rPr>
                <w:rFonts w:ascii="Times New Roman" w:eastAsia="Times New Roman" w:hAnsi="Times New Roman" w:cs="Times New Roman"/>
                <w:color w:val="000000"/>
                <w:sz w:val="28"/>
                <w:szCs w:val="28"/>
              </w:rPr>
              <w:t xml:space="preserve"> сельское поселение </w:t>
            </w:r>
            <w:proofErr w:type="spellStart"/>
            <w:r>
              <w:rPr>
                <w:rFonts w:ascii="Times New Roman" w:eastAsia="Times New Roman" w:hAnsi="Times New Roman" w:cs="Times New Roman"/>
                <w:color w:val="000000"/>
                <w:sz w:val="28"/>
                <w:szCs w:val="28"/>
              </w:rPr>
              <w:t>приозерского</w:t>
            </w:r>
            <w:proofErr w:type="spellEnd"/>
            <w:r>
              <w:rPr>
                <w:rFonts w:ascii="Times New Roman" w:eastAsia="Times New Roman" w:hAnsi="Times New Roman" w:cs="Times New Roman"/>
                <w:color w:val="000000"/>
                <w:sz w:val="28"/>
                <w:szCs w:val="28"/>
              </w:rPr>
              <w:t xml:space="preserve"> муниципального района Ленинградской области</w:t>
            </w:r>
          </w:p>
        </w:tc>
      </w:tr>
      <w:tr w:rsidR="001A76AE">
        <w:trPr>
          <w:trHeight w:val="18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4712028451</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«ТЕПЛОСЕТЬ СОСНОВО» муниципального образования Сосновское сельское поселение муниципального образования Приозерский муниципальный район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13 665 136,27</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4714017631</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СМУП «Водоканал»</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126 843 671,22</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4714014006</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СМУП «Теплоснабжающее предприятие»</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140 000,00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4714018610</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СМУП «Жилищно-коммунального обслуживания «Комфорт»</w:t>
            </w:r>
          </w:p>
        </w:tc>
      </w:tr>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10 000,00</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4716025317</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Федоровское МУП ЖКХ инженерных коммуникаций и благоустройства</w:t>
            </w:r>
          </w:p>
        </w:tc>
      </w:tr>
    </w:tbl>
    <w:p w:rsidR="001A76AE" w:rsidRDefault="00E91FBC">
      <w:pPr>
        <w:ind w:firstLine="860"/>
        <w:jc w:val="both"/>
        <w:rPr>
          <w:color w:val="000000"/>
        </w:rPr>
      </w:pPr>
      <w:r>
        <w:rPr>
          <w:rFonts w:ascii="Times New Roman" w:eastAsia="Times New Roman" w:hAnsi="Times New Roman" w:cs="Times New Roman"/>
          <w:color w:val="000000"/>
          <w:sz w:val="28"/>
          <w:szCs w:val="28"/>
        </w:rPr>
        <w:t> </w:t>
      </w:r>
    </w:p>
    <w:p w:rsidR="001A76AE" w:rsidRDefault="00E91FBC">
      <w:pPr>
        <w:ind w:firstLine="860"/>
        <w:jc w:val="both"/>
        <w:rPr>
          <w:color w:val="000000"/>
        </w:rPr>
      </w:pPr>
      <w:r>
        <w:rPr>
          <w:rFonts w:ascii="Times New Roman" w:eastAsia="Times New Roman" w:hAnsi="Times New Roman" w:cs="Times New Roman"/>
          <w:color w:val="000000"/>
          <w:sz w:val="28"/>
          <w:szCs w:val="28"/>
        </w:rPr>
        <w:t>По счету 05020000000000000 1 215 32 000 «Вложения в государственные (муниципальные) предприятия» отражены вложения в сумме 3 349 662 587,84 руб., в том числе:</w:t>
      </w:r>
    </w:p>
    <w:p w:rsidR="001A76AE" w:rsidRDefault="00E91FBC">
      <w:pPr>
        <w:ind w:firstLine="860"/>
        <w:jc w:val="both"/>
        <w:rPr>
          <w:color w:val="000000"/>
        </w:rPr>
      </w:pPr>
      <w:r>
        <w:rPr>
          <w:rFonts w:ascii="Times New Roman" w:eastAsia="Times New Roman" w:hAnsi="Times New Roman" w:cs="Times New Roman"/>
          <w:color w:val="000000"/>
          <w:sz w:val="28"/>
          <w:szCs w:val="28"/>
        </w:rPr>
        <w:t>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376"/>
        <w:gridCol w:w="1658"/>
        <w:gridCol w:w="5872"/>
      </w:tblGrid>
      <w:tr w:rsidR="001A76AE">
        <w:trPr>
          <w:trHeight w:val="6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3 348 741 541,15</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4703144282</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ГУП «ВОДОКАНАЛ ЛЕНИНГРАДСКОЙ ОБЛАСТИ»</w:t>
            </w:r>
          </w:p>
        </w:tc>
      </w:tr>
      <w:tr w:rsidR="001A76AE">
        <w:trPr>
          <w:trHeight w:val="300"/>
        </w:trPr>
        <w:tc>
          <w:tcPr>
            <w:tcW w:w="237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921 046,69</w:t>
            </w:r>
          </w:p>
        </w:tc>
        <w:tc>
          <w:tcPr>
            <w:tcW w:w="1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4705014708</w:t>
            </w:r>
          </w:p>
        </w:tc>
        <w:tc>
          <w:tcPr>
            <w:tcW w:w="59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8"/>
                <w:szCs w:val="28"/>
              </w:rPr>
              <w:t>МУП «Водоканал»</w:t>
            </w:r>
          </w:p>
        </w:tc>
      </w:tr>
    </w:tbl>
    <w:p w:rsidR="001A76AE" w:rsidRDefault="00E91FBC">
      <w:pPr>
        <w:ind w:firstLine="860"/>
        <w:jc w:val="both"/>
        <w:rPr>
          <w:color w:val="000000"/>
        </w:rPr>
      </w:pPr>
      <w:r>
        <w:rPr>
          <w:rFonts w:ascii="Times New Roman" w:eastAsia="Times New Roman" w:hAnsi="Times New Roman" w:cs="Times New Roman"/>
          <w:color w:val="000000"/>
          <w:sz w:val="28"/>
          <w:szCs w:val="28"/>
        </w:rPr>
        <w:t> </w:t>
      </w:r>
    </w:p>
    <w:p w:rsidR="001A76AE" w:rsidRDefault="00E91FBC">
      <w:pPr>
        <w:ind w:firstLine="860"/>
        <w:jc w:val="center"/>
        <w:rPr>
          <w:color w:val="000000"/>
        </w:rPr>
      </w:pPr>
      <w:r>
        <w:rPr>
          <w:rFonts w:ascii="Times New Roman" w:eastAsia="Times New Roman" w:hAnsi="Times New Roman" w:cs="Times New Roman"/>
          <w:b/>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Сведения об изменении остатков валюты баланса консолидированного бюджета (форма 0503373)</w:t>
      </w:r>
    </w:p>
    <w:p w:rsidR="001A76AE" w:rsidRDefault="00E91FBC">
      <w:pPr>
        <w:ind w:firstLine="700"/>
        <w:jc w:val="both"/>
        <w:rPr>
          <w:color w:val="000000"/>
        </w:rPr>
      </w:pPr>
      <w:r>
        <w:rPr>
          <w:rFonts w:ascii="Times New Roman" w:eastAsia="Times New Roman" w:hAnsi="Times New Roman" w:cs="Times New Roman"/>
          <w:color w:val="000000"/>
          <w:sz w:val="28"/>
          <w:szCs w:val="28"/>
        </w:rPr>
        <w:t>Форма 0503373 «Сведения об изменении остатков валюты баланса консолидированного бюджета» представлена в составе пояснительной записки.</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Изменение остатков валюты баланса консолидированного бюджета Ленинградской области и бюджета государственного территориального внебюджетного фонда на 01 января 2025 года произошло в результате проведения реорганизационных мероприятий по изменению типа учреждений Ленинградской области в рамках реализации Федерального Закона Российской Федерации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исправления</w:t>
      </w:r>
      <w:proofErr w:type="gramEnd"/>
      <w:r>
        <w:rPr>
          <w:rFonts w:ascii="Times New Roman" w:eastAsia="Times New Roman" w:hAnsi="Times New Roman" w:cs="Times New Roman"/>
          <w:color w:val="000000"/>
          <w:sz w:val="28"/>
          <w:szCs w:val="28"/>
        </w:rPr>
        <w:t xml:space="preserve"> ошибок прошлых лет.</w:t>
      </w:r>
    </w:p>
    <w:p w:rsidR="001A76AE" w:rsidRDefault="00E91FBC">
      <w:pPr>
        <w:ind w:firstLine="700"/>
        <w:jc w:val="both"/>
        <w:rPr>
          <w:color w:val="000000"/>
        </w:rPr>
      </w:pPr>
      <w:r>
        <w:rPr>
          <w:rFonts w:ascii="Times New Roman" w:eastAsia="Times New Roman" w:hAnsi="Times New Roman" w:cs="Times New Roman"/>
          <w:color w:val="000000"/>
          <w:sz w:val="28"/>
          <w:szCs w:val="28"/>
        </w:rPr>
        <w:t>Отклонения между данными сведений об изменении остатков валюты баланса консолидированного бюджета (ф.0503373) (далее – Отчет ф. 0503373) и Сведений ф. 0503773:</w:t>
      </w:r>
    </w:p>
    <w:p w:rsidR="001A76AE" w:rsidRDefault="00E91FBC">
      <w:pPr>
        <w:ind w:firstLine="860"/>
        <w:jc w:val="right"/>
        <w:rPr>
          <w:color w:val="000000"/>
        </w:rPr>
      </w:pPr>
      <w:r>
        <w:rPr>
          <w:rFonts w:ascii="Times New Roman" w:eastAsia="Times New Roman" w:hAnsi="Times New Roman" w:cs="Times New Roman"/>
          <w:color w:val="000000"/>
          <w:sz w:val="28"/>
          <w:szCs w:val="28"/>
        </w:rPr>
        <w:t>руб.</w:t>
      </w:r>
    </w:p>
    <w:tbl>
      <w:tblPr>
        <w:tblW w:w="10035" w:type="dxa"/>
        <w:tblBorders>
          <w:top w:val="nil"/>
          <w:left w:val="nil"/>
          <w:bottom w:val="nil"/>
          <w:right w:val="nil"/>
        </w:tblBorders>
        <w:tblCellMar>
          <w:left w:w="0" w:type="dxa"/>
          <w:right w:w="0" w:type="dxa"/>
        </w:tblCellMar>
        <w:tblLook w:val="04A0" w:firstRow="1" w:lastRow="0" w:firstColumn="1" w:lastColumn="0" w:noHBand="0" w:noVBand="1"/>
      </w:tblPr>
      <w:tblGrid>
        <w:gridCol w:w="1526"/>
        <w:gridCol w:w="1844"/>
        <w:gridCol w:w="1985"/>
        <w:gridCol w:w="1702"/>
        <w:gridCol w:w="2978"/>
      </w:tblGrid>
      <w:tr w:rsidR="001A76AE">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both"/>
              <w:rPr>
                <w:color w:val="000000"/>
              </w:rPr>
            </w:pPr>
            <w:r>
              <w:rPr>
                <w:rFonts w:ascii="Times New Roman" w:eastAsia="Times New Roman" w:hAnsi="Times New Roman" w:cs="Times New Roman"/>
                <w:b/>
                <w:color w:val="000000"/>
                <w:sz w:val="20"/>
                <w:szCs w:val="20"/>
              </w:rPr>
              <w:t>Код счета бюджетного учета</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both"/>
              <w:rPr>
                <w:color w:val="000000"/>
              </w:rPr>
            </w:pPr>
            <w:r>
              <w:rPr>
                <w:rFonts w:ascii="Times New Roman" w:eastAsia="Times New Roman" w:hAnsi="Times New Roman" w:cs="Times New Roman"/>
                <w:b/>
                <w:color w:val="000000"/>
                <w:sz w:val="20"/>
                <w:szCs w:val="20"/>
              </w:rPr>
              <w:t>Отчет ф. 0503373</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both"/>
              <w:rPr>
                <w:color w:val="000000"/>
              </w:rPr>
            </w:pPr>
            <w:r>
              <w:rPr>
                <w:rFonts w:ascii="Times New Roman" w:eastAsia="Times New Roman" w:hAnsi="Times New Roman" w:cs="Times New Roman"/>
                <w:b/>
                <w:color w:val="000000"/>
                <w:sz w:val="20"/>
                <w:szCs w:val="20"/>
              </w:rPr>
              <w:t>Отчет ф. 0503773</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both"/>
              <w:rPr>
                <w:color w:val="000000"/>
              </w:rPr>
            </w:pPr>
            <w:r>
              <w:rPr>
                <w:rFonts w:ascii="Times New Roman" w:eastAsia="Times New Roman" w:hAnsi="Times New Roman" w:cs="Times New Roman"/>
                <w:b/>
                <w:color w:val="000000"/>
                <w:sz w:val="20"/>
                <w:szCs w:val="20"/>
              </w:rPr>
              <w:t>Отклонение</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firstLine="900"/>
              <w:jc w:val="both"/>
              <w:rPr>
                <w:color w:val="000000"/>
              </w:rPr>
            </w:pPr>
            <w:r>
              <w:rPr>
                <w:rFonts w:ascii="Times New Roman" w:eastAsia="Times New Roman" w:hAnsi="Times New Roman" w:cs="Times New Roman"/>
                <w:b/>
                <w:color w:val="000000"/>
                <w:sz w:val="20"/>
                <w:szCs w:val="20"/>
              </w:rPr>
              <w:t>Причина</w:t>
            </w:r>
          </w:p>
        </w:tc>
      </w:tr>
      <w:tr w:rsidR="001A76AE">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020400000</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center"/>
              <w:rPr>
                <w:color w:val="000000"/>
              </w:rPr>
            </w:pPr>
            <w:r>
              <w:rPr>
                <w:rFonts w:ascii="Times New Roman" w:eastAsia="Times New Roman" w:hAnsi="Times New Roman" w:cs="Times New Roman"/>
                <w:color w:val="000000"/>
                <w:sz w:val="20"/>
                <w:szCs w:val="20"/>
              </w:rPr>
              <w:t>808 481 172,16</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firstLine="900"/>
              <w:jc w:val="center"/>
              <w:rPr>
                <w:color w:val="000000"/>
              </w:rPr>
            </w:pPr>
            <w:r>
              <w:rPr>
                <w:rFonts w:ascii="Times New Roman" w:eastAsia="Times New Roman" w:hAnsi="Times New Roman" w:cs="Times New Roman"/>
                <w:color w:val="000000"/>
                <w:sz w:val="20"/>
                <w:szCs w:val="20"/>
              </w:rPr>
              <w:t>0,00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808 481 172,16</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both"/>
              <w:rPr>
                <w:color w:val="000000"/>
              </w:rPr>
            </w:pPr>
            <w:r>
              <w:rPr>
                <w:rFonts w:ascii="Times New Roman" w:eastAsia="Times New Roman" w:hAnsi="Times New Roman" w:cs="Times New Roman"/>
                <w:color w:val="000000"/>
                <w:sz w:val="20"/>
                <w:szCs w:val="20"/>
              </w:rPr>
              <w:t xml:space="preserve">изменение участия в государственных (муниципальных) учреждениях в Балансе исполнения консолидированного бюджета субъекта Российской Федерации и бюджета территориального государственного внебюджетного фонда (ф. 0503320), в результате проведенных в </w:t>
            </w:r>
            <w:proofErr w:type="spellStart"/>
            <w:r>
              <w:rPr>
                <w:rFonts w:ascii="Times New Roman" w:eastAsia="Times New Roman" w:hAnsi="Times New Roman" w:cs="Times New Roman"/>
                <w:color w:val="000000"/>
                <w:sz w:val="20"/>
                <w:szCs w:val="20"/>
              </w:rPr>
              <w:t>межотченый</w:t>
            </w:r>
            <w:proofErr w:type="spellEnd"/>
            <w:r>
              <w:rPr>
                <w:rFonts w:ascii="Times New Roman" w:eastAsia="Times New Roman" w:hAnsi="Times New Roman" w:cs="Times New Roman"/>
                <w:color w:val="000000"/>
                <w:sz w:val="20"/>
                <w:szCs w:val="20"/>
              </w:rPr>
              <w:t xml:space="preserve"> период реорганизационных мероприятий по смене типа государственных учреждений Ленинградской области</w:t>
            </w:r>
          </w:p>
        </w:tc>
      </w:tr>
      <w:tr w:rsidR="001A76AE">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021006000</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center"/>
              <w:rPr>
                <w:color w:val="000000"/>
              </w:rPr>
            </w:pPr>
            <w:r>
              <w:rPr>
                <w:rFonts w:ascii="Times New Roman" w:eastAsia="Times New Roman" w:hAnsi="Times New Roman" w:cs="Times New Roman"/>
                <w:color w:val="000000"/>
                <w:sz w:val="20"/>
                <w:szCs w:val="20"/>
              </w:rPr>
              <w:t>0,00</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center"/>
              <w:rPr>
                <w:color w:val="000000"/>
              </w:rPr>
            </w:pPr>
            <w:r>
              <w:rPr>
                <w:rFonts w:ascii="Times New Roman" w:eastAsia="Times New Roman" w:hAnsi="Times New Roman" w:cs="Times New Roman"/>
                <w:color w:val="000000"/>
                <w:sz w:val="20"/>
                <w:szCs w:val="20"/>
              </w:rPr>
              <w:t>808 481 172,16</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jc w:val="center"/>
              <w:rPr>
                <w:color w:val="000000"/>
              </w:rPr>
            </w:pPr>
            <w:r>
              <w:rPr>
                <w:rFonts w:ascii="Times New Roman" w:eastAsia="Times New Roman" w:hAnsi="Times New Roman" w:cs="Times New Roman"/>
                <w:color w:val="000000"/>
                <w:sz w:val="20"/>
                <w:szCs w:val="20"/>
              </w:rPr>
              <w:t>- 808 481 172,16</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both"/>
              <w:rPr>
                <w:color w:val="000000"/>
              </w:rPr>
            </w:pPr>
            <w:r>
              <w:rPr>
                <w:rFonts w:ascii="Times New Roman" w:eastAsia="Times New Roman" w:hAnsi="Times New Roman" w:cs="Times New Roman"/>
                <w:color w:val="000000"/>
                <w:sz w:val="20"/>
                <w:szCs w:val="20"/>
              </w:rPr>
              <w:t xml:space="preserve">изменение расчетов с учредителем в Балансе государственного (муниципального) учреждения (ф. 0503730), в результате проведенных в </w:t>
            </w:r>
            <w:proofErr w:type="spellStart"/>
            <w:r>
              <w:rPr>
                <w:rFonts w:ascii="Times New Roman" w:eastAsia="Times New Roman" w:hAnsi="Times New Roman" w:cs="Times New Roman"/>
                <w:color w:val="000000"/>
                <w:sz w:val="20"/>
                <w:szCs w:val="20"/>
              </w:rPr>
              <w:t>межотченый</w:t>
            </w:r>
            <w:proofErr w:type="spellEnd"/>
            <w:r>
              <w:rPr>
                <w:rFonts w:ascii="Times New Roman" w:eastAsia="Times New Roman" w:hAnsi="Times New Roman" w:cs="Times New Roman"/>
                <w:color w:val="000000"/>
                <w:sz w:val="20"/>
                <w:szCs w:val="20"/>
              </w:rPr>
              <w:t xml:space="preserve"> период реорганизационных мероприятий по смене типа государственных и муниципальных учреждений Ленинградской области</w:t>
            </w:r>
          </w:p>
        </w:tc>
      </w:tr>
      <w:tr w:rsidR="001A76AE">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020110000</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hanging="40"/>
              <w:jc w:val="center"/>
              <w:rPr>
                <w:color w:val="000000"/>
              </w:rPr>
            </w:pPr>
            <w:r>
              <w:rPr>
                <w:rFonts w:ascii="Times New Roman" w:eastAsia="Times New Roman" w:hAnsi="Times New Roman" w:cs="Times New Roman"/>
                <w:color w:val="000000"/>
                <w:sz w:val="20"/>
                <w:szCs w:val="20"/>
              </w:rPr>
              <w:t>- 1 440,00</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center"/>
              <w:rPr>
                <w:color w:val="000000"/>
              </w:rPr>
            </w:pPr>
            <w:r>
              <w:rPr>
                <w:rFonts w:ascii="Times New Roman" w:eastAsia="Times New Roman" w:hAnsi="Times New Roman" w:cs="Times New Roman"/>
                <w:color w:val="000000"/>
                <w:sz w:val="20"/>
                <w:szCs w:val="20"/>
              </w:rPr>
              <w:t>76 681,10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firstLine="40"/>
              <w:jc w:val="center"/>
              <w:rPr>
                <w:color w:val="000000"/>
              </w:rPr>
            </w:pPr>
            <w:r>
              <w:rPr>
                <w:rFonts w:ascii="Times New Roman" w:eastAsia="Times New Roman" w:hAnsi="Times New Roman" w:cs="Times New Roman"/>
                <w:color w:val="000000"/>
                <w:sz w:val="20"/>
                <w:szCs w:val="20"/>
              </w:rPr>
              <w:t>75 241,10</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both"/>
              <w:rPr>
                <w:color w:val="000000"/>
              </w:rPr>
            </w:pPr>
            <w:proofErr w:type="gramStart"/>
            <w:r>
              <w:rPr>
                <w:rFonts w:ascii="Times New Roman" w:eastAsia="Times New Roman" w:hAnsi="Times New Roman" w:cs="Times New Roman"/>
                <w:color w:val="000000"/>
                <w:sz w:val="20"/>
                <w:szCs w:val="20"/>
              </w:rPr>
              <w:t xml:space="preserve">Изменение остатков средств во временном распоряжении (КВФО 3) в Балансе государственного (муниципального) учреждения (ф. 0503730), в результате проведенных в </w:t>
            </w:r>
            <w:proofErr w:type="spellStart"/>
            <w:r>
              <w:rPr>
                <w:rFonts w:ascii="Times New Roman" w:eastAsia="Times New Roman" w:hAnsi="Times New Roman" w:cs="Times New Roman"/>
                <w:color w:val="000000"/>
                <w:sz w:val="20"/>
                <w:szCs w:val="20"/>
              </w:rPr>
              <w:t>межотченый</w:t>
            </w:r>
            <w:proofErr w:type="spellEnd"/>
            <w:r>
              <w:rPr>
                <w:rFonts w:ascii="Times New Roman" w:eastAsia="Times New Roman" w:hAnsi="Times New Roman" w:cs="Times New Roman"/>
                <w:color w:val="000000"/>
                <w:sz w:val="20"/>
                <w:szCs w:val="20"/>
              </w:rPr>
              <w:t xml:space="preserve"> период реорганизационных мероприятий по смене типа государственных и муниципальных учреждений Ленинградской области, в Балансе исполнения консолидированного бюджета субъекта Российской Федерации и бюджета территориального государственного внебюджетного фонда (ф. 0503320) остатки средств во временном распоряжении не отражаются</w:t>
            </w:r>
            <w:proofErr w:type="gramEnd"/>
          </w:p>
        </w:tc>
      </w:tr>
      <w:tr w:rsidR="001A76AE">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rPr>
                <w:color w:val="000000"/>
              </w:rPr>
            </w:pPr>
            <w:r>
              <w:rPr>
                <w:rFonts w:ascii="Times New Roman" w:eastAsia="Times New Roman" w:hAnsi="Times New Roman" w:cs="Times New Roman"/>
                <w:color w:val="000000"/>
                <w:sz w:val="20"/>
                <w:szCs w:val="20"/>
              </w:rPr>
              <w:t>030401000</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hanging="40"/>
              <w:jc w:val="center"/>
              <w:rPr>
                <w:color w:val="000000"/>
              </w:rPr>
            </w:pPr>
            <w:r>
              <w:rPr>
                <w:rFonts w:ascii="Times New Roman" w:eastAsia="Times New Roman" w:hAnsi="Times New Roman" w:cs="Times New Roman"/>
                <w:color w:val="000000"/>
                <w:sz w:val="20"/>
                <w:szCs w:val="20"/>
              </w:rPr>
              <w:t>0,00</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center"/>
              <w:rPr>
                <w:color w:val="000000"/>
              </w:rPr>
            </w:pPr>
            <w:r>
              <w:rPr>
                <w:rFonts w:ascii="Times New Roman" w:eastAsia="Times New Roman" w:hAnsi="Times New Roman" w:cs="Times New Roman"/>
                <w:color w:val="000000"/>
                <w:sz w:val="20"/>
                <w:szCs w:val="20"/>
              </w:rPr>
              <w:t>75241,10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firstLine="40"/>
              <w:jc w:val="center"/>
              <w:rPr>
                <w:color w:val="000000"/>
              </w:rPr>
            </w:pPr>
            <w:r>
              <w:rPr>
                <w:rFonts w:ascii="Times New Roman" w:eastAsia="Times New Roman" w:hAnsi="Times New Roman" w:cs="Times New Roman"/>
                <w:color w:val="000000"/>
                <w:sz w:val="20"/>
                <w:szCs w:val="20"/>
              </w:rPr>
              <w:t>- 75 241,10</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6AE" w:rsidRDefault="00E91FBC">
            <w:pPr>
              <w:ind w:left="40"/>
              <w:jc w:val="both"/>
              <w:rPr>
                <w:color w:val="000000"/>
              </w:rPr>
            </w:pPr>
            <w:proofErr w:type="gramStart"/>
            <w:r>
              <w:rPr>
                <w:rFonts w:ascii="Times New Roman" w:eastAsia="Times New Roman" w:hAnsi="Times New Roman" w:cs="Times New Roman"/>
                <w:color w:val="000000"/>
                <w:sz w:val="20"/>
                <w:szCs w:val="20"/>
              </w:rPr>
              <w:t xml:space="preserve">Изменение расчетов по средствам во временном распоряжении (КВФО 3) в Балансе государственного (муниципального) учреждения (ф. 0503730), в результате проведенных в </w:t>
            </w:r>
            <w:proofErr w:type="spellStart"/>
            <w:r>
              <w:rPr>
                <w:rFonts w:ascii="Times New Roman" w:eastAsia="Times New Roman" w:hAnsi="Times New Roman" w:cs="Times New Roman"/>
                <w:color w:val="000000"/>
                <w:sz w:val="20"/>
                <w:szCs w:val="20"/>
              </w:rPr>
              <w:t>межотченый</w:t>
            </w:r>
            <w:proofErr w:type="spellEnd"/>
            <w:r>
              <w:rPr>
                <w:rFonts w:ascii="Times New Roman" w:eastAsia="Times New Roman" w:hAnsi="Times New Roman" w:cs="Times New Roman"/>
                <w:color w:val="000000"/>
                <w:sz w:val="20"/>
                <w:szCs w:val="20"/>
              </w:rPr>
              <w:t xml:space="preserve"> период реорганизационных мероприятий по смене типа государственных и муниципальных учреждений Ленинградской области, в Балансе исполнения консолидированного бюджета субъекта Российской Федерации и бюджета территориального государственного внебюджетного фонда (ф. 0503320) остатки средств во временном распоряжении не отражаются</w:t>
            </w:r>
            <w:proofErr w:type="gramEnd"/>
          </w:p>
        </w:tc>
      </w:tr>
    </w:tbl>
    <w:p w:rsidR="001A76AE" w:rsidRDefault="00E91FBC">
      <w:pPr>
        <w:ind w:firstLine="860"/>
        <w:jc w:val="center"/>
        <w:rPr>
          <w:color w:val="000000"/>
        </w:rPr>
      </w:pPr>
      <w:r>
        <w:rPr>
          <w:rFonts w:ascii="Times New Roman" w:eastAsia="Times New Roman" w:hAnsi="Times New Roman" w:cs="Times New Roman"/>
          <w:color w:val="000000"/>
          <w:sz w:val="28"/>
          <w:szCs w:val="28"/>
        </w:rPr>
        <w:t> </w:t>
      </w:r>
    </w:p>
    <w:p w:rsidR="001A76AE" w:rsidRDefault="00E91FBC">
      <w:pPr>
        <w:ind w:firstLine="860"/>
        <w:jc w:val="center"/>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Сведения о вложениях в объекты недвижимого имущества, </w:t>
      </w:r>
    </w:p>
    <w:p w:rsidR="001A76AE" w:rsidRDefault="00E91FBC">
      <w:pPr>
        <w:jc w:val="center"/>
        <w:rPr>
          <w:color w:val="000000"/>
        </w:rPr>
      </w:pPr>
      <w:proofErr w:type="gramStart"/>
      <w:r>
        <w:rPr>
          <w:rFonts w:ascii="Times New Roman" w:eastAsia="Times New Roman" w:hAnsi="Times New Roman" w:cs="Times New Roman"/>
          <w:b/>
          <w:color w:val="000000"/>
          <w:sz w:val="28"/>
          <w:szCs w:val="28"/>
        </w:rPr>
        <w:t>объектах</w:t>
      </w:r>
      <w:proofErr w:type="gramEnd"/>
      <w:r>
        <w:rPr>
          <w:rFonts w:ascii="Times New Roman" w:eastAsia="Times New Roman" w:hAnsi="Times New Roman" w:cs="Times New Roman"/>
          <w:b/>
          <w:color w:val="000000"/>
          <w:sz w:val="28"/>
          <w:szCs w:val="28"/>
        </w:rPr>
        <w:t xml:space="preserve"> незавершенного строительства </w:t>
      </w:r>
      <w:hyperlink r:id="rId11">
        <w:r>
          <w:rPr>
            <w:rStyle w:val="a4"/>
            <w:rFonts w:ascii="Times New Roman" w:eastAsia="Times New Roman" w:hAnsi="Times New Roman" w:cs="Times New Roman"/>
            <w:b/>
            <w:color w:val="000000"/>
            <w:sz w:val="28"/>
            <w:szCs w:val="28"/>
            <w:u w:val="none"/>
          </w:rPr>
          <w:t>(ф. 0503190)</w:t>
        </w:r>
      </w:hyperlink>
      <w:r>
        <w:rPr>
          <w:rFonts w:ascii="Times New Roman" w:eastAsia="Times New Roman" w:hAnsi="Times New Roman" w:cs="Times New Roman"/>
          <w:b/>
          <w:color w:val="000000"/>
          <w:sz w:val="28"/>
          <w:szCs w:val="28"/>
        </w:rPr>
        <w:t xml:space="preserve"> </w:t>
      </w:r>
    </w:p>
    <w:p w:rsidR="001A76AE" w:rsidRDefault="00E91FBC">
      <w:pPr>
        <w:jc w:val="center"/>
        <w:rPr>
          <w:color w:val="000000"/>
        </w:rPr>
      </w:pPr>
      <w:r>
        <w:rPr>
          <w:rFonts w:ascii="Times New Roman" w:eastAsia="Times New Roman" w:hAnsi="Times New Roman" w:cs="Times New Roman"/>
          <w:b/>
          <w:color w:val="000000"/>
          <w:sz w:val="28"/>
          <w:szCs w:val="28"/>
        </w:rPr>
        <w:t>(далее – ф. 0503190)</w:t>
      </w:r>
    </w:p>
    <w:p w:rsidR="001A76AE" w:rsidRDefault="00E91FBC">
      <w:pPr>
        <w:ind w:firstLine="860"/>
        <w:jc w:val="both"/>
        <w:rPr>
          <w:color w:val="000000"/>
        </w:rPr>
      </w:pPr>
      <w:proofErr w:type="gramStart"/>
      <w:r>
        <w:rPr>
          <w:rFonts w:ascii="Times New Roman" w:eastAsia="Times New Roman" w:hAnsi="Times New Roman" w:cs="Times New Roman"/>
          <w:color w:val="000000"/>
          <w:sz w:val="28"/>
          <w:szCs w:val="28"/>
        </w:rPr>
        <w:t xml:space="preserve">В протоколе </w:t>
      </w:r>
      <w:proofErr w:type="spellStart"/>
      <w:r>
        <w:rPr>
          <w:rFonts w:ascii="Times New Roman" w:eastAsia="Times New Roman" w:hAnsi="Times New Roman" w:cs="Times New Roman"/>
          <w:color w:val="000000"/>
          <w:sz w:val="28"/>
          <w:szCs w:val="28"/>
        </w:rPr>
        <w:t>внутридокументного</w:t>
      </w:r>
      <w:proofErr w:type="spellEnd"/>
      <w:r>
        <w:rPr>
          <w:rFonts w:ascii="Times New Roman" w:eastAsia="Times New Roman" w:hAnsi="Times New Roman" w:cs="Times New Roman"/>
          <w:color w:val="000000"/>
          <w:sz w:val="28"/>
          <w:szCs w:val="28"/>
        </w:rPr>
        <w:t xml:space="preserve"> контроля (далее – ВДК) отражены отклонения в части того, что показатель графы 21 «Кассовые расходы с начала реализации инвестиционного проекта, всего» меньше показателя графы 20 «Расходы на реализацию инвестиционного проекта по данным бухгалтерского учета, руб. на конец года» по причине принятия  фактических расходов на основании переданных документов учреждениями, кассовые расходы учреждениями в этом случае не осуществлялись.</w:t>
      </w:r>
      <w:proofErr w:type="gramEnd"/>
    </w:p>
    <w:p w:rsidR="001A76AE" w:rsidRDefault="00E91FBC">
      <w:pPr>
        <w:ind w:firstLine="860"/>
        <w:jc w:val="both"/>
        <w:rPr>
          <w:color w:val="000000"/>
        </w:rPr>
      </w:pPr>
      <w:proofErr w:type="gramStart"/>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междокументном</w:t>
      </w:r>
      <w:proofErr w:type="spellEnd"/>
      <w:r>
        <w:rPr>
          <w:rFonts w:ascii="Times New Roman" w:eastAsia="Times New Roman" w:hAnsi="Times New Roman" w:cs="Times New Roman"/>
          <w:color w:val="000000"/>
          <w:sz w:val="28"/>
          <w:szCs w:val="28"/>
        </w:rPr>
        <w:t xml:space="preserve"> контроле ф. 0503190 с данными ф. 0503190 прошлого отчетного периода выявлены отклонения, требующие пояснения - код статуса объекта на начало года не соответствует коду статуса объекта предыдущего годового отчета и  сумма фактических расходов на начало года не соответствует показателю предыдущего годового отчета, причинами таких отклонений являются проведение инвентаризации объектов незавершенного строительства, исправление выявленных ошибок прошлых лет и реорганизация (присоединение</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учреждений в рамках проведения мероприятий, связанных  с объединением поселений, входящих в состав Гатчинского района в Гатчинский муниципальный округ (ОЗ ЛО от 02.05.2024 №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 территориальном устройстве Ленинградской области и порядке его изменения».</w:t>
      </w:r>
      <w:proofErr w:type="gramEnd"/>
    </w:p>
    <w:p w:rsidR="001A76AE" w:rsidRDefault="00E91FBC">
      <w:pPr>
        <w:ind w:firstLine="700"/>
        <w:jc w:val="both"/>
        <w:rPr>
          <w:color w:val="000000"/>
        </w:rPr>
      </w:pPr>
      <w:r>
        <w:rPr>
          <w:rFonts w:ascii="Times New Roman" w:eastAsia="Times New Roman" w:hAnsi="Times New Roman" w:cs="Times New Roman"/>
          <w:color w:val="000000"/>
          <w:sz w:val="28"/>
          <w:szCs w:val="28"/>
        </w:rPr>
        <w:t>В ходе проведенной оценки состояния объектов капитальных вложений, ряду объектов присвоен код статуса 09 «Иной статус», распространенными причинами являются:</w:t>
      </w:r>
    </w:p>
    <w:p w:rsidR="001A76AE" w:rsidRDefault="00E91FBC">
      <w:pPr>
        <w:ind w:firstLine="700"/>
        <w:jc w:val="both"/>
        <w:rPr>
          <w:color w:val="000000"/>
        </w:rPr>
      </w:pPr>
      <w:r>
        <w:rPr>
          <w:rFonts w:ascii="Times New Roman" w:eastAsia="Times New Roman" w:hAnsi="Times New Roman" w:cs="Times New Roman"/>
          <w:color w:val="000000"/>
          <w:sz w:val="28"/>
          <w:szCs w:val="28"/>
        </w:rPr>
        <w:t>1. Приостановка финансового обеспечения.</w:t>
      </w:r>
    </w:p>
    <w:p w:rsidR="001A76AE" w:rsidRDefault="00E91FBC">
      <w:pPr>
        <w:ind w:firstLine="700"/>
        <w:jc w:val="both"/>
        <w:rPr>
          <w:color w:val="000000"/>
        </w:rPr>
      </w:pPr>
      <w:r>
        <w:rPr>
          <w:rFonts w:ascii="Times New Roman" w:eastAsia="Times New Roman" w:hAnsi="Times New Roman" w:cs="Times New Roman"/>
          <w:color w:val="000000"/>
          <w:sz w:val="28"/>
          <w:szCs w:val="28"/>
        </w:rPr>
        <w:t>2. Низкий уровень подготовки и реализации проектных решений.</w:t>
      </w:r>
    </w:p>
    <w:p w:rsidR="001A76AE" w:rsidRDefault="00E91FBC">
      <w:pPr>
        <w:ind w:firstLine="700"/>
        <w:jc w:val="both"/>
        <w:rPr>
          <w:color w:val="000000"/>
        </w:rPr>
      </w:pPr>
      <w:r>
        <w:rPr>
          <w:rFonts w:ascii="Times New Roman" w:eastAsia="Times New Roman" w:hAnsi="Times New Roman" w:cs="Times New Roman"/>
          <w:color w:val="000000"/>
          <w:sz w:val="28"/>
          <w:szCs w:val="28"/>
        </w:rPr>
        <w:t>3. Дальнейшее строительство не целесообразно.</w:t>
      </w:r>
    </w:p>
    <w:p w:rsidR="001A76AE" w:rsidRDefault="00E91FBC">
      <w:pPr>
        <w:ind w:firstLine="700"/>
        <w:jc w:val="both"/>
        <w:rPr>
          <w:color w:val="000000"/>
        </w:rPr>
      </w:pPr>
      <w:r>
        <w:rPr>
          <w:rFonts w:ascii="Times New Roman" w:eastAsia="Times New Roman" w:hAnsi="Times New Roman" w:cs="Times New Roman"/>
          <w:color w:val="000000"/>
          <w:sz w:val="28"/>
          <w:szCs w:val="28"/>
        </w:rPr>
        <w:t>Ряд объектов имеет код статуса 28 «Иное основание выбытия» по следующим причинам:</w:t>
      </w:r>
    </w:p>
    <w:p w:rsidR="001A76AE" w:rsidRDefault="00E91FBC">
      <w:pPr>
        <w:ind w:firstLine="700"/>
        <w:jc w:val="both"/>
        <w:rPr>
          <w:color w:val="000000"/>
        </w:rPr>
      </w:pPr>
      <w:r>
        <w:rPr>
          <w:rFonts w:ascii="Times New Roman" w:eastAsia="Times New Roman" w:hAnsi="Times New Roman" w:cs="Times New Roman"/>
          <w:color w:val="000000"/>
          <w:sz w:val="28"/>
          <w:szCs w:val="28"/>
        </w:rPr>
        <w:t>1. Финансирование приостановлено.</w:t>
      </w:r>
    </w:p>
    <w:p w:rsidR="001A76AE" w:rsidRDefault="00E91FBC">
      <w:pPr>
        <w:ind w:firstLine="700"/>
        <w:jc w:val="both"/>
        <w:rPr>
          <w:color w:val="000000"/>
        </w:rPr>
      </w:pPr>
      <w:r>
        <w:rPr>
          <w:rFonts w:ascii="Times New Roman" w:eastAsia="Times New Roman" w:hAnsi="Times New Roman" w:cs="Times New Roman"/>
          <w:color w:val="000000"/>
          <w:sz w:val="28"/>
          <w:szCs w:val="28"/>
        </w:rPr>
        <w:t>2. Объекты введены в эксплуатацию и поставлены на учет.</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По объектам капитальные вложений, с </w:t>
      </w:r>
      <w:proofErr w:type="gramStart"/>
      <w:r>
        <w:rPr>
          <w:rFonts w:ascii="Times New Roman" w:eastAsia="Times New Roman" w:hAnsi="Times New Roman" w:cs="Times New Roman"/>
          <w:color w:val="000000"/>
          <w:sz w:val="28"/>
          <w:szCs w:val="28"/>
        </w:rPr>
        <w:t>даты</w:t>
      </w:r>
      <w:proofErr w:type="gramEnd"/>
      <w:r>
        <w:rPr>
          <w:rFonts w:ascii="Times New Roman" w:eastAsia="Times New Roman" w:hAnsi="Times New Roman" w:cs="Times New Roman"/>
          <w:color w:val="000000"/>
          <w:sz w:val="28"/>
          <w:szCs w:val="28"/>
        </w:rPr>
        <w:t xml:space="preserve"> начала формирования которых истекло более 10 лет (сформированные до 2015 года):</w:t>
      </w:r>
    </w:p>
    <w:p w:rsidR="001A76AE" w:rsidRDefault="00E91FBC">
      <w:pPr>
        <w:numPr>
          <w:ilvl w:val="0"/>
          <w:numId w:val="1"/>
        </w:numPr>
        <w:ind w:left="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zCs w:val="28"/>
        </w:rPr>
        <w:t>Низкий уровень подготовки и реализации проектных решений.</w:t>
      </w:r>
    </w:p>
    <w:p w:rsidR="001A76AE" w:rsidRDefault="00E91FBC">
      <w:pPr>
        <w:numPr>
          <w:ilvl w:val="0"/>
          <w:numId w:val="1"/>
        </w:numPr>
        <w:ind w:left="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zCs w:val="28"/>
        </w:rPr>
        <w:t xml:space="preserve">Отсутствие финансирования на строительство объекта или приостановлено финансовое обеспечение. </w:t>
      </w:r>
    </w:p>
    <w:p w:rsidR="001A76AE" w:rsidRDefault="00E91FBC">
      <w:pPr>
        <w:numPr>
          <w:ilvl w:val="0"/>
          <w:numId w:val="1"/>
        </w:numPr>
        <w:ind w:left="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zCs w:val="28"/>
        </w:rPr>
        <w:t>Дальнейшее строительство нецелесообразно.</w:t>
      </w:r>
    </w:p>
    <w:p w:rsidR="001A76AE" w:rsidRDefault="00E91FBC">
      <w:pPr>
        <w:ind w:firstLine="700"/>
        <w:jc w:val="both"/>
        <w:rPr>
          <w:color w:val="000000"/>
        </w:rPr>
      </w:pPr>
      <w:r>
        <w:rPr>
          <w:rFonts w:ascii="Times New Roman" w:eastAsia="Times New Roman" w:hAnsi="Times New Roman" w:cs="Times New Roman"/>
          <w:color w:val="000000"/>
          <w:sz w:val="28"/>
          <w:szCs w:val="28"/>
        </w:rPr>
        <w:t>В целях исполнения поручения Президента Российской Федерации от 11.06.2016 № Пр-1138ГС (подпункт «г» пункта 6) комитетом финансов Ленинградской области организована работа органов исполнительной власти Ленинградской области и администраций муниципальных районов Ленинградской области по сокращению объемов незавершенного строительства на территории Ленинградской области.</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В рамках данной работы распоряжением комитета финансов Ленинградской области  от 29.12.2020 №18-03/19-123 на комитет финансов Ленинградской области возложены полномочия по учету и ведению реестра капитальных вложений в объекты незавершенного строительства государственной собственности Ленинградской области и собственности муниципальных образований Ленинградской области, состоящие на балансе органов исполнительной власти Ленинградской области, органов местного самоуправления муниципальных образований Ленинградской области, а также подведомственных им</w:t>
      </w:r>
      <w:proofErr w:type="gramEnd"/>
      <w:r>
        <w:rPr>
          <w:rFonts w:ascii="Times New Roman" w:eastAsia="Times New Roman" w:hAnsi="Times New Roman" w:cs="Times New Roman"/>
          <w:color w:val="000000"/>
          <w:sz w:val="28"/>
          <w:szCs w:val="28"/>
        </w:rPr>
        <w:t xml:space="preserve"> организаций, при строительстве которых были использованы средства бюджетов всех уровней бюджетной системы Российской Федерации и принято Постановление Правительства Ленинградской области от 28.02.2022 №126 «О принятии решений о списании затрат, понесенных на незавершенное строительство объектов капитального строительства собственности Ленинградской области, финансовое обеспечение которых осуществлялось за счет средств областного бюджета Ленинградской области».</w:t>
      </w:r>
    </w:p>
    <w:p w:rsidR="001A76AE" w:rsidRDefault="00E91FBC">
      <w:pPr>
        <w:ind w:firstLine="860"/>
        <w:jc w:val="both"/>
        <w:rPr>
          <w:color w:val="000000"/>
        </w:rPr>
      </w:pPr>
      <w:r>
        <w:rPr>
          <w:rFonts w:ascii="Times New Roman" w:eastAsia="Times New Roman" w:hAnsi="Times New Roman" w:cs="Times New Roman"/>
          <w:b/>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Раздел V «Прочие вопросы деятельности </w:t>
      </w:r>
    </w:p>
    <w:p w:rsidR="001A76AE" w:rsidRDefault="00E91FBC">
      <w:pPr>
        <w:jc w:val="center"/>
        <w:rPr>
          <w:color w:val="000000"/>
        </w:rPr>
      </w:pPr>
      <w:r>
        <w:rPr>
          <w:rFonts w:ascii="Times New Roman" w:eastAsia="Times New Roman" w:hAnsi="Times New Roman" w:cs="Times New Roman"/>
          <w:b/>
          <w:color w:val="000000"/>
          <w:sz w:val="28"/>
          <w:szCs w:val="28"/>
        </w:rPr>
        <w:t>субъекта бюджетной отчетности»</w:t>
      </w:r>
    </w:p>
    <w:p w:rsidR="001A76AE" w:rsidRDefault="00E91FBC">
      <w:pPr>
        <w:ind w:firstLine="860"/>
        <w:jc w:val="both"/>
        <w:rPr>
          <w:color w:val="000000"/>
        </w:rPr>
      </w:pPr>
      <w:r>
        <w:rPr>
          <w:rFonts w:ascii="Times New Roman" w:eastAsia="Times New Roman" w:hAnsi="Times New Roman" w:cs="Times New Roman"/>
          <w:color w:val="000000"/>
          <w:sz w:val="28"/>
          <w:szCs w:val="28"/>
        </w:rPr>
        <w:t>Бюджетный учет.</w:t>
      </w:r>
    </w:p>
    <w:p w:rsidR="001A76AE" w:rsidRDefault="00E91FBC">
      <w:pPr>
        <w:ind w:firstLine="860"/>
        <w:jc w:val="both"/>
        <w:rPr>
          <w:color w:val="000000"/>
        </w:rPr>
      </w:pPr>
      <w:r>
        <w:rPr>
          <w:rFonts w:ascii="Times New Roman" w:eastAsia="Times New Roman" w:hAnsi="Times New Roman" w:cs="Times New Roman"/>
          <w:color w:val="000000"/>
          <w:sz w:val="28"/>
          <w:szCs w:val="28"/>
        </w:rPr>
        <w:t>В целях оказания информационной помощи специалистам и бухгалтерам государственных (муниципальных) учреждений Ленинградской области на сайте Комитета в сети Интернет размещен и поддерживается раздел, содержащий информацию рекомендательного характера по вопросам бюджетного учета и отчетности, порядка исполнения областного бюджета Ленинградской области, а так же все материалы по работе Методического совета. Нормативно-правовые акты Комитета по организации исполнения бюджета размещаются в региональных информационно-правовых базах «Консультант Плюс», «Гарант».</w:t>
      </w:r>
    </w:p>
    <w:p w:rsidR="001A76AE" w:rsidRDefault="00E91FBC">
      <w:pPr>
        <w:ind w:firstLine="860"/>
        <w:jc w:val="center"/>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Пояснения к протоколам </w:t>
      </w:r>
      <w:proofErr w:type="spellStart"/>
      <w:r>
        <w:rPr>
          <w:rFonts w:ascii="Times New Roman" w:eastAsia="Times New Roman" w:hAnsi="Times New Roman" w:cs="Times New Roman"/>
          <w:b/>
          <w:color w:val="000000"/>
          <w:sz w:val="28"/>
          <w:szCs w:val="28"/>
        </w:rPr>
        <w:t>внутридокументных</w:t>
      </w:r>
      <w:proofErr w:type="spellEnd"/>
      <w:r>
        <w:rPr>
          <w:rFonts w:ascii="Times New Roman" w:eastAsia="Times New Roman" w:hAnsi="Times New Roman" w:cs="Times New Roman"/>
          <w:b/>
          <w:color w:val="000000"/>
          <w:sz w:val="28"/>
          <w:szCs w:val="28"/>
        </w:rPr>
        <w:t xml:space="preserve"> и </w:t>
      </w:r>
    </w:p>
    <w:p w:rsidR="001A76AE" w:rsidRDefault="00E91FBC">
      <w:pPr>
        <w:jc w:val="center"/>
        <w:rPr>
          <w:color w:val="000000"/>
        </w:rPr>
      </w:pPr>
      <w:proofErr w:type="spellStart"/>
      <w:r>
        <w:rPr>
          <w:rFonts w:ascii="Times New Roman" w:eastAsia="Times New Roman" w:hAnsi="Times New Roman" w:cs="Times New Roman"/>
          <w:b/>
          <w:color w:val="000000"/>
          <w:sz w:val="28"/>
          <w:szCs w:val="28"/>
        </w:rPr>
        <w:t>междокументных</w:t>
      </w:r>
      <w:proofErr w:type="spellEnd"/>
      <w:r>
        <w:rPr>
          <w:rFonts w:ascii="Times New Roman" w:eastAsia="Times New Roman" w:hAnsi="Times New Roman" w:cs="Times New Roman"/>
          <w:b/>
          <w:color w:val="000000"/>
          <w:sz w:val="28"/>
          <w:szCs w:val="28"/>
        </w:rPr>
        <w:t xml:space="preserve"> контролей форм бюджетной отчетности</w:t>
      </w:r>
    </w:p>
    <w:p w:rsidR="001A76AE" w:rsidRDefault="00E91FBC">
      <w:pPr>
        <w:jc w:val="center"/>
        <w:rPr>
          <w:color w:val="000000"/>
        </w:rPr>
      </w:pPr>
      <w:r>
        <w:rPr>
          <w:rFonts w:ascii="Times New Roman" w:eastAsia="Times New Roman" w:hAnsi="Times New Roman" w:cs="Times New Roman"/>
          <w:b/>
          <w:color w:val="000000"/>
          <w:sz w:val="28"/>
          <w:szCs w:val="28"/>
        </w:rPr>
        <w:t xml:space="preserve">Протокол </w:t>
      </w:r>
      <w:proofErr w:type="spellStart"/>
      <w:r>
        <w:rPr>
          <w:rFonts w:ascii="Times New Roman" w:eastAsia="Times New Roman" w:hAnsi="Times New Roman" w:cs="Times New Roman"/>
          <w:b/>
          <w:color w:val="000000"/>
          <w:sz w:val="28"/>
          <w:szCs w:val="28"/>
        </w:rPr>
        <w:t>внутридокументных</w:t>
      </w:r>
      <w:proofErr w:type="spellEnd"/>
      <w:r>
        <w:rPr>
          <w:rFonts w:ascii="Times New Roman" w:eastAsia="Times New Roman" w:hAnsi="Times New Roman" w:cs="Times New Roman"/>
          <w:b/>
          <w:color w:val="000000"/>
          <w:sz w:val="28"/>
          <w:szCs w:val="28"/>
        </w:rPr>
        <w:t xml:space="preserve"> контролей</w:t>
      </w:r>
    </w:p>
    <w:p w:rsidR="001A76AE" w:rsidRDefault="00E91FBC">
      <w:pPr>
        <w:jc w:val="center"/>
        <w:rPr>
          <w:color w:val="000000"/>
        </w:rPr>
      </w:pPr>
      <w:r>
        <w:rPr>
          <w:rFonts w:ascii="Times New Roman" w:eastAsia="Times New Roman" w:hAnsi="Times New Roman" w:cs="Times New Roman"/>
          <w:b/>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 xml:space="preserve">Отчет об исполнении консолидированного бюджета субъекта Российской Федерации и бюджета территориального </w:t>
      </w:r>
    </w:p>
    <w:p w:rsidR="001A76AE" w:rsidRDefault="00E91FBC">
      <w:pPr>
        <w:jc w:val="center"/>
        <w:rPr>
          <w:color w:val="000000"/>
        </w:rPr>
      </w:pPr>
      <w:r>
        <w:rPr>
          <w:rFonts w:ascii="Times New Roman" w:eastAsia="Times New Roman" w:hAnsi="Times New Roman" w:cs="Times New Roman"/>
          <w:b/>
          <w:color w:val="000000"/>
          <w:sz w:val="28"/>
          <w:szCs w:val="28"/>
        </w:rPr>
        <w:t>государственного внебюджетного фонда (ф.0503317)</w:t>
      </w:r>
    </w:p>
    <w:p w:rsidR="001A76AE" w:rsidRDefault="00E91FBC">
      <w:pPr>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В протоколе ВДК отражен отрицательный показатель кассового исполнения в разделе 2 Отчета ф.0503317 по КБК расходов 000 0804 0000000000 243 на сумму (минус) - 662,12 руб., сумма ошибочно зачислена возврат аванса по разработке проектной документации.</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Консолидированный отчет о движении денежных средств (ф. 0503323) (далее – Отчет ф.0503323)</w:t>
      </w:r>
    </w:p>
    <w:p w:rsidR="001A76AE" w:rsidRDefault="00E91FBC">
      <w:pPr>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В протоколе МДК показатель увеличения финансовых активов в разделе 3 Отчета ф. 0503317 не соответствует показателю по строке 4610 в Отчете ф. 0503323 и показатель уменьшения финансовых активов в разделе 3 Отчета ф. 0503317 не соответствует показателю по строке 4620 в Отчета ф. 0503323 на сумму 381 000 000 000,00 руб. Отклонение является допустимым и поясняется отражением операций по управлению</w:t>
      </w:r>
      <w:proofErr w:type="gramEnd"/>
      <w:r>
        <w:rPr>
          <w:rFonts w:ascii="Times New Roman" w:eastAsia="Times New Roman" w:hAnsi="Times New Roman" w:cs="Times New Roman"/>
          <w:color w:val="000000"/>
          <w:sz w:val="28"/>
          <w:szCs w:val="28"/>
        </w:rPr>
        <w:t xml:space="preserve"> остатками средств на едином счете областного бюджета в порядке, установленном Правительством Ленинградской области, а также осуществление функции исполнительного органа государственной власти Ленинградской области, уполномоченного от имени Ленинградской области размещать средства областного бюджета на банковские депозиты.</w:t>
      </w:r>
    </w:p>
    <w:p w:rsidR="001A76AE" w:rsidRDefault="00E91FBC">
      <w:pPr>
        <w:ind w:firstLine="700"/>
        <w:jc w:val="both"/>
        <w:rPr>
          <w:color w:val="000000"/>
        </w:rPr>
      </w:pPr>
      <w:r>
        <w:rPr>
          <w:rFonts w:ascii="Times New Roman" w:eastAsia="Times New Roman" w:hAnsi="Times New Roman" w:cs="Times New Roman"/>
          <w:b/>
          <w:color w:val="000000"/>
          <w:sz w:val="28"/>
          <w:szCs w:val="28"/>
        </w:rPr>
        <w:t> </w:t>
      </w:r>
    </w:p>
    <w:p w:rsidR="001A76AE" w:rsidRDefault="00E91FBC">
      <w:pPr>
        <w:ind w:firstLine="560"/>
        <w:jc w:val="center"/>
        <w:rPr>
          <w:color w:val="000000"/>
        </w:rPr>
      </w:pPr>
      <w:r>
        <w:rPr>
          <w:rFonts w:ascii="Times New Roman" w:eastAsia="Times New Roman" w:hAnsi="Times New Roman" w:cs="Times New Roman"/>
          <w:b/>
          <w:color w:val="000000"/>
          <w:sz w:val="28"/>
          <w:szCs w:val="28"/>
        </w:rPr>
        <w:t xml:space="preserve">Протокол </w:t>
      </w:r>
      <w:proofErr w:type="spellStart"/>
      <w:r>
        <w:rPr>
          <w:rFonts w:ascii="Times New Roman" w:eastAsia="Times New Roman" w:hAnsi="Times New Roman" w:cs="Times New Roman"/>
          <w:b/>
          <w:color w:val="000000"/>
          <w:sz w:val="28"/>
          <w:szCs w:val="28"/>
        </w:rPr>
        <w:t>внутридокументных</w:t>
      </w:r>
      <w:proofErr w:type="spellEnd"/>
      <w:r>
        <w:rPr>
          <w:rFonts w:ascii="Times New Roman" w:eastAsia="Times New Roman" w:hAnsi="Times New Roman" w:cs="Times New Roman"/>
          <w:b/>
          <w:color w:val="000000"/>
          <w:sz w:val="28"/>
          <w:szCs w:val="28"/>
        </w:rPr>
        <w:t xml:space="preserve"> контролей </w:t>
      </w:r>
      <w:proofErr w:type="gramStart"/>
      <w:r>
        <w:rPr>
          <w:rFonts w:ascii="Times New Roman" w:eastAsia="Times New Roman" w:hAnsi="Times New Roman" w:cs="Times New Roman"/>
          <w:b/>
          <w:color w:val="000000"/>
          <w:sz w:val="28"/>
          <w:szCs w:val="28"/>
        </w:rPr>
        <w:t>к</w:t>
      </w:r>
      <w:proofErr w:type="gramEnd"/>
      <w:r>
        <w:rPr>
          <w:rFonts w:ascii="Times New Roman" w:eastAsia="Times New Roman" w:hAnsi="Times New Roman" w:cs="Times New Roman"/>
          <w:b/>
          <w:color w:val="000000"/>
          <w:sz w:val="28"/>
          <w:szCs w:val="28"/>
        </w:rPr>
        <w:t xml:space="preserve"> </w:t>
      </w:r>
    </w:p>
    <w:p w:rsidR="001A76AE" w:rsidRDefault="00B03133">
      <w:pPr>
        <w:ind w:firstLine="560"/>
        <w:jc w:val="center"/>
        <w:rPr>
          <w:color w:val="000000"/>
        </w:rPr>
      </w:pPr>
      <w:hyperlink r:id="rId12">
        <w:r w:rsidR="00E91FBC">
          <w:rPr>
            <w:rStyle w:val="a4"/>
            <w:rFonts w:ascii="Times New Roman" w:eastAsia="Times New Roman" w:hAnsi="Times New Roman" w:cs="Times New Roman"/>
            <w:b/>
            <w:color w:val="000000"/>
            <w:sz w:val="28"/>
            <w:szCs w:val="28"/>
            <w:u w:val="none"/>
          </w:rPr>
          <w:t>Сведениям</w:t>
        </w:r>
      </w:hyperlink>
      <w:r w:rsidR="00E91FBC">
        <w:rPr>
          <w:rFonts w:ascii="Times New Roman" w:eastAsia="Times New Roman" w:hAnsi="Times New Roman" w:cs="Times New Roman"/>
          <w:b/>
          <w:color w:val="000000"/>
          <w:sz w:val="28"/>
          <w:szCs w:val="28"/>
        </w:rPr>
        <w:t xml:space="preserve"> по дебиторской задолженности (ф. 0503369)</w:t>
      </w:r>
    </w:p>
    <w:p w:rsidR="001A76AE" w:rsidRDefault="00E91FBC">
      <w:pPr>
        <w:ind w:firstLine="560"/>
        <w:jc w:val="center"/>
        <w:rPr>
          <w:color w:val="000000"/>
        </w:rPr>
      </w:pPr>
      <w:r>
        <w:rPr>
          <w:rFonts w:ascii="Times New Roman" w:eastAsia="Times New Roman" w:hAnsi="Times New Roman" w:cs="Times New Roman"/>
          <w:b/>
          <w:color w:val="000000"/>
          <w:sz w:val="28"/>
          <w:szCs w:val="28"/>
        </w:rPr>
        <w:t> </w:t>
      </w:r>
    </w:p>
    <w:p w:rsidR="001A76AE" w:rsidRDefault="00E91FBC">
      <w:pPr>
        <w:ind w:firstLine="860"/>
        <w:jc w:val="both"/>
        <w:rPr>
          <w:color w:val="000000"/>
        </w:rPr>
      </w:pPr>
      <w:proofErr w:type="gramStart"/>
      <w:r>
        <w:rPr>
          <w:rFonts w:ascii="Times New Roman" w:eastAsia="Times New Roman" w:hAnsi="Times New Roman" w:cs="Times New Roman"/>
          <w:color w:val="000000"/>
          <w:sz w:val="28"/>
          <w:szCs w:val="28"/>
        </w:rPr>
        <w:t>По счетам 1 303 01 000, 1 303 02 000, 1 303 03 000, 1 303 06 000, 1 303 07 000, 1 303 08 000, 1 303 10 000, 1 303 11 000, 1 303 15 001 отражена дебиторская задолженность, образовавшаяся в связи с переплатой налогов, сборов, страховых взносов на обязательное социальное страхование от несчастных случаев на производстве и</w:t>
      </w:r>
      <w:proofErr w:type="gramEnd"/>
      <w:r>
        <w:rPr>
          <w:rFonts w:ascii="Times New Roman" w:eastAsia="Times New Roman" w:hAnsi="Times New Roman" w:cs="Times New Roman"/>
          <w:color w:val="000000"/>
          <w:sz w:val="28"/>
          <w:szCs w:val="28"/>
        </w:rPr>
        <w:t xml:space="preserve"> профессиональных заболеваний и др., до введения единого налогового счета. По состоянию на 01.01.2026 расчеты с УФНС России не завершены.</w:t>
      </w:r>
    </w:p>
    <w:p w:rsidR="001A76AE" w:rsidRDefault="00E91FBC">
      <w:pPr>
        <w:ind w:firstLine="860"/>
        <w:jc w:val="both"/>
        <w:rPr>
          <w:color w:val="000000"/>
        </w:rPr>
      </w:pPr>
      <w:r>
        <w:rPr>
          <w:rFonts w:ascii="Times New Roman" w:eastAsia="Times New Roman" w:hAnsi="Times New Roman" w:cs="Times New Roman"/>
          <w:color w:val="000000"/>
          <w:sz w:val="28"/>
          <w:szCs w:val="28"/>
        </w:rPr>
        <w:t> </w:t>
      </w:r>
    </w:p>
    <w:p w:rsidR="001A76AE" w:rsidRDefault="00B03133">
      <w:pPr>
        <w:ind w:firstLine="860"/>
        <w:jc w:val="center"/>
        <w:rPr>
          <w:color w:val="000000"/>
        </w:rPr>
      </w:pPr>
      <w:hyperlink r:id="rId13">
        <w:r w:rsidR="00E91FBC">
          <w:rPr>
            <w:rStyle w:val="a4"/>
            <w:rFonts w:ascii="Times New Roman" w:eastAsia="Times New Roman" w:hAnsi="Times New Roman" w:cs="Times New Roman"/>
            <w:b/>
            <w:color w:val="000000"/>
            <w:sz w:val="28"/>
            <w:szCs w:val="28"/>
            <w:u w:val="none"/>
          </w:rPr>
          <w:t>Сведения</w:t>
        </w:r>
      </w:hyperlink>
      <w:r w:rsidR="00E91FBC">
        <w:rPr>
          <w:rFonts w:ascii="Times New Roman" w:eastAsia="Times New Roman" w:hAnsi="Times New Roman" w:cs="Times New Roman"/>
          <w:b/>
          <w:color w:val="000000"/>
          <w:sz w:val="28"/>
          <w:szCs w:val="28"/>
        </w:rPr>
        <w:t xml:space="preserve"> по кредиторской задолженности (ф. 0503369)</w:t>
      </w:r>
    </w:p>
    <w:p w:rsidR="001A76AE" w:rsidRDefault="00E91FBC">
      <w:pPr>
        <w:ind w:firstLine="560"/>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протоколе ВДК по счету 1 303 01 000 числится задолженность по НДФЛ и неучтённые в качестве погашения налоговых </w:t>
      </w:r>
      <w:proofErr w:type="gramStart"/>
      <w:r>
        <w:rPr>
          <w:rFonts w:ascii="Times New Roman" w:eastAsia="Times New Roman" w:hAnsi="Times New Roman" w:cs="Times New Roman"/>
          <w:color w:val="000000"/>
          <w:sz w:val="28"/>
          <w:szCs w:val="28"/>
        </w:rPr>
        <w:t>обязательств</w:t>
      </w:r>
      <w:proofErr w:type="gramEnd"/>
      <w:r>
        <w:rPr>
          <w:rFonts w:ascii="Times New Roman" w:eastAsia="Times New Roman" w:hAnsi="Times New Roman" w:cs="Times New Roman"/>
          <w:color w:val="000000"/>
          <w:sz w:val="28"/>
          <w:szCs w:val="28"/>
        </w:rPr>
        <w:t xml:space="preserve"> уплаченные суммы НДФЛ, не является просроченной так как расчеты с УФНС России не завершены или срок уплаты НДФЛ не наступил.</w:t>
      </w:r>
    </w:p>
    <w:p w:rsidR="001A76AE" w:rsidRDefault="00E91FBC">
      <w:pPr>
        <w:jc w:val="center"/>
        <w:rPr>
          <w:color w:val="000000"/>
        </w:rPr>
      </w:pPr>
      <w:r>
        <w:rPr>
          <w:rFonts w:ascii="Times New Roman" w:eastAsia="Times New Roman" w:hAnsi="Times New Roman" w:cs="Times New Roman"/>
          <w:color w:val="000000"/>
        </w:rPr>
        <w:t> </w:t>
      </w:r>
    </w:p>
    <w:p w:rsidR="001A76AE" w:rsidRDefault="00B03133">
      <w:pPr>
        <w:jc w:val="center"/>
        <w:rPr>
          <w:color w:val="000000"/>
        </w:rPr>
      </w:pPr>
      <w:hyperlink r:id="rId14">
        <w:r w:rsidR="00E91FBC">
          <w:rPr>
            <w:rStyle w:val="a4"/>
            <w:rFonts w:ascii="Times New Roman" w:eastAsia="Times New Roman" w:hAnsi="Times New Roman" w:cs="Times New Roman"/>
            <w:b/>
            <w:color w:val="000000"/>
            <w:sz w:val="28"/>
            <w:szCs w:val="28"/>
            <w:u w:val="none"/>
          </w:rPr>
          <w:t>Сведения</w:t>
        </w:r>
      </w:hyperlink>
      <w:r w:rsidR="00E91FBC">
        <w:rPr>
          <w:rFonts w:ascii="Times New Roman" w:eastAsia="Times New Roman" w:hAnsi="Times New Roman" w:cs="Times New Roman"/>
          <w:b/>
          <w:color w:val="000000"/>
          <w:sz w:val="28"/>
          <w:szCs w:val="28"/>
        </w:rPr>
        <w:t xml:space="preserve"> по дебиторской задолженности (ф. 0503369)</w:t>
      </w:r>
    </w:p>
    <w:p w:rsidR="001A76AE" w:rsidRDefault="00E91FBC">
      <w:pPr>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В протоколе ВДК, остаток по счету 1 205 51 000 и 1 206 51 000 на конец предыдущего года не соответствует остатку на начало текущего года на сумму (минус) -2 773 828 861,36 руб., (минус) -1 029 704 500,00 руб., (минус) -1 744 124 361,36 руб., в связи с исправлением ошибок прошлых лет и формирования показателей долгосрочной дебиторской задолженности по</w:t>
      </w:r>
      <w:proofErr w:type="gramEnd"/>
      <w:r>
        <w:rPr>
          <w:rFonts w:ascii="Times New Roman" w:eastAsia="Times New Roman" w:hAnsi="Times New Roman" w:cs="Times New Roman"/>
          <w:color w:val="000000"/>
          <w:sz w:val="28"/>
          <w:szCs w:val="28"/>
        </w:rPr>
        <w:t xml:space="preserve"> поступлению субвенций из федерального бюджета в бюджет Ленинградской области, подлежащих поступлению в 2026 - 2027 годах.</w:t>
      </w:r>
    </w:p>
    <w:p w:rsidR="001A76AE" w:rsidRDefault="00E91FBC">
      <w:pPr>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center"/>
        <w:rPr>
          <w:color w:val="000000"/>
        </w:rPr>
      </w:pPr>
      <w:r>
        <w:rPr>
          <w:rFonts w:ascii="Times New Roman" w:eastAsia="Times New Roman" w:hAnsi="Times New Roman" w:cs="Times New Roman"/>
          <w:b/>
          <w:color w:val="000000"/>
          <w:sz w:val="28"/>
          <w:szCs w:val="28"/>
        </w:rPr>
        <w:t>Сведения об изменении остатков валюты баланса консолидированного бюджета (ф.0503373)</w:t>
      </w:r>
    </w:p>
    <w:p w:rsidR="001A76AE" w:rsidRDefault="00E91FBC">
      <w:pPr>
        <w:ind w:firstLine="700"/>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 xml:space="preserve">В проколе ВДК по строкам 240, 241, 340, 350, 560, 570, 700 отражена сумма 92 199 313,08 руб. в графе 9 по коду причины 06 Сведений об изменении остатков валюты баланса консолидированного бюджета (ф. 0503373) в разделе 1 «Изменение остатков валюты баланса», муниципальное унитарное предприятие после реорганизации получило статус автономного учреждения. </w:t>
      </w:r>
      <w:proofErr w:type="gramEnd"/>
    </w:p>
    <w:p w:rsidR="001A76AE" w:rsidRDefault="00E91FBC">
      <w:pPr>
        <w:ind w:firstLine="700"/>
        <w:jc w:val="center"/>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center"/>
        <w:rPr>
          <w:color w:val="000000"/>
        </w:rPr>
      </w:pPr>
      <w:r>
        <w:rPr>
          <w:rFonts w:ascii="Times New Roman" w:eastAsia="Times New Roman" w:hAnsi="Times New Roman" w:cs="Times New Roman"/>
          <w:b/>
          <w:color w:val="000000"/>
          <w:sz w:val="28"/>
          <w:szCs w:val="28"/>
        </w:rPr>
        <w:t>Справка по заключению счетов бюджетного учета отчетного финансового года ф. 0503110 (далее – Справка ф. 0503110)</w:t>
      </w:r>
    </w:p>
    <w:p w:rsidR="001A76AE" w:rsidRDefault="00E91FBC">
      <w:pPr>
        <w:ind w:firstLine="700"/>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протоколе МДК Справки ф. 0503110 имеются отклонения по передачам НФА, ФА, ФО. Данные отклонения являются допустимыми и отражают взаимосвязанные расчеты по безвозмездным </w:t>
      </w:r>
      <w:proofErr w:type="spellStart"/>
      <w:r>
        <w:rPr>
          <w:rFonts w:ascii="Times New Roman" w:eastAsia="Times New Roman" w:hAnsi="Times New Roman" w:cs="Times New Roman"/>
          <w:color w:val="000000"/>
          <w:sz w:val="28"/>
          <w:szCs w:val="28"/>
        </w:rPr>
        <w:t>неденежным</w:t>
      </w:r>
      <w:proofErr w:type="spellEnd"/>
      <w:r>
        <w:rPr>
          <w:rFonts w:ascii="Times New Roman" w:eastAsia="Times New Roman" w:hAnsi="Times New Roman" w:cs="Times New Roman"/>
          <w:color w:val="000000"/>
          <w:sz w:val="28"/>
          <w:szCs w:val="28"/>
        </w:rPr>
        <w:t xml:space="preserve"> поступлениям (передачам) между сектором государственного управления (далее – ПБС) и государственными (муниципальными) бюджетными (автономными) учреждениями (далее – АУ/БУ):</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сумме – 194 007 644,48 руб. разница между поступлением в АУ/БУ других бюджетов бюджетной системы Российской Федерации и передачей от ПБС Ленинградской области безвозмездных </w:t>
      </w:r>
      <w:proofErr w:type="spellStart"/>
      <w:r>
        <w:rPr>
          <w:rFonts w:ascii="Times New Roman" w:eastAsia="Times New Roman" w:hAnsi="Times New Roman" w:cs="Times New Roman"/>
          <w:color w:val="000000"/>
          <w:sz w:val="28"/>
          <w:szCs w:val="28"/>
        </w:rPr>
        <w:t>неденежных</w:t>
      </w:r>
      <w:proofErr w:type="spellEnd"/>
      <w:r>
        <w:rPr>
          <w:rFonts w:ascii="Times New Roman" w:eastAsia="Times New Roman" w:hAnsi="Times New Roman" w:cs="Times New Roman"/>
          <w:color w:val="000000"/>
          <w:sz w:val="28"/>
          <w:szCs w:val="28"/>
        </w:rPr>
        <w:t xml:space="preserve"> поступлений (передач) текущего характера;</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сумме – 379 236 710,53 руб. разница между поступлением в АУ/БУ других бюджетов бюджетной системы Российской Федерации и передачей от ПБС Ленинградской области безвозмездных </w:t>
      </w:r>
      <w:proofErr w:type="spellStart"/>
      <w:r>
        <w:rPr>
          <w:rFonts w:ascii="Times New Roman" w:eastAsia="Times New Roman" w:hAnsi="Times New Roman" w:cs="Times New Roman"/>
          <w:color w:val="000000"/>
          <w:sz w:val="28"/>
          <w:szCs w:val="28"/>
        </w:rPr>
        <w:t>неденежных</w:t>
      </w:r>
      <w:proofErr w:type="spellEnd"/>
      <w:r>
        <w:rPr>
          <w:rFonts w:ascii="Times New Roman" w:eastAsia="Times New Roman" w:hAnsi="Times New Roman" w:cs="Times New Roman"/>
          <w:color w:val="000000"/>
          <w:sz w:val="28"/>
          <w:szCs w:val="28"/>
        </w:rPr>
        <w:t xml:space="preserve"> поступлений (передач) капитального характера;</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сумме 6 689 404,89 руб. разница между передачей от АУ/БУ Ленинградской области и поступлением в ПБС других бюджетов бюджетной системы Российской Федерации безвозмездных </w:t>
      </w:r>
      <w:proofErr w:type="spellStart"/>
      <w:r>
        <w:rPr>
          <w:rFonts w:ascii="Times New Roman" w:eastAsia="Times New Roman" w:hAnsi="Times New Roman" w:cs="Times New Roman"/>
          <w:color w:val="000000"/>
          <w:sz w:val="28"/>
          <w:szCs w:val="28"/>
        </w:rPr>
        <w:t>неденежных</w:t>
      </w:r>
      <w:proofErr w:type="spellEnd"/>
      <w:r>
        <w:rPr>
          <w:rFonts w:ascii="Times New Roman" w:eastAsia="Times New Roman" w:hAnsi="Times New Roman" w:cs="Times New Roman"/>
          <w:color w:val="000000"/>
          <w:sz w:val="28"/>
          <w:szCs w:val="28"/>
        </w:rPr>
        <w:t xml:space="preserve"> поступлений (передач) текущего характера;</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сумме 175 391 139,96 руб. разница между передачей от АУ/БУ Ленинградской области и поступлением в ПБС других бюджетов бюджетной системы Российской Федерации безвозмездных </w:t>
      </w:r>
      <w:proofErr w:type="spellStart"/>
      <w:r>
        <w:rPr>
          <w:rFonts w:ascii="Times New Roman" w:eastAsia="Times New Roman" w:hAnsi="Times New Roman" w:cs="Times New Roman"/>
          <w:color w:val="000000"/>
          <w:sz w:val="28"/>
          <w:szCs w:val="28"/>
        </w:rPr>
        <w:t>неденежных</w:t>
      </w:r>
      <w:proofErr w:type="spellEnd"/>
      <w:r>
        <w:rPr>
          <w:rFonts w:ascii="Times New Roman" w:eastAsia="Times New Roman" w:hAnsi="Times New Roman" w:cs="Times New Roman"/>
          <w:color w:val="000000"/>
          <w:sz w:val="28"/>
          <w:szCs w:val="28"/>
        </w:rPr>
        <w:t xml:space="preserve"> поступлений (передач) капитального характера.</w:t>
      </w:r>
    </w:p>
    <w:p w:rsidR="001A76AE" w:rsidRDefault="00E91FBC">
      <w:pPr>
        <w:ind w:firstLine="680"/>
        <w:jc w:val="both"/>
        <w:rPr>
          <w:color w:val="000000"/>
        </w:rPr>
      </w:pPr>
      <w:r>
        <w:rPr>
          <w:rFonts w:ascii="Times New Roman" w:eastAsia="Times New Roman" w:hAnsi="Times New Roman" w:cs="Times New Roman"/>
          <w:color w:val="000000"/>
          <w:sz w:val="28"/>
          <w:szCs w:val="28"/>
        </w:rPr>
        <w:t>в сумме 3 049 652 650,70 руб. отражена кадастровая стоимость земельных участков, переданных в постоянное (бессрочное) пользование бюджетному учреждению Ленинградской области на основании распоряжений Правительства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jc w:val="center"/>
        <w:rPr>
          <w:color w:val="000000"/>
        </w:rPr>
      </w:pPr>
      <w:r>
        <w:rPr>
          <w:rFonts w:ascii="Times New Roman" w:eastAsia="Times New Roman" w:hAnsi="Times New Roman" w:cs="Times New Roman"/>
          <w:b/>
          <w:color w:val="000000"/>
          <w:sz w:val="28"/>
          <w:szCs w:val="28"/>
        </w:rPr>
        <w:t>Консолидированный отчет о финансовых результатах деятельности (ф.0503321) (далее – Отчет ф. 0503321)</w:t>
      </w:r>
    </w:p>
    <w:p w:rsidR="001A76AE" w:rsidRDefault="00E91FBC">
      <w:pPr>
        <w:jc w:val="center"/>
        <w:rPr>
          <w:color w:val="000000"/>
        </w:rPr>
      </w:pPr>
      <w:r>
        <w:rPr>
          <w:rFonts w:ascii="Times New Roman" w:eastAsia="Times New Roman" w:hAnsi="Times New Roman" w:cs="Times New Roman"/>
          <w:b/>
          <w:color w:val="000000"/>
          <w:sz w:val="28"/>
          <w:szCs w:val="28"/>
        </w:rPr>
        <w:t> </w:t>
      </w:r>
    </w:p>
    <w:p w:rsidR="001A76AE" w:rsidRDefault="00E91FBC">
      <w:pPr>
        <w:ind w:firstLine="700"/>
        <w:jc w:val="both"/>
        <w:rPr>
          <w:color w:val="000000"/>
        </w:rPr>
      </w:pPr>
      <w:proofErr w:type="gramStart"/>
      <w:r>
        <w:rPr>
          <w:rFonts w:ascii="Times New Roman" w:eastAsia="Times New Roman" w:hAnsi="Times New Roman" w:cs="Times New Roman"/>
          <w:color w:val="000000"/>
          <w:sz w:val="28"/>
          <w:szCs w:val="28"/>
        </w:rPr>
        <w:t>В протоколе ВДК по строке 090 показатели со знаком минус являются допустимыми и поясняются следующими причинами: разница между стоимостью объектов имущества, учтенных в казне, и суммой, полученной в результате продажи (приватизации) по договорам купли-продажи по итогам проведения аукционов в электронной форме (продано дороже, чем оценено), разница между кадастровой стоимостью объектов имущества, учтенных в казне, и суммой возмещения по соглашениям об</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изъятии объектов (возмещено больше, чем кадастровая стоимость), изменение кадастровой стоимости земельных участков, ранее принятых к учету, передача квартир из казны по договорам мены собственникам квартир по программе «Переселение граждан из аварийного жилищного фонда на территории Ленинградской области в 2019-2025 годах», списание акций в связи с исключением из государственного реестра имущества по причине продажи и ликвидации юридических лиц, списания сомнительной дебиторской</w:t>
      </w:r>
      <w:proofErr w:type="gramEnd"/>
      <w:r>
        <w:rPr>
          <w:rFonts w:ascii="Times New Roman" w:eastAsia="Times New Roman" w:hAnsi="Times New Roman" w:cs="Times New Roman"/>
          <w:color w:val="000000"/>
          <w:sz w:val="28"/>
          <w:szCs w:val="28"/>
        </w:rPr>
        <w:t xml:space="preserve"> задолженности и безнадежной к взысканию дебиторской задолженности, в том числе УФНС России по Ленинградской области.</w:t>
      </w:r>
    </w:p>
    <w:p w:rsidR="001A76AE" w:rsidRDefault="00E91FBC">
      <w:pPr>
        <w:ind w:firstLine="700"/>
        <w:jc w:val="both"/>
        <w:rPr>
          <w:color w:val="000000"/>
        </w:rPr>
      </w:pPr>
      <w:r>
        <w:rPr>
          <w:rFonts w:ascii="Times New Roman" w:eastAsia="Times New Roman" w:hAnsi="Times New Roman" w:cs="Times New Roman"/>
          <w:color w:val="000000"/>
          <w:sz w:val="28"/>
          <w:szCs w:val="28"/>
        </w:rPr>
        <w:t>В протоколе МДК показатели по строке 300 Отчета ф. 0503321 не соответствуют показателям по строке 560 Баланса исполнения консолидированного бюджета субъекта Российской Федерации и бюджета территориального государственного внебюджетного фонда (ф. 0503320) на сумму заключительных оборотов по счету 0 304 06 000:</w:t>
      </w:r>
    </w:p>
    <w:p w:rsidR="001A76AE" w:rsidRDefault="00E91FBC">
      <w:pPr>
        <w:ind w:firstLine="700"/>
        <w:jc w:val="both"/>
        <w:rPr>
          <w:color w:val="000000"/>
        </w:rPr>
      </w:pPr>
      <w:r>
        <w:rPr>
          <w:rFonts w:ascii="Times New Roman" w:eastAsia="Times New Roman" w:hAnsi="Times New Roman" w:cs="Times New Roman"/>
          <w:color w:val="000000"/>
          <w:sz w:val="28"/>
          <w:szCs w:val="28"/>
        </w:rPr>
        <w:t>по гр. 8 на сумму (минус) – 63 912 458 836,24 руб.</w:t>
      </w:r>
    </w:p>
    <w:p w:rsidR="001A76AE" w:rsidRDefault="00E91FBC">
      <w:pPr>
        <w:ind w:firstLine="700"/>
        <w:jc w:val="both"/>
        <w:rPr>
          <w:color w:val="000000"/>
        </w:rPr>
      </w:pPr>
      <w:r>
        <w:rPr>
          <w:rFonts w:ascii="Times New Roman" w:eastAsia="Times New Roman" w:hAnsi="Times New Roman" w:cs="Times New Roman"/>
          <w:color w:val="000000"/>
          <w:sz w:val="28"/>
          <w:szCs w:val="28"/>
        </w:rPr>
        <w:t>по гр. 14 на сумму (минус) – 200 659 608,98 руб.</w:t>
      </w:r>
    </w:p>
    <w:p w:rsidR="001A76AE" w:rsidRDefault="00E91FBC">
      <w:pPr>
        <w:ind w:firstLine="700"/>
        <w:jc w:val="both"/>
        <w:rPr>
          <w:color w:val="000000"/>
        </w:rPr>
      </w:pPr>
      <w:r>
        <w:rPr>
          <w:rFonts w:ascii="Times New Roman" w:eastAsia="Times New Roman" w:hAnsi="Times New Roman" w:cs="Times New Roman"/>
          <w:color w:val="000000"/>
          <w:sz w:val="28"/>
          <w:szCs w:val="28"/>
        </w:rPr>
        <w:t> </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протоколе МДК показатели по строке 230 графы 4 Отчета ф. 0503321 не соответствуют сумме </w:t>
      </w:r>
      <w:proofErr w:type="spellStart"/>
      <w:r>
        <w:rPr>
          <w:rFonts w:ascii="Times New Roman" w:eastAsia="Times New Roman" w:hAnsi="Times New Roman" w:cs="Times New Roman"/>
          <w:color w:val="000000"/>
          <w:sz w:val="28"/>
          <w:szCs w:val="28"/>
        </w:rPr>
        <w:t>неденежных</w:t>
      </w:r>
      <w:proofErr w:type="spellEnd"/>
      <w:r>
        <w:rPr>
          <w:rFonts w:ascii="Times New Roman" w:eastAsia="Times New Roman" w:hAnsi="Times New Roman" w:cs="Times New Roman"/>
          <w:color w:val="000000"/>
          <w:sz w:val="28"/>
          <w:szCs w:val="28"/>
        </w:rPr>
        <w:t xml:space="preserve"> расчетов в Справке ф. 0503125 по счету 140120251 на сумму 212 582 674,46 руб. Отклонение является </w:t>
      </w:r>
      <w:proofErr w:type="gramStart"/>
      <w:r>
        <w:rPr>
          <w:rFonts w:ascii="Times New Roman" w:eastAsia="Times New Roman" w:hAnsi="Times New Roman" w:cs="Times New Roman"/>
          <w:color w:val="000000"/>
          <w:sz w:val="28"/>
          <w:szCs w:val="28"/>
        </w:rPr>
        <w:t>допустимым</w:t>
      </w:r>
      <w:proofErr w:type="gramEnd"/>
      <w:r>
        <w:rPr>
          <w:rFonts w:ascii="Times New Roman" w:eastAsia="Times New Roman" w:hAnsi="Times New Roman" w:cs="Times New Roman"/>
          <w:color w:val="000000"/>
          <w:sz w:val="28"/>
          <w:szCs w:val="28"/>
        </w:rPr>
        <w:t xml:space="preserve"> и поясняются следующими причинами:</w:t>
      </w:r>
    </w:p>
    <w:p w:rsidR="001A76AE" w:rsidRDefault="00E91FBC">
      <w:pPr>
        <w:ind w:firstLine="700"/>
        <w:jc w:val="both"/>
        <w:rPr>
          <w:color w:val="000000"/>
        </w:rPr>
      </w:pPr>
      <w:r>
        <w:rPr>
          <w:rFonts w:ascii="Times New Roman" w:eastAsia="Times New Roman" w:hAnsi="Times New Roman" w:cs="Times New Roman"/>
          <w:color w:val="000000"/>
          <w:sz w:val="28"/>
          <w:szCs w:val="28"/>
        </w:rPr>
        <w:t xml:space="preserve">в сумме 194 007 644,48 руб. безвозмездная </w:t>
      </w:r>
      <w:proofErr w:type="spellStart"/>
      <w:r>
        <w:rPr>
          <w:rFonts w:ascii="Times New Roman" w:eastAsia="Times New Roman" w:hAnsi="Times New Roman" w:cs="Times New Roman"/>
          <w:color w:val="000000"/>
          <w:sz w:val="28"/>
          <w:szCs w:val="28"/>
        </w:rPr>
        <w:t>неденежная</w:t>
      </w:r>
      <w:proofErr w:type="spellEnd"/>
      <w:r>
        <w:rPr>
          <w:rFonts w:ascii="Times New Roman" w:eastAsia="Times New Roman" w:hAnsi="Times New Roman" w:cs="Times New Roman"/>
          <w:color w:val="000000"/>
          <w:sz w:val="28"/>
          <w:szCs w:val="28"/>
        </w:rPr>
        <w:t xml:space="preserve"> передача имущества и материальных запасов государственным бюджетным учреждениям других бюджетов бюджетной системы</w:t>
      </w:r>
    </w:p>
    <w:p w:rsidR="001A76AE" w:rsidRDefault="00E91FBC">
      <w:pPr>
        <w:ind w:firstLine="700"/>
        <w:jc w:val="both"/>
        <w:rPr>
          <w:color w:val="000000"/>
        </w:rPr>
      </w:pPr>
      <w:r>
        <w:rPr>
          <w:rFonts w:ascii="Times New Roman" w:eastAsia="Times New Roman" w:hAnsi="Times New Roman" w:cs="Times New Roman"/>
          <w:color w:val="000000"/>
          <w:sz w:val="28"/>
          <w:szCs w:val="28"/>
        </w:rPr>
        <w:t>в сумме 18 575 029,98 руб. расходы текущего года по предоставлению права пользования имуществом на льготных условиях от других бюджетов бюджетной системы.</w:t>
      </w:r>
    </w:p>
    <w:p w:rsidR="001A76AE" w:rsidRDefault="00E91FBC">
      <w:pPr>
        <w:rPr>
          <w:color w:val="000000"/>
        </w:rPr>
      </w:pPr>
      <w:r>
        <w:rPr>
          <w:rFonts w:ascii="Times New Roman" w:eastAsia="Times New Roman" w:hAnsi="Times New Roman" w:cs="Times New Roman"/>
          <w:color w:val="000000"/>
        </w:rPr>
        <w:t> </w:t>
      </w:r>
    </w:p>
    <w:p w:rsidR="001A76AE" w:rsidRDefault="001A76AE"/>
    <w:p w:rsidR="001A76AE" w:rsidRDefault="00E91FBC">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10965" w:type="dxa"/>
        <w:tblInd w:w="-176" w:type="dxa"/>
        <w:tblBorders>
          <w:top w:val="nil"/>
          <w:left w:val="nil"/>
          <w:bottom w:val="nil"/>
          <w:right w:val="nil"/>
        </w:tblBorders>
        <w:tblCellMar>
          <w:left w:w="0" w:type="dxa"/>
          <w:right w:w="0" w:type="dxa"/>
        </w:tblCellMar>
        <w:tblLook w:val="04A0" w:firstRow="1" w:lastRow="0" w:firstColumn="1" w:lastColumn="0" w:noHBand="0" w:noVBand="1"/>
      </w:tblPr>
      <w:tblGrid>
        <w:gridCol w:w="2269"/>
        <w:gridCol w:w="4961"/>
        <w:gridCol w:w="3735"/>
      </w:tblGrid>
      <w:tr w:rsidR="001A76AE" w:rsidTr="00E91FBC">
        <w:tc>
          <w:tcPr>
            <w:tcW w:w="2269"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w:t>
            </w:r>
          </w:p>
        </w:tc>
        <w:tc>
          <w:tcPr>
            <w:tcW w:w="4961"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noProof/>
              </w:rPr>
              <w:drawing>
                <wp:inline distT="0" distB="0" distL="0" distR="0" wp14:anchorId="3572AA32" wp14:editId="0AF81895">
                  <wp:extent cx="2857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2857500" cy="952500"/>
                          </a:xfrm>
                          <a:prstGeom prst="rect">
                            <a:avLst/>
                          </a:prstGeom>
                          <a:noFill/>
                        </pic:spPr>
                      </pic:pic>
                    </a:graphicData>
                  </a:graphic>
                </wp:inline>
              </w:drawing>
            </w:r>
          </w:p>
        </w:tc>
        <w:tc>
          <w:tcPr>
            <w:tcW w:w="3735" w:type="dxa"/>
            <w:tcMar>
              <w:top w:w="0" w:type="dxa"/>
              <w:left w:w="108" w:type="dxa"/>
              <w:bottom w:w="0" w:type="dxa"/>
              <w:right w:w="108"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Нюнин Илья Геннадьевич</w:t>
            </w:r>
          </w:p>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16"/>
                <w:szCs w:val="16"/>
              </w:rPr>
              <w:t>(расшифровка подписи)</w:t>
            </w:r>
          </w:p>
        </w:tc>
      </w:tr>
      <w:tr w:rsidR="001A76AE" w:rsidTr="00E91FBC">
        <w:trPr>
          <w:trHeight w:val="280"/>
        </w:trPr>
        <w:tc>
          <w:tcPr>
            <w:tcW w:w="2269" w:type="dxa"/>
            <w:noWrap/>
            <w:tcMar>
              <w:top w:w="0" w:type="dxa"/>
              <w:left w:w="108" w:type="dxa"/>
              <w:bottom w:w="0" w:type="dxa"/>
              <w:right w:w="108" w:type="dxa"/>
            </w:tcMar>
            <w:vAlign w:val="bottom"/>
            <w:hideMark/>
          </w:tcPr>
          <w:p w:rsidR="001A76AE" w:rsidRDefault="001A76AE">
            <w:pPr>
              <w:rPr>
                <w:sz w:val="24"/>
              </w:rPr>
            </w:pPr>
          </w:p>
        </w:tc>
        <w:tc>
          <w:tcPr>
            <w:tcW w:w="4961"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tc>
        <w:tc>
          <w:tcPr>
            <w:tcW w:w="3735" w:type="dxa"/>
            <w:tcMar>
              <w:top w:w="0" w:type="dxa"/>
              <w:left w:w="108" w:type="dxa"/>
              <w:bottom w:w="0" w:type="dxa"/>
              <w:right w:w="108" w:type="dxa"/>
            </w:tcMar>
            <w:vAlign w:val="center"/>
            <w:hideMark/>
          </w:tcPr>
          <w:p w:rsidR="001A76AE" w:rsidRDefault="001A76AE">
            <w:pPr>
              <w:rPr>
                <w:sz w:val="24"/>
              </w:rPr>
            </w:pPr>
          </w:p>
        </w:tc>
      </w:tr>
      <w:tr w:rsidR="001A76AE" w:rsidTr="00E91FBC">
        <w:trPr>
          <w:trHeight w:val="281"/>
        </w:trPr>
        <w:tc>
          <w:tcPr>
            <w:tcW w:w="10965" w:type="dxa"/>
            <w:gridSpan w:val="3"/>
            <w:noWrap/>
            <w:tcMar>
              <w:top w:w="0" w:type="dxa"/>
              <w:left w:w="108" w:type="dxa"/>
              <w:bottom w:w="0" w:type="dxa"/>
              <w:right w:w="108" w:type="dxa"/>
            </w:tcMar>
            <w:vAlign w:val="bottom"/>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1A76AE" w:rsidTr="00E91FBC">
        <w:trPr>
          <w:trHeight w:val="281"/>
        </w:trPr>
        <w:tc>
          <w:tcPr>
            <w:tcW w:w="2269"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 финансов</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экономической службы</w:t>
            </w:r>
          </w:p>
        </w:tc>
        <w:tc>
          <w:tcPr>
            <w:tcW w:w="4961"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noProof/>
              </w:rPr>
              <w:drawing>
                <wp:inline distT="0" distB="0" distL="0" distR="0" wp14:anchorId="3B338C55" wp14:editId="439B7963">
                  <wp:extent cx="2857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2857500" cy="952500"/>
                          </a:xfrm>
                          <a:prstGeom prst="rect">
                            <a:avLst/>
                          </a:prstGeom>
                          <a:noFill/>
                        </pic:spPr>
                      </pic:pic>
                    </a:graphicData>
                  </a:graphic>
                </wp:inline>
              </w:drawing>
            </w:r>
          </w:p>
        </w:tc>
        <w:tc>
          <w:tcPr>
            <w:tcW w:w="3735" w:type="dxa"/>
            <w:tcMar>
              <w:top w:w="0" w:type="dxa"/>
              <w:left w:w="108" w:type="dxa"/>
              <w:bottom w:w="0" w:type="dxa"/>
              <w:right w:w="108"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color w:val="000000"/>
                <w:sz w:val="20"/>
                <w:szCs w:val="20"/>
                <w:u w:val="single"/>
              </w:rPr>
              <w:t>Иванова Ирина Васильевна</w:t>
            </w:r>
          </w:p>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16"/>
                <w:szCs w:val="16"/>
              </w:rPr>
              <w:t>(расшифровка подписи)</w:t>
            </w:r>
          </w:p>
        </w:tc>
      </w:tr>
      <w:tr w:rsidR="001A76AE" w:rsidTr="00E91FBC">
        <w:trPr>
          <w:trHeight w:val="281"/>
        </w:trPr>
        <w:tc>
          <w:tcPr>
            <w:tcW w:w="2269"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tc>
        <w:tc>
          <w:tcPr>
            <w:tcW w:w="4961"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ahoma" w:eastAsia="Tahoma" w:hAnsi="Tahoma" w:cs="Tahoma"/>
                <w:sz w:val="20"/>
                <w:szCs w:val="20"/>
              </w:rPr>
              <w:t> </w:t>
            </w:r>
          </w:p>
        </w:tc>
        <w:tc>
          <w:tcPr>
            <w:tcW w:w="3735" w:type="dxa"/>
            <w:tcMar>
              <w:top w:w="0" w:type="dxa"/>
              <w:left w:w="108" w:type="dxa"/>
              <w:bottom w:w="0" w:type="dxa"/>
              <w:right w:w="108"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1A76AE" w:rsidTr="00E91FBC">
        <w:trPr>
          <w:trHeight w:val="281"/>
        </w:trPr>
        <w:tc>
          <w:tcPr>
            <w:tcW w:w="10965" w:type="dxa"/>
            <w:gridSpan w:val="3"/>
            <w:noWrap/>
            <w:tcMar>
              <w:top w:w="0" w:type="dxa"/>
              <w:left w:w="108" w:type="dxa"/>
              <w:bottom w:w="0" w:type="dxa"/>
              <w:right w:w="108" w:type="dxa"/>
            </w:tcMar>
            <w:vAlign w:val="bottom"/>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1A76AE" w:rsidTr="00E91FBC">
        <w:trPr>
          <w:trHeight w:val="281"/>
        </w:trPr>
        <w:tc>
          <w:tcPr>
            <w:tcW w:w="2269"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4"/>
                <w:szCs w:val="24"/>
              </w:rPr>
              <w:t>Главный бухгалтер</w:t>
            </w:r>
          </w:p>
        </w:tc>
        <w:tc>
          <w:tcPr>
            <w:tcW w:w="4961" w:type="dxa"/>
            <w:tcMar>
              <w:top w:w="0" w:type="dxa"/>
              <w:left w:w="108" w:type="dxa"/>
              <w:bottom w:w="0" w:type="dxa"/>
              <w:right w:w="108" w:type="dxa"/>
            </w:tcMar>
            <w:vAlign w:val="center"/>
            <w:hideMark/>
          </w:tcPr>
          <w:p w:rsidR="001A76AE" w:rsidRDefault="00E91FBC">
            <w:pPr>
              <w:ind w:left="-139" w:right="-288" w:firstLine="31"/>
              <w:jc w:val="center"/>
              <w:rPr>
                <w:rFonts w:ascii="Times New Roman" w:eastAsia="Times New Roman" w:hAnsi="Times New Roman" w:cs="Times New Roman"/>
                <w:sz w:val="24"/>
              </w:rPr>
            </w:pPr>
            <w:r>
              <w:rPr>
                <w:noProof/>
              </w:rPr>
              <w:drawing>
                <wp:inline distT="0" distB="0" distL="0" distR="0" wp14:anchorId="36FFF566" wp14:editId="14761A88">
                  <wp:extent cx="28575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a:fillRect/>
                          </a:stretch>
                        </pic:blipFill>
                        <pic:spPr>
                          <a:xfrm>
                            <a:off x="0" y="0"/>
                            <a:ext cx="2857500" cy="952500"/>
                          </a:xfrm>
                          <a:prstGeom prst="rect">
                            <a:avLst/>
                          </a:prstGeom>
                          <a:noFill/>
                        </pic:spPr>
                      </pic:pic>
                    </a:graphicData>
                  </a:graphic>
                </wp:inline>
              </w:drawing>
            </w:r>
          </w:p>
        </w:tc>
        <w:tc>
          <w:tcPr>
            <w:tcW w:w="3735" w:type="dxa"/>
            <w:noWrap/>
            <w:tcMar>
              <w:top w:w="0" w:type="dxa"/>
              <w:left w:w="108" w:type="dxa"/>
              <w:bottom w:w="0" w:type="dxa"/>
              <w:right w:w="108" w:type="dxa"/>
            </w:tcMar>
            <w:vAlign w:val="bottom"/>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sz w:val="24"/>
                <w:szCs w:val="24"/>
                <w:u w:val="single"/>
              </w:rPr>
              <w:t>Ивакина Марина Валерьевна</w:t>
            </w:r>
          </w:p>
        </w:tc>
      </w:tr>
      <w:tr w:rsidR="001A76AE" w:rsidTr="00E91FBC">
        <w:trPr>
          <w:trHeight w:val="281"/>
        </w:trPr>
        <w:tc>
          <w:tcPr>
            <w:tcW w:w="2269" w:type="dxa"/>
            <w:tcMar>
              <w:top w:w="0" w:type="dxa"/>
              <w:left w:w="108" w:type="dxa"/>
              <w:bottom w:w="0" w:type="dxa"/>
              <w:right w:w="108" w:type="dxa"/>
            </w:tcMar>
            <w:vAlign w:val="center"/>
            <w:hideMark/>
          </w:tcPr>
          <w:p w:rsidR="001A76AE" w:rsidRDefault="001A76AE">
            <w:pPr>
              <w:rPr>
                <w:sz w:val="24"/>
              </w:rPr>
            </w:pPr>
          </w:p>
        </w:tc>
        <w:tc>
          <w:tcPr>
            <w:tcW w:w="4961" w:type="dxa"/>
            <w:tcMar>
              <w:top w:w="0" w:type="dxa"/>
              <w:left w:w="108" w:type="dxa"/>
              <w:bottom w:w="0" w:type="dxa"/>
              <w:right w:w="108"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735" w:type="dxa"/>
            <w:tcMar>
              <w:top w:w="0" w:type="dxa"/>
              <w:left w:w="108" w:type="dxa"/>
              <w:bottom w:w="0" w:type="dxa"/>
              <w:right w:w="108" w:type="dxa"/>
            </w:tcMar>
            <w:vAlign w:val="center"/>
            <w:hideMark/>
          </w:tcPr>
          <w:p w:rsidR="001A76AE" w:rsidRDefault="00E91FBC">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1A76AE" w:rsidTr="00E91FBC">
        <w:trPr>
          <w:trHeight w:val="449"/>
        </w:trPr>
        <w:tc>
          <w:tcPr>
            <w:tcW w:w="2269" w:type="dxa"/>
            <w:tcMar>
              <w:top w:w="0" w:type="dxa"/>
              <w:left w:w="108" w:type="dxa"/>
              <w:bottom w:w="0" w:type="dxa"/>
              <w:right w:w="108" w:type="dxa"/>
            </w:tcMar>
            <w:vAlign w:val="center"/>
            <w:hideMark/>
          </w:tcPr>
          <w:p w:rsidR="001A76AE" w:rsidRDefault="001A76AE">
            <w:pPr>
              <w:rPr>
                <w:sz w:val="24"/>
              </w:rPr>
            </w:pPr>
          </w:p>
        </w:tc>
        <w:tc>
          <w:tcPr>
            <w:tcW w:w="4961" w:type="dxa"/>
            <w:tcMar>
              <w:top w:w="0" w:type="dxa"/>
              <w:left w:w="108" w:type="dxa"/>
              <w:bottom w:w="0" w:type="dxa"/>
              <w:right w:w="108" w:type="dxa"/>
            </w:tcMar>
            <w:vAlign w:val="center"/>
            <w:hideMark/>
          </w:tcPr>
          <w:p w:rsidR="001A76AE" w:rsidRDefault="00E91FBC">
            <w:pPr>
              <w:rPr>
                <w:rFonts w:ascii="Times New Roman" w:eastAsia="Times New Roman" w:hAnsi="Times New Roman" w:cs="Times New Roman"/>
                <w:sz w:val="24"/>
              </w:rPr>
            </w:pPr>
            <w:r>
              <w:rPr>
                <w:rFonts w:ascii="Times New Roman" w:eastAsia="Times New Roman" w:hAnsi="Times New Roman" w:cs="Times New Roman"/>
                <w:sz w:val="20"/>
                <w:szCs w:val="20"/>
              </w:rPr>
              <w:t> </w:t>
            </w:r>
          </w:p>
        </w:tc>
        <w:tc>
          <w:tcPr>
            <w:tcW w:w="3735" w:type="dxa"/>
            <w:tcMar>
              <w:top w:w="0" w:type="dxa"/>
              <w:left w:w="108" w:type="dxa"/>
              <w:bottom w:w="0" w:type="dxa"/>
              <w:right w:w="108" w:type="dxa"/>
            </w:tcMar>
            <w:vAlign w:val="center"/>
            <w:hideMark/>
          </w:tcPr>
          <w:p w:rsidR="001A76AE" w:rsidRDefault="001A76AE">
            <w:pPr>
              <w:rPr>
                <w:sz w:val="24"/>
              </w:rPr>
            </w:pPr>
          </w:p>
        </w:tc>
      </w:tr>
    </w:tbl>
    <w:p w:rsidR="001A76AE" w:rsidRDefault="00E91FBC">
      <w:r>
        <w:rPr>
          <w:rFonts w:ascii="Times New Roman" w:eastAsia="Times New Roman" w:hAnsi="Times New Roman" w:cs="Times New Roman"/>
          <w:sz w:val="24"/>
          <w:szCs w:val="24"/>
        </w:rPr>
        <w:t xml:space="preserve">        </w:t>
      </w:r>
    </w:p>
    <w:sectPr w:rsidR="001A76AE" w:rsidSect="00B03133">
      <w:footerReference w:type="default" r:id="rId18"/>
      <w:pgSz w:w="12240" w:h="15840"/>
      <w:pgMar w:top="1133" w:right="850" w:bottom="1133" w:left="1700"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33" w:rsidRDefault="00B03133" w:rsidP="00B03133">
      <w:r>
        <w:separator/>
      </w:r>
    </w:p>
  </w:endnote>
  <w:endnote w:type="continuationSeparator" w:id="0">
    <w:p w:rsidR="00B03133" w:rsidRDefault="00B03133" w:rsidP="00B0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031316"/>
      <w:docPartObj>
        <w:docPartGallery w:val="Page Numbers (Bottom of Page)"/>
        <w:docPartUnique/>
      </w:docPartObj>
    </w:sdtPr>
    <w:sdtContent>
      <w:p w:rsidR="00B03133" w:rsidRDefault="00B03133">
        <w:pPr>
          <w:pStyle w:val="a9"/>
          <w:jc w:val="center"/>
        </w:pPr>
        <w:r>
          <w:fldChar w:fldCharType="begin"/>
        </w:r>
        <w:r>
          <w:instrText>PAGE   \* MERGEFORMAT</w:instrText>
        </w:r>
        <w:r>
          <w:fldChar w:fldCharType="separate"/>
        </w:r>
        <w:r>
          <w:rPr>
            <w:noProof/>
          </w:rPr>
          <w:t>3</w:t>
        </w:r>
        <w:r>
          <w:fldChar w:fldCharType="end"/>
        </w:r>
      </w:p>
    </w:sdtContent>
  </w:sdt>
  <w:p w:rsidR="00B03133" w:rsidRDefault="00B031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33" w:rsidRDefault="00B03133" w:rsidP="00B03133">
      <w:r>
        <w:separator/>
      </w:r>
    </w:p>
  </w:footnote>
  <w:footnote w:type="continuationSeparator" w:id="0">
    <w:p w:rsidR="00B03133" w:rsidRDefault="00B03133" w:rsidP="00B03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07276"/>
    <w:multiLevelType w:val="hybridMultilevel"/>
    <w:tmpl w:val="4AF6326E"/>
    <w:lvl w:ilvl="0" w:tplc="7AD605C2">
      <w:start w:val="1"/>
      <w:numFmt w:val="decimal"/>
      <w:lvlText w:val="%1."/>
      <w:lvlJc w:val="left"/>
      <w:pPr>
        <w:ind w:left="720" w:hanging="360"/>
      </w:pPr>
    </w:lvl>
    <w:lvl w:ilvl="1" w:tplc="461CCC95">
      <w:start w:val="1"/>
      <w:numFmt w:val="decimal"/>
      <w:lvlText w:val="%2."/>
      <w:lvlJc w:val="left"/>
      <w:pPr>
        <w:ind w:left="1440" w:hanging="360"/>
      </w:pPr>
    </w:lvl>
    <w:lvl w:ilvl="2" w:tplc="30F875EF">
      <w:start w:val="1"/>
      <w:numFmt w:val="decimal"/>
      <w:lvlText w:val="%3."/>
      <w:lvlJc w:val="left"/>
      <w:pPr>
        <w:ind w:left="2160" w:hanging="360"/>
      </w:pPr>
    </w:lvl>
    <w:lvl w:ilvl="3" w:tplc="233ACAB4">
      <w:start w:val="1"/>
      <w:numFmt w:val="decimal"/>
      <w:lvlText w:val="%4."/>
      <w:lvlJc w:val="left"/>
      <w:pPr>
        <w:ind w:left="2880" w:hanging="360"/>
      </w:pPr>
    </w:lvl>
    <w:lvl w:ilvl="4" w:tplc="0A225815">
      <w:start w:val="1"/>
      <w:numFmt w:val="decimal"/>
      <w:lvlText w:val="%5."/>
      <w:lvlJc w:val="left"/>
      <w:pPr>
        <w:ind w:left="3600" w:hanging="360"/>
      </w:pPr>
    </w:lvl>
    <w:lvl w:ilvl="5" w:tplc="3B7D4126">
      <w:start w:val="1"/>
      <w:numFmt w:val="decimal"/>
      <w:lvlText w:val="%6."/>
      <w:lvlJc w:val="left"/>
      <w:pPr>
        <w:ind w:left="4320" w:hanging="360"/>
      </w:pPr>
    </w:lvl>
    <w:lvl w:ilvl="6" w:tplc="23482ABB">
      <w:start w:val="1"/>
      <w:numFmt w:val="decimal"/>
      <w:lvlText w:val="%7."/>
      <w:lvlJc w:val="left"/>
      <w:pPr>
        <w:ind w:left="5040" w:hanging="360"/>
      </w:pPr>
    </w:lvl>
    <w:lvl w:ilvl="7" w:tplc="11D271AE">
      <w:start w:val="1"/>
      <w:numFmt w:val="decimal"/>
      <w:lvlText w:val="%8."/>
      <w:lvlJc w:val="left"/>
      <w:pPr>
        <w:ind w:left="5760" w:hanging="360"/>
      </w:pPr>
    </w:lvl>
    <w:lvl w:ilvl="8" w:tplc="1FEC0C86">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AE"/>
    <w:rsid w:val="001A76AE"/>
    <w:rsid w:val="00B03133"/>
    <w:rsid w:val="00E91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91FBC"/>
    <w:rPr>
      <w:rFonts w:ascii="Tahoma" w:hAnsi="Tahoma" w:cs="Tahoma"/>
      <w:sz w:val="16"/>
      <w:szCs w:val="16"/>
    </w:rPr>
  </w:style>
  <w:style w:type="character" w:customStyle="1" w:styleId="a6">
    <w:name w:val="Текст выноски Знак"/>
    <w:basedOn w:val="a0"/>
    <w:link w:val="a5"/>
    <w:uiPriority w:val="99"/>
    <w:semiHidden/>
    <w:rsid w:val="00E91FBC"/>
    <w:rPr>
      <w:rFonts w:ascii="Tahoma" w:hAnsi="Tahoma" w:cs="Tahoma"/>
      <w:sz w:val="16"/>
      <w:szCs w:val="16"/>
    </w:rPr>
  </w:style>
  <w:style w:type="paragraph" w:styleId="a7">
    <w:name w:val="header"/>
    <w:basedOn w:val="a"/>
    <w:link w:val="a8"/>
    <w:uiPriority w:val="99"/>
    <w:unhideWhenUsed/>
    <w:rsid w:val="00B03133"/>
    <w:pPr>
      <w:tabs>
        <w:tab w:val="center" w:pos="4677"/>
        <w:tab w:val="right" w:pos="9355"/>
      </w:tabs>
    </w:pPr>
  </w:style>
  <w:style w:type="character" w:customStyle="1" w:styleId="a8">
    <w:name w:val="Верхний колонтитул Знак"/>
    <w:basedOn w:val="a0"/>
    <w:link w:val="a7"/>
    <w:uiPriority w:val="99"/>
    <w:rsid w:val="00B03133"/>
  </w:style>
  <w:style w:type="paragraph" w:styleId="a9">
    <w:name w:val="footer"/>
    <w:basedOn w:val="a"/>
    <w:link w:val="aa"/>
    <w:uiPriority w:val="99"/>
    <w:unhideWhenUsed/>
    <w:rsid w:val="00B03133"/>
    <w:pPr>
      <w:tabs>
        <w:tab w:val="center" w:pos="4677"/>
        <w:tab w:val="right" w:pos="9355"/>
      </w:tabs>
    </w:pPr>
  </w:style>
  <w:style w:type="character" w:customStyle="1" w:styleId="aa">
    <w:name w:val="Нижний колонтитул Знак"/>
    <w:basedOn w:val="a0"/>
    <w:link w:val="a9"/>
    <w:uiPriority w:val="99"/>
    <w:rsid w:val="00B03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91FBC"/>
    <w:rPr>
      <w:rFonts w:ascii="Tahoma" w:hAnsi="Tahoma" w:cs="Tahoma"/>
      <w:sz w:val="16"/>
      <w:szCs w:val="16"/>
    </w:rPr>
  </w:style>
  <w:style w:type="character" w:customStyle="1" w:styleId="a6">
    <w:name w:val="Текст выноски Знак"/>
    <w:basedOn w:val="a0"/>
    <w:link w:val="a5"/>
    <w:uiPriority w:val="99"/>
    <w:semiHidden/>
    <w:rsid w:val="00E91FBC"/>
    <w:rPr>
      <w:rFonts w:ascii="Tahoma" w:hAnsi="Tahoma" w:cs="Tahoma"/>
      <w:sz w:val="16"/>
      <w:szCs w:val="16"/>
    </w:rPr>
  </w:style>
  <w:style w:type="paragraph" w:styleId="a7">
    <w:name w:val="header"/>
    <w:basedOn w:val="a"/>
    <w:link w:val="a8"/>
    <w:uiPriority w:val="99"/>
    <w:unhideWhenUsed/>
    <w:rsid w:val="00B03133"/>
    <w:pPr>
      <w:tabs>
        <w:tab w:val="center" w:pos="4677"/>
        <w:tab w:val="right" w:pos="9355"/>
      </w:tabs>
    </w:pPr>
  </w:style>
  <w:style w:type="character" w:customStyle="1" w:styleId="a8">
    <w:name w:val="Верхний колонтитул Знак"/>
    <w:basedOn w:val="a0"/>
    <w:link w:val="a7"/>
    <w:uiPriority w:val="99"/>
    <w:rsid w:val="00B03133"/>
  </w:style>
  <w:style w:type="paragraph" w:styleId="a9">
    <w:name w:val="footer"/>
    <w:basedOn w:val="a"/>
    <w:link w:val="aa"/>
    <w:uiPriority w:val="99"/>
    <w:unhideWhenUsed/>
    <w:rsid w:val="00B03133"/>
    <w:pPr>
      <w:tabs>
        <w:tab w:val="center" w:pos="4677"/>
        <w:tab w:val="right" w:pos="9355"/>
      </w:tabs>
    </w:pPr>
  </w:style>
  <w:style w:type="character" w:customStyle="1" w:styleId="aa">
    <w:name w:val="Нижний колонтитул Знак"/>
    <w:basedOn w:val="a0"/>
    <w:link w:val="a9"/>
    <w:uiPriority w:val="99"/>
    <w:rsid w:val="00B0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inance.lenobl.ru/programm/meropriiatiia/metod_sovet/" TargetMode="External"/><Relationship Id="rId13" Type="http://schemas.openxmlformats.org/officeDocument/2006/relationships/hyperlink" Target="consultantplus://offline/ref=6B624AEAE96FBD31B96553E594651492B06B8F89F2781D31E965F991CA5A61769B62AF0D5E9A04160EC3BCB7592762DC15EA827AFBDDD1TB7DJ"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B624AEAE96FBD31B96553E594651492B06B8F89F2781D31E965F991CA5A61769B62AF0D5E9A04160EC3BCB7592762DC15EA827AFBDDD1TB7DJ"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2FD367A1495F3F8E154878700FF1EC33FD7C4AF50021508A3A8217A56C2CE000B74D6279135BA3318BE3D3C6796091BBB0F8B56C7DAC1N2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B624AEAE96FBD31B96553E594651492B06B8F89F2781D31E965F991CA5A61769B62AF0D5E9A04160EC3BCB7592762DC15EA827AFBDDD1TB7DJ" TargetMode="External"/><Relationship Id="rId14" Type="http://schemas.openxmlformats.org/officeDocument/2006/relationships/hyperlink" Target="consultantplus://offline/ref=6B624AEAE96FBD31B96553E594651492B06B8F89F2781D31E965F991CA5A61769B62AF0D5E9A04160EC3BCB7592762DC15EA827AFBDDD1TB7D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8103</Words>
  <Characters>46189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 Георгий Александрович</dc:creator>
  <cp:lastModifiedBy>Сидоров Георгий Александрович</cp:lastModifiedBy>
  <cp:revision>3</cp:revision>
  <dcterms:created xsi:type="dcterms:W3CDTF">2026-03-20T06:59:00Z</dcterms:created>
  <dcterms:modified xsi:type="dcterms:W3CDTF">2026-03-20T11:04:00Z</dcterms:modified>
</cp:coreProperties>
</file>