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95" w:rsidRDefault="00902295" w:rsidP="00902295">
      <w:pPr>
        <w:autoSpaceDE w:val="0"/>
        <w:autoSpaceDN w:val="0"/>
        <w:adjustRightInd w:val="0"/>
        <w:spacing w:line="240" w:lineRule="auto"/>
        <w:jc w:val="right"/>
        <w:rPr>
          <w:sz w:val="22"/>
          <w:szCs w:val="16"/>
        </w:rPr>
      </w:pPr>
      <w:r>
        <w:rPr>
          <w:sz w:val="22"/>
          <w:szCs w:val="16"/>
        </w:rPr>
        <w:t>Таблица 9</w:t>
      </w:r>
    </w:p>
    <w:p w:rsidR="00241CB8" w:rsidRDefault="00241CB8" w:rsidP="00902295">
      <w:pPr>
        <w:autoSpaceDE w:val="0"/>
        <w:autoSpaceDN w:val="0"/>
        <w:adjustRightInd w:val="0"/>
        <w:spacing w:line="240" w:lineRule="auto"/>
        <w:jc w:val="right"/>
        <w:rPr>
          <w:sz w:val="22"/>
          <w:szCs w:val="16"/>
        </w:rPr>
      </w:pPr>
      <w:bookmarkStart w:id="0" w:name="_GoBack"/>
      <w:bookmarkEnd w:id="0"/>
    </w:p>
    <w:p w:rsidR="00902295" w:rsidRPr="00426007" w:rsidRDefault="00902295" w:rsidP="00902295">
      <w:pPr>
        <w:autoSpaceDE w:val="0"/>
        <w:autoSpaceDN w:val="0"/>
        <w:adjustRightInd w:val="0"/>
        <w:spacing w:line="240" w:lineRule="auto"/>
        <w:jc w:val="center"/>
        <w:rPr>
          <w:sz w:val="22"/>
          <w:szCs w:val="16"/>
        </w:rPr>
      </w:pPr>
      <w:r w:rsidRPr="00426007">
        <w:rPr>
          <w:sz w:val="22"/>
          <w:szCs w:val="16"/>
        </w:rPr>
        <w:t>Исполнение в 202</w:t>
      </w:r>
      <w:r w:rsidR="00B05D8A">
        <w:rPr>
          <w:sz w:val="22"/>
          <w:szCs w:val="16"/>
        </w:rPr>
        <w:t>5</w:t>
      </w:r>
      <w:r w:rsidRPr="00426007">
        <w:rPr>
          <w:sz w:val="22"/>
          <w:szCs w:val="16"/>
        </w:rPr>
        <w:t xml:space="preserve"> году приложения 1</w:t>
      </w:r>
      <w:r>
        <w:rPr>
          <w:sz w:val="22"/>
          <w:szCs w:val="16"/>
        </w:rPr>
        <w:t>1</w:t>
      </w:r>
      <w:r w:rsidRPr="00426007">
        <w:rPr>
          <w:sz w:val="22"/>
          <w:szCs w:val="16"/>
        </w:rPr>
        <w:t xml:space="preserve"> к областному закону</w:t>
      </w:r>
    </w:p>
    <w:p w:rsidR="001F23A1" w:rsidRDefault="00902295" w:rsidP="00B05D8A">
      <w:pPr>
        <w:autoSpaceDE w:val="0"/>
        <w:autoSpaceDN w:val="0"/>
        <w:adjustRightInd w:val="0"/>
        <w:spacing w:line="240" w:lineRule="auto"/>
        <w:jc w:val="center"/>
        <w:rPr>
          <w:sz w:val="22"/>
          <w:szCs w:val="16"/>
        </w:rPr>
      </w:pPr>
      <w:r w:rsidRPr="00426007">
        <w:rPr>
          <w:sz w:val="22"/>
          <w:szCs w:val="16"/>
        </w:rPr>
        <w:t>"Об областном бюджете Ленинградской области на 202</w:t>
      </w:r>
      <w:r w:rsidR="00B05D8A">
        <w:rPr>
          <w:sz w:val="22"/>
          <w:szCs w:val="16"/>
        </w:rPr>
        <w:t>5</w:t>
      </w:r>
      <w:r w:rsidRPr="00426007">
        <w:rPr>
          <w:sz w:val="22"/>
          <w:szCs w:val="16"/>
        </w:rPr>
        <w:t xml:space="preserve"> год и на плановый период 202</w:t>
      </w:r>
      <w:r w:rsidR="00B05D8A">
        <w:rPr>
          <w:sz w:val="22"/>
          <w:szCs w:val="16"/>
        </w:rPr>
        <w:t>6</w:t>
      </w:r>
      <w:r w:rsidRPr="00426007">
        <w:rPr>
          <w:sz w:val="22"/>
          <w:szCs w:val="16"/>
        </w:rPr>
        <w:t xml:space="preserve"> и 202</w:t>
      </w:r>
      <w:r w:rsidR="00B05D8A">
        <w:rPr>
          <w:sz w:val="22"/>
          <w:szCs w:val="16"/>
        </w:rPr>
        <w:t>7</w:t>
      </w:r>
      <w:r w:rsidRPr="00426007">
        <w:rPr>
          <w:sz w:val="22"/>
          <w:szCs w:val="16"/>
        </w:rPr>
        <w:t xml:space="preserve"> годов"</w:t>
      </w:r>
    </w:p>
    <w:p w:rsidR="00B05D8A" w:rsidRPr="00B05D8A" w:rsidRDefault="00B05D8A" w:rsidP="00B05D8A">
      <w:pPr>
        <w:autoSpaceDE w:val="0"/>
        <w:autoSpaceDN w:val="0"/>
        <w:adjustRightInd w:val="0"/>
        <w:spacing w:line="240" w:lineRule="auto"/>
        <w:jc w:val="center"/>
        <w:rPr>
          <w:sz w:val="22"/>
          <w:szCs w:val="16"/>
        </w:rPr>
      </w:pPr>
    </w:p>
    <w:p w:rsidR="002B313E" w:rsidRPr="001E4022" w:rsidRDefault="002B313E" w:rsidP="00EF4B70">
      <w:pPr>
        <w:autoSpaceDE w:val="0"/>
        <w:autoSpaceDN w:val="0"/>
        <w:adjustRightInd w:val="0"/>
        <w:spacing w:line="240" w:lineRule="auto"/>
        <w:ind w:right="-142"/>
        <w:jc w:val="center"/>
        <w:rPr>
          <w:b/>
          <w:bCs/>
          <w:sz w:val="26"/>
          <w:szCs w:val="26"/>
        </w:rPr>
      </w:pPr>
      <w:r w:rsidRPr="001E4022">
        <w:rPr>
          <w:b/>
          <w:bCs/>
          <w:sz w:val="26"/>
          <w:szCs w:val="26"/>
        </w:rPr>
        <w:t>РАЗМЕР</w:t>
      </w:r>
    </w:p>
    <w:p w:rsidR="0044398C" w:rsidRPr="00B05D8A" w:rsidRDefault="0044398C" w:rsidP="00B05D8A">
      <w:pPr>
        <w:autoSpaceDE w:val="0"/>
        <w:autoSpaceDN w:val="0"/>
        <w:adjustRightInd w:val="0"/>
        <w:spacing w:line="240" w:lineRule="auto"/>
        <w:ind w:right="-142"/>
        <w:jc w:val="center"/>
        <w:rPr>
          <w:b/>
          <w:bCs/>
          <w:sz w:val="26"/>
          <w:szCs w:val="26"/>
        </w:rPr>
      </w:pPr>
      <w:r w:rsidRPr="001E4022">
        <w:rPr>
          <w:b/>
          <w:bCs/>
          <w:sz w:val="26"/>
          <w:szCs w:val="26"/>
        </w:rPr>
        <w:t xml:space="preserve">ежемесячной денежной компенсации части расходов на оплату жилого помещения </w:t>
      </w:r>
      <w:r w:rsidR="001E4022">
        <w:rPr>
          <w:b/>
          <w:bCs/>
          <w:sz w:val="26"/>
          <w:szCs w:val="26"/>
        </w:rPr>
        <w:br/>
      </w:r>
      <w:r w:rsidRPr="001E4022">
        <w:rPr>
          <w:b/>
          <w:bCs/>
          <w:sz w:val="26"/>
          <w:szCs w:val="26"/>
        </w:rPr>
        <w:t>и коммунальных услуг</w:t>
      </w:r>
      <w:r w:rsidR="00C2290A" w:rsidRPr="001E4022">
        <w:rPr>
          <w:b/>
          <w:bCs/>
          <w:sz w:val="26"/>
          <w:szCs w:val="26"/>
        </w:rPr>
        <w:t xml:space="preserve"> </w:t>
      </w:r>
      <w:r w:rsidRPr="001E4022">
        <w:rPr>
          <w:b/>
          <w:bCs/>
          <w:sz w:val="26"/>
          <w:szCs w:val="26"/>
        </w:rPr>
        <w:t>отдельным</w:t>
      </w:r>
      <w:r w:rsidR="00C2290A" w:rsidRPr="001E4022">
        <w:rPr>
          <w:b/>
          <w:bCs/>
          <w:sz w:val="26"/>
          <w:szCs w:val="26"/>
        </w:rPr>
        <w:t xml:space="preserve"> </w:t>
      </w:r>
      <w:r w:rsidRPr="001E4022">
        <w:rPr>
          <w:b/>
          <w:bCs/>
          <w:sz w:val="26"/>
          <w:szCs w:val="26"/>
        </w:rPr>
        <w:t xml:space="preserve">категориям граждан </w:t>
      </w:r>
      <w:r w:rsidR="001E4022">
        <w:rPr>
          <w:b/>
          <w:bCs/>
          <w:sz w:val="26"/>
          <w:szCs w:val="26"/>
        </w:rPr>
        <w:br/>
      </w:r>
      <w:r w:rsidRPr="001E4022">
        <w:rPr>
          <w:b/>
          <w:bCs/>
          <w:sz w:val="26"/>
          <w:szCs w:val="26"/>
        </w:rPr>
        <w:t>на 202</w:t>
      </w:r>
      <w:r w:rsidR="00B05D8A">
        <w:rPr>
          <w:b/>
          <w:bCs/>
          <w:sz w:val="26"/>
          <w:szCs w:val="26"/>
        </w:rPr>
        <w:t>5</w:t>
      </w:r>
      <w:r w:rsidRPr="001E4022">
        <w:rPr>
          <w:b/>
          <w:bCs/>
          <w:sz w:val="26"/>
          <w:szCs w:val="26"/>
        </w:rPr>
        <w:t xml:space="preserve"> год</w:t>
      </w:r>
    </w:p>
    <w:p w:rsidR="002B313E" w:rsidRPr="00B05D8A" w:rsidRDefault="002B313E" w:rsidP="00EF4B70">
      <w:pPr>
        <w:tabs>
          <w:tab w:val="right" w:pos="14884"/>
        </w:tabs>
        <w:autoSpaceDE w:val="0"/>
        <w:autoSpaceDN w:val="0"/>
        <w:adjustRightInd w:val="0"/>
        <w:spacing w:line="240" w:lineRule="auto"/>
        <w:jc w:val="right"/>
        <w:rPr>
          <w:sz w:val="16"/>
          <w:szCs w:val="16"/>
        </w:rPr>
      </w:pPr>
      <w:r w:rsidRPr="00B05D8A">
        <w:rPr>
          <w:sz w:val="16"/>
          <w:szCs w:val="16"/>
        </w:rPr>
        <w:t>(рублей)</w:t>
      </w:r>
    </w:p>
    <w:tbl>
      <w:tblPr>
        <w:tblW w:w="15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126"/>
        <w:gridCol w:w="3544"/>
        <w:gridCol w:w="4319"/>
        <w:gridCol w:w="1843"/>
        <w:gridCol w:w="2760"/>
      </w:tblGrid>
      <w:tr w:rsidR="00B05D8A" w:rsidRPr="00A51D70" w:rsidTr="00B05D8A">
        <w:tc>
          <w:tcPr>
            <w:tcW w:w="421" w:type="dxa"/>
            <w:vMerge w:val="restart"/>
          </w:tcPr>
          <w:p w:rsidR="00B05D8A" w:rsidRPr="00A51D70" w:rsidRDefault="00B05D8A" w:rsidP="009B0088">
            <w:pPr>
              <w:pStyle w:val="ConsPlusNormal"/>
              <w:jc w:val="center"/>
              <w:rPr>
                <w:sz w:val="20"/>
              </w:rPr>
            </w:pPr>
            <w:r w:rsidRPr="00A51D70">
              <w:rPr>
                <w:sz w:val="20"/>
              </w:rPr>
              <w:t xml:space="preserve">N </w:t>
            </w:r>
            <w:proofErr w:type="gramStart"/>
            <w:r w:rsidRPr="00A51D70">
              <w:rPr>
                <w:sz w:val="20"/>
              </w:rPr>
              <w:t>п</w:t>
            </w:r>
            <w:proofErr w:type="gramEnd"/>
            <w:r w:rsidRPr="00A51D70">
              <w:rPr>
                <w:sz w:val="20"/>
              </w:rPr>
              <w:t>/п</w:t>
            </w:r>
          </w:p>
        </w:tc>
        <w:tc>
          <w:tcPr>
            <w:tcW w:w="2126" w:type="dxa"/>
            <w:vMerge w:val="restart"/>
          </w:tcPr>
          <w:p w:rsidR="00B05D8A" w:rsidRPr="00A51D70" w:rsidRDefault="00B05D8A" w:rsidP="009B0088">
            <w:pPr>
              <w:pStyle w:val="ConsPlusNormal"/>
              <w:jc w:val="center"/>
              <w:rPr>
                <w:sz w:val="20"/>
              </w:rPr>
            </w:pPr>
            <w:r w:rsidRPr="00A51D70">
              <w:rPr>
                <w:sz w:val="20"/>
              </w:rPr>
              <w:t>Наименование муниципального образования</w:t>
            </w:r>
          </w:p>
        </w:tc>
        <w:tc>
          <w:tcPr>
            <w:tcW w:w="12466" w:type="dxa"/>
            <w:gridSpan w:val="4"/>
          </w:tcPr>
          <w:p w:rsidR="00B05D8A" w:rsidRPr="00A51D70" w:rsidRDefault="00B05D8A" w:rsidP="009B0088">
            <w:pPr>
              <w:pStyle w:val="ConsPlusNormal"/>
              <w:jc w:val="center"/>
              <w:rPr>
                <w:sz w:val="20"/>
              </w:rPr>
            </w:pPr>
            <w:r w:rsidRPr="00A51D70">
              <w:rPr>
                <w:sz w:val="20"/>
              </w:rPr>
              <w:t>Размер ежемесячной денежной компенсации</w:t>
            </w:r>
          </w:p>
        </w:tc>
      </w:tr>
      <w:tr w:rsidR="00B05D8A" w:rsidRPr="00A51D70" w:rsidTr="00B05D8A">
        <w:tc>
          <w:tcPr>
            <w:tcW w:w="421" w:type="dxa"/>
            <w:vMerge/>
          </w:tcPr>
          <w:p w:rsidR="00B05D8A" w:rsidRPr="00A51D70" w:rsidRDefault="00B05D8A" w:rsidP="009B0088">
            <w:pPr>
              <w:pStyle w:val="ConsPlusNormal"/>
              <w:rPr>
                <w:sz w:val="20"/>
              </w:rPr>
            </w:pPr>
          </w:p>
        </w:tc>
        <w:tc>
          <w:tcPr>
            <w:tcW w:w="2126" w:type="dxa"/>
            <w:vMerge/>
          </w:tcPr>
          <w:p w:rsidR="00B05D8A" w:rsidRPr="00A51D70" w:rsidRDefault="00B05D8A" w:rsidP="009B0088">
            <w:pPr>
              <w:pStyle w:val="ConsPlusNormal"/>
              <w:rPr>
                <w:sz w:val="20"/>
              </w:rPr>
            </w:pPr>
          </w:p>
        </w:tc>
        <w:tc>
          <w:tcPr>
            <w:tcW w:w="3544" w:type="dxa"/>
          </w:tcPr>
          <w:p w:rsidR="00B05D8A" w:rsidRPr="00A51D70" w:rsidRDefault="00B05D8A" w:rsidP="009B0088">
            <w:pPr>
              <w:pStyle w:val="ConsPlusNormal"/>
              <w:jc w:val="center"/>
              <w:rPr>
                <w:sz w:val="20"/>
              </w:rPr>
            </w:pPr>
            <w:r w:rsidRPr="00A51D70">
              <w:rPr>
                <w:sz w:val="20"/>
              </w:rPr>
              <w:t xml:space="preserve">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w:t>
            </w:r>
            <w:proofErr w:type="gramStart"/>
            <w:r w:rsidRPr="00A51D70">
              <w:rPr>
                <w:sz w:val="20"/>
              </w:rPr>
              <w:t>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roofErr w:type="gramEnd"/>
          </w:p>
        </w:tc>
        <w:tc>
          <w:tcPr>
            <w:tcW w:w="4319" w:type="dxa"/>
          </w:tcPr>
          <w:p w:rsidR="00B05D8A" w:rsidRPr="00A51D70" w:rsidRDefault="00B05D8A" w:rsidP="009B0088">
            <w:pPr>
              <w:pStyle w:val="ConsPlusNormal"/>
              <w:jc w:val="center"/>
              <w:rPr>
                <w:sz w:val="20"/>
              </w:rPr>
            </w:pPr>
            <w:r w:rsidRPr="00A51D70">
              <w:rPr>
                <w:sz w:val="20"/>
              </w:rPr>
              <w:t xml:space="preserve">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w:t>
            </w:r>
            <w:proofErr w:type="gramStart"/>
            <w:r w:rsidRPr="00A51D70">
              <w:rPr>
                <w:sz w:val="20"/>
              </w:rPr>
              <w:t>лиц,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совместно с ними проживающими и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w:t>
            </w:r>
            <w:proofErr w:type="gramEnd"/>
          </w:p>
        </w:tc>
        <w:tc>
          <w:tcPr>
            <w:tcW w:w="1843" w:type="dxa"/>
          </w:tcPr>
          <w:p w:rsidR="00B05D8A" w:rsidRPr="00A51D70" w:rsidRDefault="00B05D8A" w:rsidP="009B0088">
            <w:pPr>
              <w:pStyle w:val="ConsPlusNormal"/>
              <w:jc w:val="center"/>
              <w:rPr>
                <w:sz w:val="20"/>
              </w:rPr>
            </w:pPr>
            <w:r w:rsidRPr="00A51D70">
              <w:rPr>
                <w:sz w:val="20"/>
              </w:rPr>
              <w:t xml:space="preserve">лицам, указанным в </w:t>
            </w:r>
            <w:r w:rsidRPr="00CA2204">
              <w:rPr>
                <w:sz w:val="20"/>
              </w:rPr>
              <w:t>части 1 статьи 7.2</w:t>
            </w:r>
            <w:r w:rsidRPr="00A51D70">
              <w:rPr>
                <w:sz w:val="20"/>
              </w:rPr>
              <w:t xml:space="preserve"> Социального кодекса Ленинградской области</w:t>
            </w:r>
          </w:p>
        </w:tc>
        <w:tc>
          <w:tcPr>
            <w:tcW w:w="2760" w:type="dxa"/>
          </w:tcPr>
          <w:p w:rsidR="00B05D8A" w:rsidRPr="00A51D70" w:rsidRDefault="00B05D8A" w:rsidP="009B0088">
            <w:pPr>
              <w:pStyle w:val="ConsPlusNormal"/>
              <w:jc w:val="center"/>
              <w:rPr>
                <w:sz w:val="20"/>
              </w:rPr>
            </w:pPr>
            <w:r w:rsidRPr="00A51D70">
              <w:rPr>
                <w:sz w:val="20"/>
              </w:rPr>
              <w:t xml:space="preserve">в части расходов на оплату жилого помещения, понесенных нетрудоспособными членами семей лиц, указанных в </w:t>
            </w:r>
            <w:r w:rsidRPr="00CA2204">
              <w:rPr>
                <w:sz w:val="20"/>
              </w:rPr>
              <w:t>части 1 статьи 7.2</w:t>
            </w:r>
            <w:r w:rsidRPr="00A51D70">
              <w:rPr>
                <w:sz w:val="20"/>
              </w:rPr>
              <w:t xml:space="preserve"> Социального кодекса Ленинградской области, совместно с ними проживающими и находящимися на их иждивении</w:t>
            </w:r>
          </w:p>
        </w:tc>
      </w:tr>
      <w:tr w:rsidR="00B05D8A" w:rsidRPr="00B05D8A" w:rsidTr="00B05D8A">
        <w:trPr>
          <w:trHeight w:val="30"/>
        </w:trPr>
        <w:tc>
          <w:tcPr>
            <w:tcW w:w="421" w:type="dxa"/>
          </w:tcPr>
          <w:p w:rsidR="00B05D8A" w:rsidRPr="00B05D8A" w:rsidRDefault="00B05D8A" w:rsidP="009B0088">
            <w:pPr>
              <w:pStyle w:val="ConsPlusNormal"/>
              <w:jc w:val="center"/>
              <w:rPr>
                <w:sz w:val="16"/>
                <w:szCs w:val="16"/>
              </w:rPr>
            </w:pPr>
            <w:r w:rsidRPr="00B05D8A">
              <w:rPr>
                <w:sz w:val="16"/>
                <w:szCs w:val="16"/>
              </w:rPr>
              <w:t>1</w:t>
            </w:r>
          </w:p>
        </w:tc>
        <w:tc>
          <w:tcPr>
            <w:tcW w:w="2126" w:type="dxa"/>
          </w:tcPr>
          <w:p w:rsidR="00B05D8A" w:rsidRPr="00B05D8A" w:rsidRDefault="00B05D8A" w:rsidP="009B0088">
            <w:pPr>
              <w:pStyle w:val="ConsPlusNormal"/>
              <w:jc w:val="center"/>
              <w:rPr>
                <w:sz w:val="16"/>
                <w:szCs w:val="16"/>
              </w:rPr>
            </w:pPr>
            <w:r w:rsidRPr="00B05D8A">
              <w:rPr>
                <w:sz w:val="16"/>
                <w:szCs w:val="16"/>
              </w:rPr>
              <w:t>2</w:t>
            </w:r>
          </w:p>
        </w:tc>
        <w:tc>
          <w:tcPr>
            <w:tcW w:w="3544" w:type="dxa"/>
          </w:tcPr>
          <w:p w:rsidR="00B05D8A" w:rsidRPr="00B05D8A" w:rsidRDefault="00B05D8A" w:rsidP="009B0088">
            <w:pPr>
              <w:pStyle w:val="ConsPlusNormal"/>
              <w:jc w:val="center"/>
              <w:rPr>
                <w:sz w:val="16"/>
                <w:szCs w:val="16"/>
              </w:rPr>
            </w:pPr>
            <w:r w:rsidRPr="00B05D8A">
              <w:rPr>
                <w:sz w:val="16"/>
                <w:szCs w:val="16"/>
              </w:rPr>
              <w:t>3</w:t>
            </w:r>
          </w:p>
        </w:tc>
        <w:tc>
          <w:tcPr>
            <w:tcW w:w="4319" w:type="dxa"/>
          </w:tcPr>
          <w:p w:rsidR="00B05D8A" w:rsidRPr="00B05D8A" w:rsidRDefault="00B05D8A" w:rsidP="009B0088">
            <w:pPr>
              <w:pStyle w:val="ConsPlusNormal"/>
              <w:jc w:val="center"/>
              <w:rPr>
                <w:sz w:val="16"/>
                <w:szCs w:val="16"/>
              </w:rPr>
            </w:pPr>
            <w:r w:rsidRPr="00B05D8A">
              <w:rPr>
                <w:sz w:val="16"/>
                <w:szCs w:val="16"/>
              </w:rPr>
              <w:t>4</w:t>
            </w:r>
          </w:p>
        </w:tc>
        <w:tc>
          <w:tcPr>
            <w:tcW w:w="1843" w:type="dxa"/>
          </w:tcPr>
          <w:p w:rsidR="00B05D8A" w:rsidRPr="00B05D8A" w:rsidRDefault="00B05D8A" w:rsidP="009B0088">
            <w:pPr>
              <w:pStyle w:val="ConsPlusNormal"/>
              <w:jc w:val="center"/>
              <w:rPr>
                <w:sz w:val="16"/>
                <w:szCs w:val="16"/>
              </w:rPr>
            </w:pPr>
            <w:r w:rsidRPr="00B05D8A">
              <w:rPr>
                <w:sz w:val="16"/>
                <w:szCs w:val="16"/>
              </w:rPr>
              <w:t>5</w:t>
            </w:r>
          </w:p>
        </w:tc>
        <w:tc>
          <w:tcPr>
            <w:tcW w:w="2760" w:type="dxa"/>
          </w:tcPr>
          <w:p w:rsidR="00B05D8A" w:rsidRPr="00B05D8A" w:rsidRDefault="00B05D8A" w:rsidP="009B0088">
            <w:pPr>
              <w:pStyle w:val="ConsPlusNormal"/>
              <w:jc w:val="center"/>
              <w:rPr>
                <w:sz w:val="16"/>
                <w:szCs w:val="16"/>
              </w:rPr>
            </w:pPr>
            <w:r w:rsidRPr="00B05D8A">
              <w:rPr>
                <w:sz w:val="16"/>
                <w:szCs w:val="16"/>
              </w:rPr>
              <w:t>6</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w:t>
            </w:r>
          </w:p>
        </w:tc>
        <w:tc>
          <w:tcPr>
            <w:tcW w:w="2126" w:type="dxa"/>
          </w:tcPr>
          <w:p w:rsidR="00B05D8A" w:rsidRDefault="00B05D8A" w:rsidP="00B05D8A">
            <w:pPr>
              <w:pStyle w:val="ConsPlusNormal"/>
              <w:rPr>
                <w:sz w:val="20"/>
              </w:rPr>
            </w:pPr>
            <w:proofErr w:type="spellStart"/>
            <w:r w:rsidRPr="00A51D70">
              <w:rPr>
                <w:sz w:val="20"/>
              </w:rPr>
              <w:t>Бокситогорский</w:t>
            </w:r>
            <w:proofErr w:type="spellEnd"/>
            <w:r>
              <w:rPr>
                <w:sz w:val="20"/>
              </w:rPr>
              <w:t> </w:t>
            </w:r>
          </w:p>
          <w:p w:rsidR="00B05D8A" w:rsidRPr="00A51D70" w:rsidRDefault="00B05D8A" w:rsidP="00B05D8A">
            <w:pPr>
              <w:pStyle w:val="ConsPlusNormal"/>
              <w:rPr>
                <w:sz w:val="20"/>
              </w:rPr>
            </w:pPr>
            <w:r w:rsidRPr="00A51D70">
              <w:rPr>
                <w:sz w:val="20"/>
              </w:rPr>
              <w:t>муниципальный район</w:t>
            </w:r>
          </w:p>
        </w:tc>
        <w:tc>
          <w:tcPr>
            <w:tcW w:w="3544" w:type="dxa"/>
          </w:tcPr>
          <w:p w:rsidR="00B05D8A" w:rsidRPr="00A51D70" w:rsidRDefault="00B05D8A" w:rsidP="009B0088">
            <w:pPr>
              <w:pStyle w:val="ConsPlusNormal"/>
              <w:jc w:val="center"/>
              <w:rPr>
                <w:sz w:val="20"/>
              </w:rPr>
            </w:pPr>
            <w:r w:rsidRPr="00A51D70">
              <w:rPr>
                <w:sz w:val="20"/>
              </w:rPr>
              <w:t>734</w:t>
            </w:r>
          </w:p>
        </w:tc>
        <w:tc>
          <w:tcPr>
            <w:tcW w:w="4319" w:type="dxa"/>
          </w:tcPr>
          <w:p w:rsidR="00B05D8A" w:rsidRPr="00A51D70" w:rsidRDefault="00B05D8A" w:rsidP="009B0088">
            <w:pPr>
              <w:pStyle w:val="ConsPlusNormal"/>
              <w:jc w:val="center"/>
              <w:rPr>
                <w:sz w:val="20"/>
              </w:rPr>
            </w:pPr>
            <w:r w:rsidRPr="00A51D70">
              <w:rPr>
                <w:sz w:val="20"/>
              </w:rPr>
              <w:t>195</w:t>
            </w:r>
          </w:p>
        </w:tc>
        <w:tc>
          <w:tcPr>
            <w:tcW w:w="1843" w:type="dxa"/>
          </w:tcPr>
          <w:p w:rsidR="00B05D8A" w:rsidRPr="00A51D70" w:rsidRDefault="00B05D8A" w:rsidP="009B0088">
            <w:pPr>
              <w:pStyle w:val="ConsPlusNormal"/>
              <w:jc w:val="center"/>
              <w:rPr>
                <w:sz w:val="20"/>
              </w:rPr>
            </w:pPr>
            <w:r w:rsidRPr="00A51D70">
              <w:rPr>
                <w:sz w:val="20"/>
              </w:rPr>
              <w:t>633</w:t>
            </w:r>
          </w:p>
        </w:tc>
        <w:tc>
          <w:tcPr>
            <w:tcW w:w="2760" w:type="dxa"/>
          </w:tcPr>
          <w:p w:rsidR="00B05D8A" w:rsidRPr="00A51D70" w:rsidRDefault="00B05D8A" w:rsidP="009B0088">
            <w:pPr>
              <w:pStyle w:val="ConsPlusNormal"/>
              <w:jc w:val="center"/>
              <w:rPr>
                <w:sz w:val="20"/>
              </w:rPr>
            </w:pPr>
            <w:r w:rsidRPr="00A51D70">
              <w:rPr>
                <w:sz w:val="20"/>
              </w:rPr>
              <w:t>159</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lastRenderedPageBreak/>
              <w:t>2</w:t>
            </w:r>
          </w:p>
        </w:tc>
        <w:tc>
          <w:tcPr>
            <w:tcW w:w="2126" w:type="dxa"/>
          </w:tcPr>
          <w:p w:rsidR="00B05D8A" w:rsidRPr="00A51D70" w:rsidRDefault="00B05D8A" w:rsidP="009B0088">
            <w:pPr>
              <w:pStyle w:val="ConsPlusNormal"/>
              <w:rPr>
                <w:sz w:val="20"/>
              </w:rPr>
            </w:pPr>
            <w:proofErr w:type="spellStart"/>
            <w:r w:rsidRPr="00A51D70">
              <w:rPr>
                <w:sz w:val="20"/>
              </w:rPr>
              <w:t>Волосовский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238</w:t>
            </w:r>
          </w:p>
        </w:tc>
        <w:tc>
          <w:tcPr>
            <w:tcW w:w="1843" w:type="dxa"/>
          </w:tcPr>
          <w:p w:rsidR="00B05D8A" w:rsidRPr="00A51D70" w:rsidRDefault="00B05D8A" w:rsidP="009B0088">
            <w:pPr>
              <w:pStyle w:val="ConsPlusNormal"/>
              <w:jc w:val="center"/>
              <w:rPr>
                <w:sz w:val="20"/>
              </w:rPr>
            </w:pPr>
            <w:r w:rsidRPr="00A51D70">
              <w:rPr>
                <w:sz w:val="20"/>
              </w:rPr>
              <w:t>716</w:t>
            </w:r>
          </w:p>
        </w:tc>
        <w:tc>
          <w:tcPr>
            <w:tcW w:w="2760" w:type="dxa"/>
          </w:tcPr>
          <w:p w:rsidR="00B05D8A" w:rsidRPr="00A51D70" w:rsidRDefault="00B05D8A" w:rsidP="009B0088">
            <w:pPr>
              <w:pStyle w:val="ConsPlusNormal"/>
              <w:jc w:val="center"/>
              <w:rPr>
                <w:sz w:val="20"/>
              </w:rPr>
            </w:pPr>
            <w:r w:rsidRPr="00A51D70">
              <w:rPr>
                <w:sz w:val="20"/>
              </w:rPr>
              <w:t>192</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3</w:t>
            </w:r>
          </w:p>
        </w:tc>
        <w:tc>
          <w:tcPr>
            <w:tcW w:w="2126" w:type="dxa"/>
          </w:tcPr>
          <w:p w:rsidR="00B05D8A" w:rsidRPr="00A51D70" w:rsidRDefault="00B05D8A" w:rsidP="009B0088">
            <w:pPr>
              <w:pStyle w:val="ConsPlusNormal"/>
              <w:rPr>
                <w:sz w:val="20"/>
              </w:rPr>
            </w:pPr>
            <w:proofErr w:type="spellStart"/>
            <w:r w:rsidRPr="00A51D70">
              <w:rPr>
                <w:sz w:val="20"/>
              </w:rPr>
              <w:t>Волховский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850</w:t>
            </w:r>
          </w:p>
        </w:tc>
        <w:tc>
          <w:tcPr>
            <w:tcW w:w="4319" w:type="dxa"/>
          </w:tcPr>
          <w:p w:rsidR="00B05D8A" w:rsidRPr="00A51D70" w:rsidRDefault="00B05D8A" w:rsidP="009B0088">
            <w:pPr>
              <w:pStyle w:val="ConsPlusNormal"/>
              <w:jc w:val="center"/>
              <w:rPr>
                <w:sz w:val="20"/>
              </w:rPr>
            </w:pPr>
            <w:r w:rsidRPr="00A51D70">
              <w:rPr>
                <w:sz w:val="20"/>
              </w:rPr>
              <w:t>208</w:t>
            </w:r>
          </w:p>
        </w:tc>
        <w:tc>
          <w:tcPr>
            <w:tcW w:w="1843" w:type="dxa"/>
          </w:tcPr>
          <w:p w:rsidR="00B05D8A" w:rsidRPr="00A51D70" w:rsidRDefault="00B05D8A" w:rsidP="009B0088">
            <w:pPr>
              <w:pStyle w:val="ConsPlusNormal"/>
              <w:jc w:val="center"/>
              <w:rPr>
                <w:sz w:val="20"/>
              </w:rPr>
            </w:pPr>
            <w:r w:rsidRPr="00A51D70">
              <w:rPr>
                <w:sz w:val="20"/>
              </w:rPr>
              <w:t>721</w:t>
            </w:r>
          </w:p>
        </w:tc>
        <w:tc>
          <w:tcPr>
            <w:tcW w:w="2760" w:type="dxa"/>
          </w:tcPr>
          <w:p w:rsidR="00B05D8A" w:rsidRPr="00A51D70" w:rsidRDefault="00B05D8A" w:rsidP="009B0088">
            <w:pPr>
              <w:pStyle w:val="ConsPlusNormal"/>
              <w:jc w:val="center"/>
              <w:rPr>
                <w:sz w:val="20"/>
              </w:rPr>
            </w:pPr>
            <w:r w:rsidRPr="00A51D70">
              <w:rPr>
                <w:sz w:val="20"/>
              </w:rPr>
              <w:t>168</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4</w:t>
            </w:r>
          </w:p>
        </w:tc>
        <w:tc>
          <w:tcPr>
            <w:tcW w:w="2126" w:type="dxa"/>
          </w:tcPr>
          <w:p w:rsidR="00B05D8A" w:rsidRPr="00A51D70" w:rsidRDefault="00B05D8A" w:rsidP="009B0088">
            <w:pPr>
              <w:pStyle w:val="ConsPlusNormal"/>
              <w:rPr>
                <w:sz w:val="20"/>
              </w:rPr>
            </w:pPr>
            <w:r w:rsidRPr="00A51D70">
              <w:rPr>
                <w:sz w:val="20"/>
              </w:rPr>
              <w:t>Всеволожский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254</w:t>
            </w:r>
          </w:p>
        </w:tc>
        <w:tc>
          <w:tcPr>
            <w:tcW w:w="1843" w:type="dxa"/>
          </w:tcPr>
          <w:p w:rsidR="00B05D8A" w:rsidRPr="00A51D70" w:rsidRDefault="00B05D8A" w:rsidP="009B0088">
            <w:pPr>
              <w:pStyle w:val="ConsPlusNormal"/>
              <w:jc w:val="center"/>
              <w:rPr>
                <w:sz w:val="20"/>
              </w:rPr>
            </w:pPr>
            <w:r w:rsidRPr="00A51D70">
              <w:rPr>
                <w:sz w:val="20"/>
              </w:rPr>
              <w:t>706</w:t>
            </w:r>
          </w:p>
        </w:tc>
        <w:tc>
          <w:tcPr>
            <w:tcW w:w="2760" w:type="dxa"/>
          </w:tcPr>
          <w:p w:rsidR="00B05D8A" w:rsidRPr="00A51D70" w:rsidRDefault="00B05D8A" w:rsidP="009B0088">
            <w:pPr>
              <w:pStyle w:val="ConsPlusNormal"/>
              <w:jc w:val="center"/>
              <w:rPr>
                <w:sz w:val="20"/>
              </w:rPr>
            </w:pPr>
            <w:r w:rsidRPr="00A51D70">
              <w:rPr>
                <w:sz w:val="20"/>
              </w:rPr>
              <w:t>206</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5</w:t>
            </w:r>
          </w:p>
        </w:tc>
        <w:tc>
          <w:tcPr>
            <w:tcW w:w="2126" w:type="dxa"/>
          </w:tcPr>
          <w:p w:rsidR="00B05D8A" w:rsidRPr="00A51D70" w:rsidRDefault="00B05D8A" w:rsidP="009B0088">
            <w:pPr>
              <w:pStyle w:val="ConsPlusNormal"/>
              <w:rPr>
                <w:sz w:val="20"/>
              </w:rPr>
            </w:pPr>
            <w:r w:rsidRPr="00A51D70">
              <w:rPr>
                <w:sz w:val="20"/>
              </w:rPr>
              <w:t>Выборгский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252</w:t>
            </w:r>
          </w:p>
        </w:tc>
        <w:tc>
          <w:tcPr>
            <w:tcW w:w="1843" w:type="dxa"/>
          </w:tcPr>
          <w:p w:rsidR="00B05D8A" w:rsidRPr="00A51D70" w:rsidRDefault="00B05D8A" w:rsidP="009B0088">
            <w:pPr>
              <w:pStyle w:val="ConsPlusNormal"/>
              <w:jc w:val="center"/>
              <w:rPr>
                <w:sz w:val="20"/>
              </w:rPr>
            </w:pPr>
            <w:r w:rsidRPr="00A51D70">
              <w:rPr>
                <w:sz w:val="20"/>
              </w:rPr>
              <w:t>752</w:t>
            </w:r>
          </w:p>
        </w:tc>
        <w:tc>
          <w:tcPr>
            <w:tcW w:w="2760" w:type="dxa"/>
          </w:tcPr>
          <w:p w:rsidR="00B05D8A" w:rsidRPr="00A51D70" w:rsidRDefault="00B05D8A" w:rsidP="009B0088">
            <w:pPr>
              <w:pStyle w:val="ConsPlusNormal"/>
              <w:jc w:val="center"/>
              <w:rPr>
                <w:sz w:val="20"/>
              </w:rPr>
            </w:pPr>
            <w:r w:rsidRPr="00A51D70">
              <w:rPr>
                <w:sz w:val="20"/>
              </w:rPr>
              <w:t>205</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6</w:t>
            </w:r>
          </w:p>
        </w:tc>
        <w:tc>
          <w:tcPr>
            <w:tcW w:w="2126" w:type="dxa"/>
          </w:tcPr>
          <w:p w:rsidR="00B05D8A" w:rsidRPr="00A51D70" w:rsidRDefault="00B05D8A" w:rsidP="009B0088">
            <w:pPr>
              <w:pStyle w:val="ConsPlusNormal"/>
              <w:rPr>
                <w:sz w:val="20"/>
              </w:rPr>
            </w:pPr>
            <w:proofErr w:type="spellStart"/>
            <w:r w:rsidRPr="00A51D70">
              <w:rPr>
                <w:sz w:val="20"/>
              </w:rPr>
              <w:t>Кингисеппский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212</w:t>
            </w:r>
          </w:p>
        </w:tc>
        <w:tc>
          <w:tcPr>
            <w:tcW w:w="1843" w:type="dxa"/>
          </w:tcPr>
          <w:p w:rsidR="00B05D8A" w:rsidRPr="00A51D70" w:rsidRDefault="00B05D8A" w:rsidP="009B0088">
            <w:pPr>
              <w:pStyle w:val="ConsPlusNormal"/>
              <w:jc w:val="center"/>
              <w:rPr>
                <w:sz w:val="20"/>
              </w:rPr>
            </w:pPr>
            <w:r w:rsidRPr="00A51D70">
              <w:rPr>
                <w:sz w:val="20"/>
              </w:rPr>
              <w:t>724</w:t>
            </w:r>
          </w:p>
        </w:tc>
        <w:tc>
          <w:tcPr>
            <w:tcW w:w="2760" w:type="dxa"/>
          </w:tcPr>
          <w:p w:rsidR="00B05D8A" w:rsidRPr="00A51D70" w:rsidRDefault="00B05D8A" w:rsidP="009B0088">
            <w:pPr>
              <w:pStyle w:val="ConsPlusNormal"/>
              <w:jc w:val="center"/>
              <w:rPr>
                <w:sz w:val="20"/>
              </w:rPr>
            </w:pPr>
            <w:r w:rsidRPr="00A51D70">
              <w:rPr>
                <w:sz w:val="20"/>
              </w:rPr>
              <w:t>172</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7</w:t>
            </w:r>
          </w:p>
        </w:tc>
        <w:tc>
          <w:tcPr>
            <w:tcW w:w="2126" w:type="dxa"/>
          </w:tcPr>
          <w:p w:rsidR="00B05D8A" w:rsidRPr="00A51D70" w:rsidRDefault="00B05D8A" w:rsidP="009B0088">
            <w:pPr>
              <w:pStyle w:val="ConsPlusNormal"/>
              <w:rPr>
                <w:sz w:val="20"/>
              </w:rPr>
            </w:pPr>
            <w:proofErr w:type="spellStart"/>
            <w:r w:rsidRPr="00A51D70">
              <w:rPr>
                <w:sz w:val="20"/>
              </w:rPr>
              <w:t>Киришский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818</w:t>
            </w:r>
          </w:p>
        </w:tc>
        <w:tc>
          <w:tcPr>
            <w:tcW w:w="4319" w:type="dxa"/>
          </w:tcPr>
          <w:p w:rsidR="00B05D8A" w:rsidRPr="00A51D70" w:rsidRDefault="00B05D8A" w:rsidP="009B0088">
            <w:pPr>
              <w:pStyle w:val="ConsPlusNormal"/>
              <w:jc w:val="center"/>
              <w:rPr>
                <w:sz w:val="20"/>
              </w:rPr>
            </w:pPr>
            <w:r w:rsidRPr="00A51D70">
              <w:rPr>
                <w:sz w:val="20"/>
              </w:rPr>
              <w:t>339</w:t>
            </w:r>
          </w:p>
        </w:tc>
        <w:tc>
          <w:tcPr>
            <w:tcW w:w="1843" w:type="dxa"/>
          </w:tcPr>
          <w:p w:rsidR="00B05D8A" w:rsidRPr="00A51D70" w:rsidRDefault="00B05D8A" w:rsidP="009B0088">
            <w:pPr>
              <w:pStyle w:val="ConsPlusNormal"/>
              <w:jc w:val="center"/>
              <w:rPr>
                <w:sz w:val="20"/>
              </w:rPr>
            </w:pPr>
            <w:r w:rsidRPr="00A51D70">
              <w:rPr>
                <w:sz w:val="20"/>
              </w:rPr>
              <w:t>630</w:t>
            </w:r>
          </w:p>
        </w:tc>
        <w:tc>
          <w:tcPr>
            <w:tcW w:w="2760" w:type="dxa"/>
          </w:tcPr>
          <w:p w:rsidR="00B05D8A" w:rsidRPr="00A51D70" w:rsidRDefault="00B05D8A" w:rsidP="009B0088">
            <w:pPr>
              <w:pStyle w:val="ConsPlusNormal"/>
              <w:jc w:val="center"/>
              <w:rPr>
                <w:sz w:val="20"/>
              </w:rPr>
            </w:pPr>
            <w:r w:rsidRPr="00A51D70">
              <w:rPr>
                <w:sz w:val="20"/>
              </w:rPr>
              <w:t>275</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8</w:t>
            </w:r>
          </w:p>
        </w:tc>
        <w:tc>
          <w:tcPr>
            <w:tcW w:w="2126" w:type="dxa"/>
          </w:tcPr>
          <w:p w:rsidR="00B05D8A" w:rsidRPr="00A51D70" w:rsidRDefault="00B05D8A" w:rsidP="009B0088">
            <w:pPr>
              <w:pStyle w:val="ConsPlusNormal"/>
              <w:rPr>
                <w:sz w:val="20"/>
              </w:rPr>
            </w:pPr>
            <w:r w:rsidRPr="00A51D70">
              <w:rPr>
                <w:sz w:val="20"/>
              </w:rPr>
              <w:t>Кировский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236</w:t>
            </w:r>
          </w:p>
        </w:tc>
        <w:tc>
          <w:tcPr>
            <w:tcW w:w="1843" w:type="dxa"/>
          </w:tcPr>
          <w:p w:rsidR="00B05D8A" w:rsidRPr="00A51D70" w:rsidRDefault="00B05D8A" w:rsidP="009B0088">
            <w:pPr>
              <w:pStyle w:val="ConsPlusNormal"/>
              <w:jc w:val="center"/>
              <w:rPr>
                <w:sz w:val="20"/>
              </w:rPr>
            </w:pPr>
            <w:r w:rsidRPr="00A51D70">
              <w:rPr>
                <w:sz w:val="20"/>
              </w:rPr>
              <w:t>741</w:t>
            </w:r>
          </w:p>
        </w:tc>
        <w:tc>
          <w:tcPr>
            <w:tcW w:w="2760" w:type="dxa"/>
          </w:tcPr>
          <w:p w:rsidR="00B05D8A" w:rsidRPr="00A51D70" w:rsidRDefault="00B05D8A" w:rsidP="009B0088">
            <w:pPr>
              <w:pStyle w:val="ConsPlusNormal"/>
              <w:jc w:val="center"/>
              <w:rPr>
                <w:sz w:val="20"/>
              </w:rPr>
            </w:pPr>
            <w:r w:rsidRPr="00A51D70">
              <w:rPr>
                <w:sz w:val="20"/>
              </w:rPr>
              <w:t>191</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9</w:t>
            </w:r>
          </w:p>
        </w:tc>
        <w:tc>
          <w:tcPr>
            <w:tcW w:w="2126" w:type="dxa"/>
          </w:tcPr>
          <w:p w:rsidR="00B05D8A" w:rsidRPr="00A51D70" w:rsidRDefault="00B05D8A" w:rsidP="009B0088">
            <w:pPr>
              <w:pStyle w:val="ConsPlusNormal"/>
              <w:rPr>
                <w:sz w:val="20"/>
              </w:rPr>
            </w:pPr>
            <w:proofErr w:type="spellStart"/>
            <w:r w:rsidRPr="00A51D70">
              <w:rPr>
                <w:sz w:val="20"/>
              </w:rPr>
              <w:t>Лодейнопольский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915</w:t>
            </w:r>
          </w:p>
        </w:tc>
        <w:tc>
          <w:tcPr>
            <w:tcW w:w="4319" w:type="dxa"/>
          </w:tcPr>
          <w:p w:rsidR="00B05D8A" w:rsidRPr="00A51D70" w:rsidRDefault="00B05D8A" w:rsidP="009B0088">
            <w:pPr>
              <w:pStyle w:val="ConsPlusNormal"/>
              <w:jc w:val="center"/>
              <w:rPr>
                <w:sz w:val="20"/>
              </w:rPr>
            </w:pPr>
            <w:r w:rsidRPr="00A51D70">
              <w:rPr>
                <w:sz w:val="20"/>
              </w:rPr>
              <w:t>231</w:t>
            </w:r>
          </w:p>
        </w:tc>
        <w:tc>
          <w:tcPr>
            <w:tcW w:w="1843" w:type="dxa"/>
          </w:tcPr>
          <w:p w:rsidR="00B05D8A" w:rsidRPr="00A51D70" w:rsidRDefault="00B05D8A" w:rsidP="009B0088">
            <w:pPr>
              <w:pStyle w:val="ConsPlusNormal"/>
              <w:jc w:val="center"/>
              <w:rPr>
                <w:sz w:val="20"/>
              </w:rPr>
            </w:pPr>
            <w:r w:rsidRPr="00A51D70">
              <w:rPr>
                <w:sz w:val="20"/>
              </w:rPr>
              <w:t>812</w:t>
            </w:r>
          </w:p>
        </w:tc>
        <w:tc>
          <w:tcPr>
            <w:tcW w:w="2760" w:type="dxa"/>
          </w:tcPr>
          <w:p w:rsidR="00B05D8A" w:rsidRPr="00A51D70" w:rsidRDefault="00B05D8A" w:rsidP="009B0088">
            <w:pPr>
              <w:pStyle w:val="ConsPlusNormal"/>
              <w:jc w:val="center"/>
              <w:rPr>
                <w:sz w:val="20"/>
              </w:rPr>
            </w:pPr>
            <w:r w:rsidRPr="00A51D70">
              <w:rPr>
                <w:sz w:val="20"/>
              </w:rPr>
              <w:t>188</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10</w:t>
            </w:r>
          </w:p>
        </w:tc>
        <w:tc>
          <w:tcPr>
            <w:tcW w:w="2126" w:type="dxa"/>
          </w:tcPr>
          <w:p w:rsidR="00B05D8A" w:rsidRPr="00A51D70" w:rsidRDefault="00B05D8A" w:rsidP="009B0088">
            <w:pPr>
              <w:pStyle w:val="ConsPlusNormal"/>
              <w:rPr>
                <w:sz w:val="20"/>
              </w:rPr>
            </w:pPr>
            <w:r w:rsidRPr="00A51D70">
              <w:rPr>
                <w:sz w:val="20"/>
              </w:rPr>
              <w:t>Ломоносовский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217</w:t>
            </w:r>
          </w:p>
        </w:tc>
        <w:tc>
          <w:tcPr>
            <w:tcW w:w="1843" w:type="dxa"/>
          </w:tcPr>
          <w:p w:rsidR="00B05D8A" w:rsidRPr="00A51D70" w:rsidRDefault="00B05D8A" w:rsidP="009B0088">
            <w:pPr>
              <w:pStyle w:val="ConsPlusNormal"/>
              <w:jc w:val="center"/>
              <w:rPr>
                <w:sz w:val="20"/>
              </w:rPr>
            </w:pPr>
            <w:r w:rsidRPr="00A51D70">
              <w:rPr>
                <w:sz w:val="20"/>
              </w:rPr>
              <w:t>447</w:t>
            </w:r>
          </w:p>
        </w:tc>
        <w:tc>
          <w:tcPr>
            <w:tcW w:w="2760" w:type="dxa"/>
          </w:tcPr>
          <w:p w:rsidR="00B05D8A" w:rsidRPr="00A51D70" w:rsidRDefault="00B05D8A" w:rsidP="009B0088">
            <w:pPr>
              <w:pStyle w:val="ConsPlusNormal"/>
              <w:jc w:val="center"/>
              <w:rPr>
                <w:sz w:val="20"/>
              </w:rPr>
            </w:pPr>
            <w:r w:rsidRPr="00A51D70">
              <w:rPr>
                <w:sz w:val="20"/>
              </w:rPr>
              <w:t>176</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11</w:t>
            </w:r>
          </w:p>
        </w:tc>
        <w:tc>
          <w:tcPr>
            <w:tcW w:w="2126" w:type="dxa"/>
          </w:tcPr>
          <w:p w:rsidR="00B05D8A" w:rsidRPr="00A51D70" w:rsidRDefault="00B05D8A" w:rsidP="009B0088">
            <w:pPr>
              <w:pStyle w:val="ConsPlusNormal"/>
              <w:rPr>
                <w:sz w:val="20"/>
              </w:rPr>
            </w:pPr>
            <w:proofErr w:type="spellStart"/>
            <w:r w:rsidRPr="00A51D70">
              <w:rPr>
                <w:sz w:val="20"/>
              </w:rPr>
              <w:t>Лужский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955</w:t>
            </w:r>
          </w:p>
        </w:tc>
        <w:tc>
          <w:tcPr>
            <w:tcW w:w="4319" w:type="dxa"/>
          </w:tcPr>
          <w:p w:rsidR="00B05D8A" w:rsidRPr="00A51D70" w:rsidRDefault="00B05D8A" w:rsidP="009B0088">
            <w:pPr>
              <w:pStyle w:val="ConsPlusNormal"/>
              <w:jc w:val="center"/>
              <w:rPr>
                <w:sz w:val="20"/>
              </w:rPr>
            </w:pPr>
            <w:r w:rsidRPr="00A51D70">
              <w:rPr>
                <w:sz w:val="20"/>
              </w:rPr>
              <w:t>186</w:t>
            </w:r>
          </w:p>
        </w:tc>
        <w:tc>
          <w:tcPr>
            <w:tcW w:w="1843" w:type="dxa"/>
          </w:tcPr>
          <w:p w:rsidR="00B05D8A" w:rsidRPr="00A51D70" w:rsidRDefault="00B05D8A" w:rsidP="009B0088">
            <w:pPr>
              <w:pStyle w:val="ConsPlusNormal"/>
              <w:jc w:val="center"/>
              <w:rPr>
                <w:sz w:val="20"/>
              </w:rPr>
            </w:pPr>
            <w:r w:rsidRPr="00A51D70">
              <w:rPr>
                <w:sz w:val="20"/>
              </w:rPr>
              <w:t>569</w:t>
            </w:r>
          </w:p>
        </w:tc>
        <w:tc>
          <w:tcPr>
            <w:tcW w:w="2760" w:type="dxa"/>
          </w:tcPr>
          <w:p w:rsidR="00B05D8A" w:rsidRPr="00A51D70" w:rsidRDefault="00B05D8A" w:rsidP="009B0088">
            <w:pPr>
              <w:pStyle w:val="ConsPlusNormal"/>
              <w:jc w:val="center"/>
              <w:rPr>
                <w:sz w:val="20"/>
              </w:rPr>
            </w:pPr>
            <w:r w:rsidRPr="00A51D70">
              <w:rPr>
                <w:sz w:val="20"/>
              </w:rPr>
              <w:t>151</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12</w:t>
            </w:r>
          </w:p>
        </w:tc>
        <w:tc>
          <w:tcPr>
            <w:tcW w:w="2126" w:type="dxa"/>
          </w:tcPr>
          <w:p w:rsidR="00B05D8A" w:rsidRPr="00A51D70" w:rsidRDefault="00B05D8A" w:rsidP="009B0088">
            <w:pPr>
              <w:pStyle w:val="ConsPlusNormal"/>
              <w:rPr>
                <w:sz w:val="20"/>
              </w:rPr>
            </w:pPr>
            <w:proofErr w:type="spellStart"/>
            <w:r w:rsidRPr="00A51D70">
              <w:rPr>
                <w:sz w:val="20"/>
              </w:rPr>
              <w:t>Подпорожский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878</w:t>
            </w:r>
          </w:p>
        </w:tc>
        <w:tc>
          <w:tcPr>
            <w:tcW w:w="4319" w:type="dxa"/>
          </w:tcPr>
          <w:p w:rsidR="00B05D8A" w:rsidRPr="00A51D70" w:rsidRDefault="00B05D8A" w:rsidP="009B0088">
            <w:pPr>
              <w:pStyle w:val="ConsPlusNormal"/>
              <w:jc w:val="center"/>
              <w:rPr>
                <w:sz w:val="20"/>
              </w:rPr>
            </w:pPr>
            <w:r w:rsidRPr="00A51D70">
              <w:rPr>
                <w:sz w:val="20"/>
              </w:rPr>
              <w:t>261</w:t>
            </w:r>
          </w:p>
        </w:tc>
        <w:tc>
          <w:tcPr>
            <w:tcW w:w="1843" w:type="dxa"/>
          </w:tcPr>
          <w:p w:rsidR="00B05D8A" w:rsidRPr="00A51D70" w:rsidRDefault="00B05D8A" w:rsidP="009B0088">
            <w:pPr>
              <w:pStyle w:val="ConsPlusNormal"/>
              <w:jc w:val="center"/>
              <w:rPr>
                <w:sz w:val="20"/>
              </w:rPr>
            </w:pPr>
            <w:r w:rsidRPr="00A51D70">
              <w:rPr>
                <w:sz w:val="20"/>
              </w:rPr>
              <w:t>587</w:t>
            </w:r>
          </w:p>
        </w:tc>
        <w:tc>
          <w:tcPr>
            <w:tcW w:w="2760" w:type="dxa"/>
          </w:tcPr>
          <w:p w:rsidR="00B05D8A" w:rsidRPr="00A51D70" w:rsidRDefault="00B05D8A" w:rsidP="009B0088">
            <w:pPr>
              <w:pStyle w:val="ConsPlusNormal"/>
              <w:jc w:val="center"/>
              <w:rPr>
                <w:sz w:val="20"/>
              </w:rPr>
            </w:pPr>
            <w:r w:rsidRPr="00A51D70">
              <w:rPr>
                <w:sz w:val="20"/>
              </w:rPr>
              <w:t>212</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13</w:t>
            </w:r>
          </w:p>
        </w:tc>
        <w:tc>
          <w:tcPr>
            <w:tcW w:w="2126" w:type="dxa"/>
          </w:tcPr>
          <w:p w:rsidR="00B05D8A" w:rsidRPr="00A51D70" w:rsidRDefault="00B05D8A" w:rsidP="009B0088">
            <w:pPr>
              <w:pStyle w:val="ConsPlusNormal"/>
              <w:rPr>
                <w:sz w:val="20"/>
              </w:rPr>
            </w:pPr>
            <w:proofErr w:type="spellStart"/>
            <w:r w:rsidRPr="00A51D70">
              <w:rPr>
                <w:sz w:val="20"/>
              </w:rPr>
              <w:t>Приозерский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980</w:t>
            </w:r>
          </w:p>
        </w:tc>
        <w:tc>
          <w:tcPr>
            <w:tcW w:w="4319" w:type="dxa"/>
          </w:tcPr>
          <w:p w:rsidR="00B05D8A" w:rsidRPr="00A51D70" w:rsidRDefault="00B05D8A" w:rsidP="009B0088">
            <w:pPr>
              <w:pStyle w:val="ConsPlusNormal"/>
              <w:jc w:val="center"/>
              <w:rPr>
                <w:sz w:val="20"/>
              </w:rPr>
            </w:pPr>
            <w:r w:rsidRPr="00A51D70">
              <w:rPr>
                <w:sz w:val="20"/>
              </w:rPr>
              <w:t>204</w:t>
            </w:r>
          </w:p>
        </w:tc>
        <w:tc>
          <w:tcPr>
            <w:tcW w:w="1843" w:type="dxa"/>
          </w:tcPr>
          <w:p w:rsidR="00B05D8A" w:rsidRPr="00A51D70" w:rsidRDefault="00B05D8A" w:rsidP="009B0088">
            <w:pPr>
              <w:pStyle w:val="ConsPlusNormal"/>
              <w:jc w:val="center"/>
              <w:rPr>
                <w:sz w:val="20"/>
              </w:rPr>
            </w:pPr>
            <w:r w:rsidRPr="00A51D70">
              <w:rPr>
                <w:sz w:val="20"/>
              </w:rPr>
              <w:t>511</w:t>
            </w:r>
          </w:p>
        </w:tc>
        <w:tc>
          <w:tcPr>
            <w:tcW w:w="2760" w:type="dxa"/>
          </w:tcPr>
          <w:p w:rsidR="00B05D8A" w:rsidRPr="00A51D70" w:rsidRDefault="00B05D8A" w:rsidP="009B0088">
            <w:pPr>
              <w:pStyle w:val="ConsPlusNormal"/>
              <w:jc w:val="center"/>
              <w:rPr>
                <w:sz w:val="20"/>
              </w:rPr>
            </w:pPr>
            <w:r w:rsidRPr="00A51D70">
              <w:rPr>
                <w:sz w:val="20"/>
              </w:rPr>
              <w:t>165</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14</w:t>
            </w:r>
          </w:p>
        </w:tc>
        <w:tc>
          <w:tcPr>
            <w:tcW w:w="2126" w:type="dxa"/>
          </w:tcPr>
          <w:p w:rsidR="00B05D8A" w:rsidRPr="00A51D70" w:rsidRDefault="00B05D8A" w:rsidP="009B0088">
            <w:pPr>
              <w:pStyle w:val="ConsPlusNormal"/>
              <w:rPr>
                <w:sz w:val="20"/>
              </w:rPr>
            </w:pPr>
            <w:proofErr w:type="spellStart"/>
            <w:r w:rsidRPr="00A51D70">
              <w:rPr>
                <w:sz w:val="20"/>
              </w:rPr>
              <w:t>Сланцевский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209</w:t>
            </w:r>
          </w:p>
        </w:tc>
        <w:tc>
          <w:tcPr>
            <w:tcW w:w="1843" w:type="dxa"/>
          </w:tcPr>
          <w:p w:rsidR="00B05D8A" w:rsidRPr="00A51D70" w:rsidRDefault="00B05D8A" w:rsidP="009B0088">
            <w:pPr>
              <w:pStyle w:val="ConsPlusNormal"/>
              <w:jc w:val="center"/>
              <w:rPr>
                <w:sz w:val="20"/>
              </w:rPr>
            </w:pPr>
            <w:r w:rsidRPr="00A51D70">
              <w:rPr>
                <w:sz w:val="20"/>
              </w:rPr>
              <w:t>812</w:t>
            </w:r>
          </w:p>
        </w:tc>
        <w:tc>
          <w:tcPr>
            <w:tcW w:w="2760" w:type="dxa"/>
          </w:tcPr>
          <w:p w:rsidR="00B05D8A" w:rsidRPr="00A51D70" w:rsidRDefault="00B05D8A" w:rsidP="009B0088">
            <w:pPr>
              <w:pStyle w:val="ConsPlusNormal"/>
              <w:jc w:val="center"/>
              <w:rPr>
                <w:sz w:val="20"/>
              </w:rPr>
            </w:pPr>
            <w:r w:rsidRPr="00A51D70">
              <w:rPr>
                <w:sz w:val="20"/>
              </w:rPr>
              <w:t>169</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15</w:t>
            </w:r>
          </w:p>
        </w:tc>
        <w:tc>
          <w:tcPr>
            <w:tcW w:w="2126" w:type="dxa"/>
          </w:tcPr>
          <w:p w:rsidR="00B05D8A" w:rsidRPr="00A51D70" w:rsidRDefault="00B05D8A" w:rsidP="009B0088">
            <w:pPr>
              <w:pStyle w:val="ConsPlusNormal"/>
              <w:rPr>
                <w:sz w:val="20"/>
              </w:rPr>
            </w:pPr>
            <w:r w:rsidRPr="00A51D70">
              <w:rPr>
                <w:sz w:val="20"/>
              </w:rPr>
              <w:t>Тихвинский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258</w:t>
            </w:r>
          </w:p>
        </w:tc>
        <w:tc>
          <w:tcPr>
            <w:tcW w:w="1843" w:type="dxa"/>
          </w:tcPr>
          <w:p w:rsidR="00B05D8A" w:rsidRPr="00A51D70" w:rsidRDefault="00B05D8A" w:rsidP="009B0088">
            <w:pPr>
              <w:pStyle w:val="ConsPlusNormal"/>
              <w:jc w:val="center"/>
              <w:rPr>
                <w:sz w:val="20"/>
              </w:rPr>
            </w:pPr>
            <w:r w:rsidRPr="00A51D70">
              <w:rPr>
                <w:sz w:val="20"/>
              </w:rPr>
              <w:t>812</w:t>
            </w:r>
          </w:p>
        </w:tc>
        <w:tc>
          <w:tcPr>
            <w:tcW w:w="2760" w:type="dxa"/>
          </w:tcPr>
          <w:p w:rsidR="00B05D8A" w:rsidRPr="00A51D70" w:rsidRDefault="00B05D8A" w:rsidP="009B0088">
            <w:pPr>
              <w:pStyle w:val="ConsPlusNormal"/>
              <w:jc w:val="center"/>
              <w:rPr>
                <w:sz w:val="20"/>
              </w:rPr>
            </w:pPr>
            <w:r w:rsidRPr="00A51D70">
              <w:rPr>
                <w:sz w:val="20"/>
              </w:rPr>
              <w:t>211</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16</w:t>
            </w:r>
          </w:p>
        </w:tc>
        <w:tc>
          <w:tcPr>
            <w:tcW w:w="2126" w:type="dxa"/>
          </w:tcPr>
          <w:p w:rsidR="00B05D8A" w:rsidRPr="00A51D70" w:rsidRDefault="00B05D8A" w:rsidP="009B0088">
            <w:pPr>
              <w:pStyle w:val="ConsPlusNormal"/>
              <w:rPr>
                <w:sz w:val="20"/>
              </w:rPr>
            </w:pPr>
            <w:proofErr w:type="spellStart"/>
            <w:r w:rsidRPr="00A51D70">
              <w:rPr>
                <w:sz w:val="20"/>
              </w:rPr>
              <w:t>Тосненский</w:t>
            </w:r>
            <w:proofErr w:type="spellEnd"/>
            <w:r w:rsidRPr="00A51D70">
              <w:rPr>
                <w:sz w:val="20"/>
              </w:rPr>
              <w:t xml:space="preserve"> муниципальный район</w:t>
            </w:r>
          </w:p>
        </w:tc>
        <w:tc>
          <w:tcPr>
            <w:tcW w:w="3544" w:type="dxa"/>
          </w:tcPr>
          <w:p w:rsidR="00B05D8A" w:rsidRPr="00A51D70" w:rsidRDefault="00B05D8A" w:rsidP="009B0088">
            <w:pPr>
              <w:pStyle w:val="ConsPlusNormal"/>
              <w:jc w:val="center"/>
              <w:rPr>
                <w:sz w:val="20"/>
              </w:rPr>
            </w:pPr>
            <w:r w:rsidRPr="00A51D70">
              <w:rPr>
                <w:sz w:val="20"/>
              </w:rPr>
              <w:t>986</w:t>
            </w:r>
          </w:p>
        </w:tc>
        <w:tc>
          <w:tcPr>
            <w:tcW w:w="4319" w:type="dxa"/>
          </w:tcPr>
          <w:p w:rsidR="00B05D8A" w:rsidRPr="00A51D70" w:rsidRDefault="00B05D8A" w:rsidP="009B0088">
            <w:pPr>
              <w:pStyle w:val="ConsPlusNormal"/>
              <w:jc w:val="center"/>
              <w:rPr>
                <w:sz w:val="20"/>
              </w:rPr>
            </w:pPr>
            <w:r w:rsidRPr="00A51D70">
              <w:rPr>
                <w:sz w:val="20"/>
              </w:rPr>
              <w:t>256</w:t>
            </w:r>
          </w:p>
        </w:tc>
        <w:tc>
          <w:tcPr>
            <w:tcW w:w="1843" w:type="dxa"/>
          </w:tcPr>
          <w:p w:rsidR="00B05D8A" w:rsidRPr="00A51D70" w:rsidRDefault="00B05D8A" w:rsidP="009B0088">
            <w:pPr>
              <w:pStyle w:val="ConsPlusNormal"/>
              <w:jc w:val="center"/>
              <w:rPr>
                <w:sz w:val="20"/>
              </w:rPr>
            </w:pPr>
            <w:r w:rsidRPr="00A51D70">
              <w:rPr>
                <w:sz w:val="20"/>
              </w:rPr>
              <w:t>579</w:t>
            </w:r>
          </w:p>
        </w:tc>
        <w:tc>
          <w:tcPr>
            <w:tcW w:w="2760" w:type="dxa"/>
          </w:tcPr>
          <w:p w:rsidR="00B05D8A" w:rsidRPr="00A51D70" w:rsidRDefault="00B05D8A" w:rsidP="009B0088">
            <w:pPr>
              <w:pStyle w:val="ConsPlusNormal"/>
              <w:jc w:val="center"/>
              <w:rPr>
                <w:sz w:val="20"/>
              </w:rPr>
            </w:pPr>
            <w:r w:rsidRPr="00A51D70">
              <w:rPr>
                <w:sz w:val="20"/>
              </w:rPr>
              <w:t>208</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lastRenderedPageBreak/>
              <w:t>17</w:t>
            </w:r>
          </w:p>
        </w:tc>
        <w:tc>
          <w:tcPr>
            <w:tcW w:w="2126" w:type="dxa"/>
          </w:tcPr>
          <w:p w:rsidR="00B05D8A" w:rsidRPr="00A51D70" w:rsidRDefault="00B05D8A" w:rsidP="009B0088">
            <w:pPr>
              <w:pStyle w:val="ConsPlusNormal"/>
              <w:rPr>
                <w:sz w:val="20"/>
              </w:rPr>
            </w:pPr>
            <w:r w:rsidRPr="00A51D70">
              <w:rPr>
                <w:sz w:val="20"/>
              </w:rPr>
              <w:t>Гатчинский муниципальный округ</w:t>
            </w:r>
          </w:p>
        </w:tc>
        <w:tc>
          <w:tcPr>
            <w:tcW w:w="3544" w:type="dxa"/>
          </w:tcPr>
          <w:p w:rsidR="00B05D8A" w:rsidRPr="00A51D70" w:rsidRDefault="00B05D8A" w:rsidP="009B0088">
            <w:pPr>
              <w:pStyle w:val="ConsPlusNormal"/>
              <w:jc w:val="center"/>
              <w:rPr>
                <w:sz w:val="20"/>
              </w:rPr>
            </w:pPr>
            <w:r w:rsidRPr="00A51D70">
              <w:rPr>
                <w:sz w:val="20"/>
              </w:rPr>
              <w:t>966</w:t>
            </w:r>
          </w:p>
        </w:tc>
        <w:tc>
          <w:tcPr>
            <w:tcW w:w="4319" w:type="dxa"/>
          </w:tcPr>
          <w:p w:rsidR="00B05D8A" w:rsidRPr="00A51D70" w:rsidRDefault="00B05D8A" w:rsidP="009B0088">
            <w:pPr>
              <w:pStyle w:val="ConsPlusNormal"/>
              <w:jc w:val="center"/>
              <w:rPr>
                <w:sz w:val="20"/>
              </w:rPr>
            </w:pPr>
            <w:r w:rsidRPr="00A51D70">
              <w:rPr>
                <w:sz w:val="20"/>
              </w:rPr>
              <w:t>239</w:t>
            </w:r>
          </w:p>
        </w:tc>
        <w:tc>
          <w:tcPr>
            <w:tcW w:w="1843" w:type="dxa"/>
          </w:tcPr>
          <w:p w:rsidR="00B05D8A" w:rsidRPr="00A51D70" w:rsidRDefault="00B05D8A" w:rsidP="009B0088">
            <w:pPr>
              <w:pStyle w:val="ConsPlusNormal"/>
              <w:jc w:val="center"/>
              <w:rPr>
                <w:sz w:val="20"/>
              </w:rPr>
            </w:pPr>
            <w:r w:rsidRPr="00A51D70">
              <w:rPr>
                <w:sz w:val="20"/>
              </w:rPr>
              <w:t>698</w:t>
            </w:r>
          </w:p>
        </w:tc>
        <w:tc>
          <w:tcPr>
            <w:tcW w:w="2760" w:type="dxa"/>
          </w:tcPr>
          <w:p w:rsidR="00B05D8A" w:rsidRPr="00A51D70" w:rsidRDefault="00B05D8A" w:rsidP="009B0088">
            <w:pPr>
              <w:pStyle w:val="ConsPlusNormal"/>
              <w:jc w:val="center"/>
              <w:rPr>
                <w:sz w:val="20"/>
              </w:rPr>
            </w:pPr>
            <w:r w:rsidRPr="00A51D70">
              <w:rPr>
                <w:sz w:val="20"/>
              </w:rPr>
              <w:t>193</w:t>
            </w:r>
          </w:p>
        </w:tc>
      </w:tr>
      <w:tr w:rsidR="00B05D8A" w:rsidRPr="00A51D70" w:rsidTr="00B05D8A">
        <w:tc>
          <w:tcPr>
            <w:tcW w:w="421" w:type="dxa"/>
          </w:tcPr>
          <w:p w:rsidR="00B05D8A" w:rsidRPr="00A51D70" w:rsidRDefault="00B05D8A" w:rsidP="009B0088">
            <w:pPr>
              <w:pStyle w:val="ConsPlusNormal"/>
              <w:jc w:val="center"/>
              <w:rPr>
                <w:sz w:val="20"/>
              </w:rPr>
            </w:pPr>
            <w:r w:rsidRPr="00A51D70">
              <w:rPr>
                <w:sz w:val="20"/>
              </w:rPr>
              <w:t>18</w:t>
            </w:r>
          </w:p>
        </w:tc>
        <w:tc>
          <w:tcPr>
            <w:tcW w:w="2126" w:type="dxa"/>
          </w:tcPr>
          <w:p w:rsidR="00B05D8A" w:rsidRPr="00A51D70" w:rsidRDefault="00B05D8A" w:rsidP="009B0088">
            <w:pPr>
              <w:pStyle w:val="ConsPlusNormal"/>
              <w:rPr>
                <w:sz w:val="20"/>
              </w:rPr>
            </w:pPr>
            <w:proofErr w:type="spellStart"/>
            <w:r w:rsidRPr="00A51D70">
              <w:rPr>
                <w:sz w:val="20"/>
              </w:rPr>
              <w:t>Сосновоборский</w:t>
            </w:r>
            <w:proofErr w:type="spellEnd"/>
            <w:r w:rsidRPr="00A51D70">
              <w:rPr>
                <w:sz w:val="20"/>
              </w:rPr>
              <w:t xml:space="preserve"> городской округ</w:t>
            </w:r>
          </w:p>
        </w:tc>
        <w:tc>
          <w:tcPr>
            <w:tcW w:w="3544" w:type="dxa"/>
          </w:tcPr>
          <w:p w:rsidR="00B05D8A" w:rsidRPr="00A51D70" w:rsidRDefault="00B05D8A" w:rsidP="009B0088">
            <w:pPr>
              <w:pStyle w:val="ConsPlusNormal"/>
              <w:jc w:val="center"/>
              <w:rPr>
                <w:sz w:val="20"/>
              </w:rPr>
            </w:pPr>
            <w:r w:rsidRPr="00A51D70">
              <w:rPr>
                <w:sz w:val="20"/>
              </w:rPr>
              <w:t>737</w:t>
            </w:r>
          </w:p>
        </w:tc>
        <w:tc>
          <w:tcPr>
            <w:tcW w:w="4319" w:type="dxa"/>
          </w:tcPr>
          <w:p w:rsidR="00B05D8A" w:rsidRPr="00A51D70" w:rsidRDefault="00B05D8A" w:rsidP="009B0088">
            <w:pPr>
              <w:pStyle w:val="ConsPlusNormal"/>
              <w:jc w:val="center"/>
              <w:rPr>
                <w:sz w:val="20"/>
              </w:rPr>
            </w:pPr>
            <w:r w:rsidRPr="00A51D70">
              <w:rPr>
                <w:sz w:val="20"/>
              </w:rPr>
              <w:t>226</w:t>
            </w:r>
          </w:p>
        </w:tc>
        <w:tc>
          <w:tcPr>
            <w:tcW w:w="1843" w:type="dxa"/>
          </w:tcPr>
          <w:p w:rsidR="00B05D8A" w:rsidRPr="00A51D70" w:rsidRDefault="00B05D8A" w:rsidP="009B0088">
            <w:pPr>
              <w:pStyle w:val="ConsPlusNormal"/>
              <w:jc w:val="center"/>
              <w:rPr>
                <w:sz w:val="20"/>
              </w:rPr>
            </w:pPr>
            <w:r w:rsidRPr="00A51D70">
              <w:rPr>
                <w:sz w:val="20"/>
              </w:rPr>
              <w:t>0</w:t>
            </w:r>
          </w:p>
        </w:tc>
        <w:tc>
          <w:tcPr>
            <w:tcW w:w="2760" w:type="dxa"/>
          </w:tcPr>
          <w:p w:rsidR="00B05D8A" w:rsidRPr="00A51D70" w:rsidRDefault="00B05D8A" w:rsidP="009B0088">
            <w:pPr>
              <w:pStyle w:val="ConsPlusNormal"/>
              <w:jc w:val="center"/>
              <w:rPr>
                <w:sz w:val="20"/>
              </w:rPr>
            </w:pPr>
            <w:r w:rsidRPr="00A51D70">
              <w:rPr>
                <w:sz w:val="20"/>
              </w:rPr>
              <w:t>0</w:t>
            </w:r>
          </w:p>
        </w:tc>
      </w:tr>
    </w:tbl>
    <w:p w:rsidR="00B05D8A" w:rsidRDefault="00B05D8A" w:rsidP="00B05D8A">
      <w:pPr>
        <w:tabs>
          <w:tab w:val="right" w:pos="14884"/>
        </w:tabs>
        <w:autoSpaceDE w:val="0"/>
        <w:autoSpaceDN w:val="0"/>
        <w:adjustRightInd w:val="0"/>
        <w:spacing w:line="240" w:lineRule="auto"/>
        <w:rPr>
          <w:sz w:val="22"/>
          <w:szCs w:val="22"/>
        </w:rPr>
      </w:pPr>
    </w:p>
    <w:p w:rsidR="00B05D8A" w:rsidRDefault="00BA0FEC" w:rsidP="00B05D8A">
      <w:pPr>
        <w:tabs>
          <w:tab w:val="right" w:pos="14884"/>
        </w:tabs>
        <w:autoSpaceDE w:val="0"/>
        <w:autoSpaceDN w:val="0"/>
        <w:adjustRightInd w:val="0"/>
        <w:spacing w:line="240" w:lineRule="auto"/>
        <w:jc w:val="both"/>
        <w:rPr>
          <w:sz w:val="22"/>
          <w:szCs w:val="22"/>
        </w:rPr>
      </w:pPr>
      <w:r>
        <w:rPr>
          <w:sz w:val="22"/>
          <w:szCs w:val="22"/>
        </w:rPr>
        <w:t xml:space="preserve">      </w:t>
      </w:r>
      <w:r w:rsidR="00B05D8A" w:rsidRPr="00B05D8A">
        <w:rPr>
          <w:sz w:val="22"/>
          <w:szCs w:val="22"/>
        </w:rPr>
        <w:t>В 2025 году размеры ежемесячной денежной компенсации на меры социальной поддержки отдельным категориям граждан по оплате жилья и коммунальных услуг соблюдались согласно приложению</w:t>
      </w:r>
    </w:p>
    <w:p w:rsidR="00284B9B" w:rsidRPr="001E4022" w:rsidRDefault="00284B9B" w:rsidP="00284B9B">
      <w:pPr>
        <w:tabs>
          <w:tab w:val="left" w:pos="629"/>
          <w:tab w:val="left" w:pos="2756"/>
          <w:tab w:val="left" w:pos="6441"/>
          <w:tab w:val="left" w:pos="10268"/>
          <w:tab w:val="left" w:pos="12253"/>
        </w:tabs>
        <w:autoSpaceDE w:val="0"/>
        <w:autoSpaceDN w:val="0"/>
        <w:adjustRightInd w:val="0"/>
        <w:spacing w:line="14" w:lineRule="auto"/>
        <w:ind w:left="62"/>
        <w:rPr>
          <w:b/>
          <w:sz w:val="2"/>
          <w:szCs w:val="2"/>
        </w:rPr>
      </w:pPr>
    </w:p>
    <w:p w:rsidR="002B313E" w:rsidRDefault="002B313E" w:rsidP="002B313E">
      <w:pPr>
        <w:jc w:val="both"/>
        <w:rPr>
          <w:sz w:val="16"/>
          <w:szCs w:val="16"/>
        </w:rPr>
      </w:pPr>
    </w:p>
    <w:p w:rsidR="00BC0B7B" w:rsidRDefault="00BC0B7B" w:rsidP="002B313E">
      <w:pPr>
        <w:jc w:val="both"/>
        <w:rPr>
          <w:sz w:val="16"/>
          <w:szCs w:val="16"/>
        </w:rPr>
      </w:pPr>
    </w:p>
    <w:sectPr w:rsidR="00BC0B7B" w:rsidSect="00BA0FEC">
      <w:footerReference w:type="default" r:id="rId9"/>
      <w:footerReference w:type="first" r:id="rId10"/>
      <w:pgSz w:w="16838" w:h="11906" w:orient="landscape"/>
      <w:pgMar w:top="426" w:right="964"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818" w:rsidRDefault="002F7818" w:rsidP="00B9092F">
      <w:pPr>
        <w:spacing w:line="240" w:lineRule="auto"/>
      </w:pPr>
      <w:r>
        <w:separator/>
      </w:r>
    </w:p>
  </w:endnote>
  <w:endnote w:type="continuationSeparator" w:id="0">
    <w:p w:rsidR="002F7818" w:rsidRDefault="002F7818" w:rsidP="00B9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848190"/>
      <w:docPartObj>
        <w:docPartGallery w:val="Page Numbers (Bottom of Page)"/>
        <w:docPartUnique/>
      </w:docPartObj>
    </w:sdtPr>
    <w:sdtContent>
      <w:p w:rsidR="00BA0FEC" w:rsidRDefault="00BA0FEC">
        <w:pPr>
          <w:pStyle w:val="ad"/>
          <w:jc w:val="right"/>
        </w:pPr>
        <w:r>
          <w:fldChar w:fldCharType="begin"/>
        </w:r>
        <w:r>
          <w:instrText>PAGE   \* MERGEFORMAT</w:instrText>
        </w:r>
        <w:r>
          <w:fldChar w:fldCharType="separate"/>
        </w:r>
        <w:r w:rsidR="00241CB8">
          <w:rPr>
            <w:noProof/>
          </w:rPr>
          <w:t>3</w:t>
        </w:r>
        <w:r>
          <w:fldChar w:fldCharType="end"/>
        </w:r>
      </w:p>
    </w:sdtContent>
  </w:sdt>
  <w:p w:rsidR="00902295" w:rsidRDefault="0090229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420952"/>
      <w:docPartObj>
        <w:docPartGallery w:val="Page Numbers (Bottom of Page)"/>
        <w:docPartUnique/>
      </w:docPartObj>
    </w:sdtPr>
    <w:sdtEndPr/>
    <w:sdtContent>
      <w:p w:rsidR="00902295" w:rsidRDefault="00902295">
        <w:pPr>
          <w:pStyle w:val="ad"/>
          <w:jc w:val="right"/>
        </w:pPr>
        <w:r>
          <w:fldChar w:fldCharType="begin"/>
        </w:r>
        <w:r>
          <w:instrText>PAGE   \* MERGEFORMAT</w:instrText>
        </w:r>
        <w:r>
          <w:fldChar w:fldCharType="separate"/>
        </w:r>
        <w:r w:rsidR="00241CB8">
          <w:rPr>
            <w:noProof/>
          </w:rPr>
          <w:t>1</w:t>
        </w:r>
        <w:r>
          <w:fldChar w:fldCharType="end"/>
        </w:r>
      </w:p>
    </w:sdtContent>
  </w:sdt>
  <w:p w:rsidR="00902295" w:rsidRDefault="0090229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818" w:rsidRDefault="002F7818" w:rsidP="00B9092F">
      <w:pPr>
        <w:spacing w:line="240" w:lineRule="auto"/>
      </w:pPr>
      <w:r>
        <w:separator/>
      </w:r>
    </w:p>
  </w:footnote>
  <w:footnote w:type="continuationSeparator" w:id="0">
    <w:p w:rsidR="002F7818" w:rsidRDefault="002F7818" w:rsidP="00B909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0AA9"/>
    <w:multiLevelType w:val="hybridMultilevel"/>
    <w:tmpl w:val="A4AA7BF6"/>
    <w:lvl w:ilvl="0" w:tplc="DE784912">
      <w:start w:val="1"/>
      <w:numFmt w:val="upperRoman"/>
      <w:lvlText w:val="%1)"/>
      <w:lvlJc w:val="left"/>
      <w:pPr>
        <w:ind w:left="1429" w:hanging="72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C05137"/>
    <w:multiLevelType w:val="hybridMultilevel"/>
    <w:tmpl w:val="DAF43FA4"/>
    <w:lvl w:ilvl="0" w:tplc="6F4AFA6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A45C68"/>
    <w:multiLevelType w:val="hybridMultilevel"/>
    <w:tmpl w:val="75327D3C"/>
    <w:lvl w:ilvl="0" w:tplc="217AAAA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2B8969F1"/>
    <w:multiLevelType w:val="hybridMultilevel"/>
    <w:tmpl w:val="01C644F8"/>
    <w:lvl w:ilvl="0" w:tplc="B384574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03AA1"/>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E8D10A3"/>
    <w:multiLevelType w:val="hybridMultilevel"/>
    <w:tmpl w:val="E1A8ADC0"/>
    <w:lvl w:ilvl="0" w:tplc="B240C69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696E0E"/>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5483A5D"/>
    <w:multiLevelType w:val="hybridMultilevel"/>
    <w:tmpl w:val="9A0C3C1C"/>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AE15DA"/>
    <w:multiLevelType w:val="hybridMultilevel"/>
    <w:tmpl w:val="C9428A0E"/>
    <w:lvl w:ilvl="0" w:tplc="F44EF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4A5A60"/>
    <w:multiLevelType w:val="hybridMultilevel"/>
    <w:tmpl w:val="CF2A37A0"/>
    <w:lvl w:ilvl="0" w:tplc="83C22B12">
      <w:start w:val="977"/>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47902BC0"/>
    <w:multiLevelType w:val="hybridMultilevel"/>
    <w:tmpl w:val="541C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E03BC7"/>
    <w:multiLevelType w:val="multilevel"/>
    <w:tmpl w:val="6742BCB0"/>
    <w:lvl w:ilvl="0">
      <w:start w:val="1"/>
      <w:numFmt w:val="decimal"/>
      <w:lvlText w:val="%1."/>
      <w:lvlJc w:val="left"/>
      <w:pPr>
        <w:ind w:left="928"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2">
    <w:nsid w:val="622035A9"/>
    <w:multiLevelType w:val="hybridMultilevel"/>
    <w:tmpl w:val="C31242BA"/>
    <w:lvl w:ilvl="0" w:tplc="050E68E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4187C"/>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70AF3DBA"/>
    <w:multiLevelType w:val="hybridMultilevel"/>
    <w:tmpl w:val="76E24406"/>
    <w:lvl w:ilvl="0" w:tplc="44B8D4A8">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3"/>
  </w:num>
  <w:num w:numId="5">
    <w:abstractNumId w:val="0"/>
  </w:num>
  <w:num w:numId="6">
    <w:abstractNumId w:val="10"/>
  </w:num>
  <w:num w:numId="7">
    <w:abstractNumId w:val="9"/>
  </w:num>
  <w:num w:numId="8">
    <w:abstractNumId w:val="6"/>
  </w:num>
  <w:num w:numId="9">
    <w:abstractNumId w:val="14"/>
  </w:num>
  <w:num w:numId="10">
    <w:abstractNumId w:val="3"/>
  </w:num>
  <w:num w:numId="11">
    <w:abstractNumId w:val="12"/>
  </w:num>
  <w:num w:numId="12">
    <w:abstractNumId w:val="7"/>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edcd6333-9016-4553-98d5-21f78b9e1935"/>
  </w:docVars>
  <w:rsids>
    <w:rsidRoot w:val="00067C75"/>
    <w:rsid w:val="00001B90"/>
    <w:rsid w:val="000023A6"/>
    <w:rsid w:val="0000245B"/>
    <w:rsid w:val="00003032"/>
    <w:rsid w:val="000036D7"/>
    <w:rsid w:val="00003C68"/>
    <w:rsid w:val="00004591"/>
    <w:rsid w:val="00004AA3"/>
    <w:rsid w:val="0000548F"/>
    <w:rsid w:val="00005D59"/>
    <w:rsid w:val="00007C9C"/>
    <w:rsid w:val="00010A2D"/>
    <w:rsid w:val="00010D03"/>
    <w:rsid w:val="00011FEA"/>
    <w:rsid w:val="0001202F"/>
    <w:rsid w:val="00012855"/>
    <w:rsid w:val="000129D1"/>
    <w:rsid w:val="00013BAA"/>
    <w:rsid w:val="0001439B"/>
    <w:rsid w:val="000158E5"/>
    <w:rsid w:val="00016B94"/>
    <w:rsid w:val="000173D9"/>
    <w:rsid w:val="000200C9"/>
    <w:rsid w:val="00020235"/>
    <w:rsid w:val="0002452A"/>
    <w:rsid w:val="0002505F"/>
    <w:rsid w:val="00026E3D"/>
    <w:rsid w:val="00027746"/>
    <w:rsid w:val="000314B0"/>
    <w:rsid w:val="00032858"/>
    <w:rsid w:val="000330BC"/>
    <w:rsid w:val="00033692"/>
    <w:rsid w:val="00033A74"/>
    <w:rsid w:val="0003426F"/>
    <w:rsid w:val="00034EC9"/>
    <w:rsid w:val="000367B4"/>
    <w:rsid w:val="000367D3"/>
    <w:rsid w:val="00050CBB"/>
    <w:rsid w:val="00052D43"/>
    <w:rsid w:val="00054C13"/>
    <w:rsid w:val="00056E20"/>
    <w:rsid w:val="000676F4"/>
    <w:rsid w:val="00067C75"/>
    <w:rsid w:val="00071A17"/>
    <w:rsid w:val="00072853"/>
    <w:rsid w:val="00072B7D"/>
    <w:rsid w:val="00074DB3"/>
    <w:rsid w:val="00075894"/>
    <w:rsid w:val="00076E34"/>
    <w:rsid w:val="00077306"/>
    <w:rsid w:val="0008051A"/>
    <w:rsid w:val="00082EB6"/>
    <w:rsid w:val="00084AAF"/>
    <w:rsid w:val="00084C49"/>
    <w:rsid w:val="000861F3"/>
    <w:rsid w:val="00086A57"/>
    <w:rsid w:val="000872D1"/>
    <w:rsid w:val="00087AA7"/>
    <w:rsid w:val="00093371"/>
    <w:rsid w:val="000949D6"/>
    <w:rsid w:val="00095C97"/>
    <w:rsid w:val="00096241"/>
    <w:rsid w:val="00096CDC"/>
    <w:rsid w:val="00097342"/>
    <w:rsid w:val="00097378"/>
    <w:rsid w:val="000A1FFC"/>
    <w:rsid w:val="000A25BB"/>
    <w:rsid w:val="000A45C5"/>
    <w:rsid w:val="000A6633"/>
    <w:rsid w:val="000A7A22"/>
    <w:rsid w:val="000B0920"/>
    <w:rsid w:val="000B126C"/>
    <w:rsid w:val="000B2388"/>
    <w:rsid w:val="000B6527"/>
    <w:rsid w:val="000B7136"/>
    <w:rsid w:val="000B75E3"/>
    <w:rsid w:val="000C007A"/>
    <w:rsid w:val="000C37A1"/>
    <w:rsid w:val="000C4959"/>
    <w:rsid w:val="000C7C21"/>
    <w:rsid w:val="000D0A27"/>
    <w:rsid w:val="000D112D"/>
    <w:rsid w:val="000D4407"/>
    <w:rsid w:val="000D7CBE"/>
    <w:rsid w:val="000E0E34"/>
    <w:rsid w:val="000E1863"/>
    <w:rsid w:val="000E1C4C"/>
    <w:rsid w:val="000E32CC"/>
    <w:rsid w:val="000E3EB2"/>
    <w:rsid w:val="000E5252"/>
    <w:rsid w:val="000E7BFA"/>
    <w:rsid w:val="000F054F"/>
    <w:rsid w:val="000F0589"/>
    <w:rsid w:val="000F0810"/>
    <w:rsid w:val="000F32C1"/>
    <w:rsid w:val="000F3E38"/>
    <w:rsid w:val="000F480D"/>
    <w:rsid w:val="000F4B9E"/>
    <w:rsid w:val="000F4DE3"/>
    <w:rsid w:val="000F5A44"/>
    <w:rsid w:val="00100DB1"/>
    <w:rsid w:val="001013BD"/>
    <w:rsid w:val="0010285F"/>
    <w:rsid w:val="00102EF3"/>
    <w:rsid w:val="00104703"/>
    <w:rsid w:val="00105BE0"/>
    <w:rsid w:val="0010618C"/>
    <w:rsid w:val="001105F4"/>
    <w:rsid w:val="001111DC"/>
    <w:rsid w:val="0011212F"/>
    <w:rsid w:val="0011242E"/>
    <w:rsid w:val="001125B6"/>
    <w:rsid w:val="00112B33"/>
    <w:rsid w:val="00113B3D"/>
    <w:rsid w:val="00113BA5"/>
    <w:rsid w:val="001206E9"/>
    <w:rsid w:val="00121184"/>
    <w:rsid w:val="00121B70"/>
    <w:rsid w:val="00121E4D"/>
    <w:rsid w:val="0012775C"/>
    <w:rsid w:val="00127E1F"/>
    <w:rsid w:val="00130135"/>
    <w:rsid w:val="0013033A"/>
    <w:rsid w:val="0013286D"/>
    <w:rsid w:val="0013342A"/>
    <w:rsid w:val="00135A2B"/>
    <w:rsid w:val="00137450"/>
    <w:rsid w:val="00140AF3"/>
    <w:rsid w:val="001462A0"/>
    <w:rsid w:val="00146AC9"/>
    <w:rsid w:val="00147160"/>
    <w:rsid w:val="00147796"/>
    <w:rsid w:val="00150D62"/>
    <w:rsid w:val="00154E9F"/>
    <w:rsid w:val="001606F2"/>
    <w:rsid w:val="001645B9"/>
    <w:rsid w:val="00165219"/>
    <w:rsid w:val="0016544E"/>
    <w:rsid w:val="00165546"/>
    <w:rsid w:val="00166136"/>
    <w:rsid w:val="001661BC"/>
    <w:rsid w:val="0017029A"/>
    <w:rsid w:val="00171092"/>
    <w:rsid w:val="00171947"/>
    <w:rsid w:val="001819BC"/>
    <w:rsid w:val="00182231"/>
    <w:rsid w:val="001824DE"/>
    <w:rsid w:val="00182CA7"/>
    <w:rsid w:val="0018330B"/>
    <w:rsid w:val="001839C4"/>
    <w:rsid w:val="00185872"/>
    <w:rsid w:val="00187A27"/>
    <w:rsid w:val="001917E3"/>
    <w:rsid w:val="001966CA"/>
    <w:rsid w:val="001A1BC9"/>
    <w:rsid w:val="001A51EE"/>
    <w:rsid w:val="001B13DE"/>
    <w:rsid w:val="001B2EF1"/>
    <w:rsid w:val="001B5D87"/>
    <w:rsid w:val="001B5FEE"/>
    <w:rsid w:val="001B658F"/>
    <w:rsid w:val="001B74F8"/>
    <w:rsid w:val="001B774B"/>
    <w:rsid w:val="001C01D0"/>
    <w:rsid w:val="001C06E3"/>
    <w:rsid w:val="001C1ECF"/>
    <w:rsid w:val="001D1B27"/>
    <w:rsid w:val="001D2508"/>
    <w:rsid w:val="001D2E5C"/>
    <w:rsid w:val="001D3965"/>
    <w:rsid w:val="001D3DD5"/>
    <w:rsid w:val="001D4BE1"/>
    <w:rsid w:val="001D4CE3"/>
    <w:rsid w:val="001D4E46"/>
    <w:rsid w:val="001D68B4"/>
    <w:rsid w:val="001E144F"/>
    <w:rsid w:val="001E4022"/>
    <w:rsid w:val="001E40C9"/>
    <w:rsid w:val="001E600B"/>
    <w:rsid w:val="001F0EEC"/>
    <w:rsid w:val="001F23A1"/>
    <w:rsid w:val="001F2FF9"/>
    <w:rsid w:val="001F60DD"/>
    <w:rsid w:val="001F6870"/>
    <w:rsid w:val="002034CF"/>
    <w:rsid w:val="002037DE"/>
    <w:rsid w:val="00204A08"/>
    <w:rsid w:val="00205365"/>
    <w:rsid w:val="00206857"/>
    <w:rsid w:val="002113CD"/>
    <w:rsid w:val="002151BA"/>
    <w:rsid w:val="00222368"/>
    <w:rsid w:val="00222441"/>
    <w:rsid w:val="00222901"/>
    <w:rsid w:val="002238B7"/>
    <w:rsid w:val="002247AE"/>
    <w:rsid w:val="0022564B"/>
    <w:rsid w:val="00225975"/>
    <w:rsid w:val="00226342"/>
    <w:rsid w:val="00227814"/>
    <w:rsid w:val="00230A06"/>
    <w:rsid w:val="00231165"/>
    <w:rsid w:val="002332CB"/>
    <w:rsid w:val="00233898"/>
    <w:rsid w:val="002338D0"/>
    <w:rsid w:val="0023399D"/>
    <w:rsid w:val="0023406A"/>
    <w:rsid w:val="00236B73"/>
    <w:rsid w:val="002373ED"/>
    <w:rsid w:val="00241897"/>
    <w:rsid w:val="00241C9B"/>
    <w:rsid w:val="00241CB8"/>
    <w:rsid w:val="00244570"/>
    <w:rsid w:val="002453B5"/>
    <w:rsid w:val="00245522"/>
    <w:rsid w:val="0025030F"/>
    <w:rsid w:val="00250800"/>
    <w:rsid w:val="00252195"/>
    <w:rsid w:val="002525A0"/>
    <w:rsid w:val="00254EB9"/>
    <w:rsid w:val="002565D1"/>
    <w:rsid w:val="00257E9F"/>
    <w:rsid w:val="002605F7"/>
    <w:rsid w:val="00261946"/>
    <w:rsid w:val="00262AB0"/>
    <w:rsid w:val="00262CDF"/>
    <w:rsid w:val="00263690"/>
    <w:rsid w:val="00264EE9"/>
    <w:rsid w:val="0026568A"/>
    <w:rsid w:val="002659A8"/>
    <w:rsid w:val="00265DD5"/>
    <w:rsid w:val="00267D37"/>
    <w:rsid w:val="00270509"/>
    <w:rsid w:val="00270611"/>
    <w:rsid w:val="002714B3"/>
    <w:rsid w:val="00271A3A"/>
    <w:rsid w:val="00272646"/>
    <w:rsid w:val="00272767"/>
    <w:rsid w:val="00272E87"/>
    <w:rsid w:val="002735AA"/>
    <w:rsid w:val="00273BF4"/>
    <w:rsid w:val="00274014"/>
    <w:rsid w:val="00277B38"/>
    <w:rsid w:val="00280829"/>
    <w:rsid w:val="00281509"/>
    <w:rsid w:val="002833DA"/>
    <w:rsid w:val="00283F5B"/>
    <w:rsid w:val="00284B9B"/>
    <w:rsid w:val="0028531B"/>
    <w:rsid w:val="00287012"/>
    <w:rsid w:val="00291441"/>
    <w:rsid w:val="0029207E"/>
    <w:rsid w:val="002927A3"/>
    <w:rsid w:val="00294C4B"/>
    <w:rsid w:val="00295A68"/>
    <w:rsid w:val="00296963"/>
    <w:rsid w:val="00297EDF"/>
    <w:rsid w:val="00297F4A"/>
    <w:rsid w:val="002A05F3"/>
    <w:rsid w:val="002A17F8"/>
    <w:rsid w:val="002A30BD"/>
    <w:rsid w:val="002A3AAC"/>
    <w:rsid w:val="002A4E8D"/>
    <w:rsid w:val="002A55C5"/>
    <w:rsid w:val="002A76C6"/>
    <w:rsid w:val="002B27A5"/>
    <w:rsid w:val="002B2FFD"/>
    <w:rsid w:val="002B313E"/>
    <w:rsid w:val="002B3B8A"/>
    <w:rsid w:val="002B50EB"/>
    <w:rsid w:val="002B63A0"/>
    <w:rsid w:val="002B7165"/>
    <w:rsid w:val="002B77E2"/>
    <w:rsid w:val="002B7FC2"/>
    <w:rsid w:val="002C0C8C"/>
    <w:rsid w:val="002C5529"/>
    <w:rsid w:val="002C5D20"/>
    <w:rsid w:val="002C5EEB"/>
    <w:rsid w:val="002C62C5"/>
    <w:rsid w:val="002C7306"/>
    <w:rsid w:val="002C7FA8"/>
    <w:rsid w:val="002D00E5"/>
    <w:rsid w:val="002D1CE3"/>
    <w:rsid w:val="002D236C"/>
    <w:rsid w:val="002D3B35"/>
    <w:rsid w:val="002D5D06"/>
    <w:rsid w:val="002D7318"/>
    <w:rsid w:val="002E0857"/>
    <w:rsid w:val="002E2881"/>
    <w:rsid w:val="002F0DE2"/>
    <w:rsid w:val="002F1C40"/>
    <w:rsid w:val="002F24F4"/>
    <w:rsid w:val="002F3653"/>
    <w:rsid w:val="002F5CE6"/>
    <w:rsid w:val="002F7014"/>
    <w:rsid w:val="002F7534"/>
    <w:rsid w:val="002F7818"/>
    <w:rsid w:val="002F7E36"/>
    <w:rsid w:val="003031FC"/>
    <w:rsid w:val="003034CD"/>
    <w:rsid w:val="00305E52"/>
    <w:rsid w:val="00306279"/>
    <w:rsid w:val="00306342"/>
    <w:rsid w:val="0030707F"/>
    <w:rsid w:val="003103F4"/>
    <w:rsid w:val="00314734"/>
    <w:rsid w:val="00316AE5"/>
    <w:rsid w:val="0031774C"/>
    <w:rsid w:val="00321C42"/>
    <w:rsid w:val="003246FC"/>
    <w:rsid w:val="003247E1"/>
    <w:rsid w:val="003254C4"/>
    <w:rsid w:val="00325909"/>
    <w:rsid w:val="00325EF4"/>
    <w:rsid w:val="003266F5"/>
    <w:rsid w:val="003272CF"/>
    <w:rsid w:val="00327362"/>
    <w:rsid w:val="00330B8C"/>
    <w:rsid w:val="003344C9"/>
    <w:rsid w:val="00335949"/>
    <w:rsid w:val="0033644C"/>
    <w:rsid w:val="00336673"/>
    <w:rsid w:val="003371A5"/>
    <w:rsid w:val="0033771E"/>
    <w:rsid w:val="003377B2"/>
    <w:rsid w:val="00343883"/>
    <w:rsid w:val="00344548"/>
    <w:rsid w:val="00344DAA"/>
    <w:rsid w:val="00344EC3"/>
    <w:rsid w:val="00351D10"/>
    <w:rsid w:val="003526E7"/>
    <w:rsid w:val="00353215"/>
    <w:rsid w:val="003534B2"/>
    <w:rsid w:val="003535A4"/>
    <w:rsid w:val="00353B94"/>
    <w:rsid w:val="00355EEB"/>
    <w:rsid w:val="003563C2"/>
    <w:rsid w:val="00356867"/>
    <w:rsid w:val="00356BBF"/>
    <w:rsid w:val="00361910"/>
    <w:rsid w:val="00362915"/>
    <w:rsid w:val="00365CEF"/>
    <w:rsid w:val="00370B03"/>
    <w:rsid w:val="003738FE"/>
    <w:rsid w:val="00373D04"/>
    <w:rsid w:val="00373D6C"/>
    <w:rsid w:val="00374128"/>
    <w:rsid w:val="0037435F"/>
    <w:rsid w:val="00377233"/>
    <w:rsid w:val="00383FDF"/>
    <w:rsid w:val="00384ADF"/>
    <w:rsid w:val="00384E6E"/>
    <w:rsid w:val="00390117"/>
    <w:rsid w:val="003902CE"/>
    <w:rsid w:val="00390C81"/>
    <w:rsid w:val="003A0973"/>
    <w:rsid w:val="003A0AA2"/>
    <w:rsid w:val="003A199A"/>
    <w:rsid w:val="003A6F87"/>
    <w:rsid w:val="003B0478"/>
    <w:rsid w:val="003B12E9"/>
    <w:rsid w:val="003B1E44"/>
    <w:rsid w:val="003B1E86"/>
    <w:rsid w:val="003B35C1"/>
    <w:rsid w:val="003B3C3C"/>
    <w:rsid w:val="003B3DF3"/>
    <w:rsid w:val="003B4326"/>
    <w:rsid w:val="003B596F"/>
    <w:rsid w:val="003B5DC0"/>
    <w:rsid w:val="003B70FC"/>
    <w:rsid w:val="003C1F82"/>
    <w:rsid w:val="003C2BC1"/>
    <w:rsid w:val="003C4C95"/>
    <w:rsid w:val="003C7A3D"/>
    <w:rsid w:val="003C7A6B"/>
    <w:rsid w:val="003D0133"/>
    <w:rsid w:val="003D0E98"/>
    <w:rsid w:val="003D2393"/>
    <w:rsid w:val="003D322E"/>
    <w:rsid w:val="003D4563"/>
    <w:rsid w:val="003D62B3"/>
    <w:rsid w:val="003E05FF"/>
    <w:rsid w:val="003E183A"/>
    <w:rsid w:val="003E1D68"/>
    <w:rsid w:val="003E4C17"/>
    <w:rsid w:val="003E4DD4"/>
    <w:rsid w:val="003E532D"/>
    <w:rsid w:val="003E54A6"/>
    <w:rsid w:val="003E665C"/>
    <w:rsid w:val="003E6C1B"/>
    <w:rsid w:val="003E7DB4"/>
    <w:rsid w:val="003F2869"/>
    <w:rsid w:val="003F355D"/>
    <w:rsid w:val="003F4057"/>
    <w:rsid w:val="003F4E21"/>
    <w:rsid w:val="003F5706"/>
    <w:rsid w:val="003F59FD"/>
    <w:rsid w:val="003F60B7"/>
    <w:rsid w:val="003F6DAA"/>
    <w:rsid w:val="00403337"/>
    <w:rsid w:val="004042EF"/>
    <w:rsid w:val="00404A96"/>
    <w:rsid w:val="00406B5C"/>
    <w:rsid w:val="004073AF"/>
    <w:rsid w:val="00412329"/>
    <w:rsid w:val="00412EE0"/>
    <w:rsid w:val="00414989"/>
    <w:rsid w:val="00415661"/>
    <w:rsid w:val="00415ADF"/>
    <w:rsid w:val="00417FFA"/>
    <w:rsid w:val="004200A8"/>
    <w:rsid w:val="004210B4"/>
    <w:rsid w:val="004222AC"/>
    <w:rsid w:val="004233A7"/>
    <w:rsid w:val="00424CCC"/>
    <w:rsid w:val="00426BB4"/>
    <w:rsid w:val="00430419"/>
    <w:rsid w:val="00431F25"/>
    <w:rsid w:val="004356E7"/>
    <w:rsid w:val="00436012"/>
    <w:rsid w:val="0044071F"/>
    <w:rsid w:val="00442723"/>
    <w:rsid w:val="0044398C"/>
    <w:rsid w:val="004444AB"/>
    <w:rsid w:val="00444FA6"/>
    <w:rsid w:val="00445316"/>
    <w:rsid w:val="00445CE1"/>
    <w:rsid w:val="00445EDF"/>
    <w:rsid w:val="00445F0F"/>
    <w:rsid w:val="00447860"/>
    <w:rsid w:val="00450E66"/>
    <w:rsid w:val="00454C3A"/>
    <w:rsid w:val="004616E6"/>
    <w:rsid w:val="00462AA5"/>
    <w:rsid w:val="0046345C"/>
    <w:rsid w:val="00463FC1"/>
    <w:rsid w:val="0046689E"/>
    <w:rsid w:val="00466C98"/>
    <w:rsid w:val="00466E0D"/>
    <w:rsid w:val="00467B67"/>
    <w:rsid w:val="004711C5"/>
    <w:rsid w:val="0047228F"/>
    <w:rsid w:val="004739C8"/>
    <w:rsid w:val="004745CC"/>
    <w:rsid w:val="00475070"/>
    <w:rsid w:val="00475388"/>
    <w:rsid w:val="0048020B"/>
    <w:rsid w:val="00480894"/>
    <w:rsid w:val="004814AC"/>
    <w:rsid w:val="00481E41"/>
    <w:rsid w:val="00483EDD"/>
    <w:rsid w:val="004847A8"/>
    <w:rsid w:val="004851A4"/>
    <w:rsid w:val="0048635D"/>
    <w:rsid w:val="00486C7D"/>
    <w:rsid w:val="0049116F"/>
    <w:rsid w:val="00491512"/>
    <w:rsid w:val="0049170F"/>
    <w:rsid w:val="00493DE0"/>
    <w:rsid w:val="00495619"/>
    <w:rsid w:val="00495BD4"/>
    <w:rsid w:val="00496B15"/>
    <w:rsid w:val="00496F55"/>
    <w:rsid w:val="004A0AF8"/>
    <w:rsid w:val="004A2629"/>
    <w:rsid w:val="004A41BD"/>
    <w:rsid w:val="004A503D"/>
    <w:rsid w:val="004B05A4"/>
    <w:rsid w:val="004B0A0A"/>
    <w:rsid w:val="004B2441"/>
    <w:rsid w:val="004B3113"/>
    <w:rsid w:val="004B591B"/>
    <w:rsid w:val="004B5951"/>
    <w:rsid w:val="004B662E"/>
    <w:rsid w:val="004B677B"/>
    <w:rsid w:val="004C06F2"/>
    <w:rsid w:val="004C06FF"/>
    <w:rsid w:val="004C0889"/>
    <w:rsid w:val="004C303D"/>
    <w:rsid w:val="004C3E04"/>
    <w:rsid w:val="004C4275"/>
    <w:rsid w:val="004C492E"/>
    <w:rsid w:val="004C51FF"/>
    <w:rsid w:val="004C76C0"/>
    <w:rsid w:val="004D0A4E"/>
    <w:rsid w:val="004D1C44"/>
    <w:rsid w:val="004D2953"/>
    <w:rsid w:val="004D41C9"/>
    <w:rsid w:val="004D4F49"/>
    <w:rsid w:val="004D5181"/>
    <w:rsid w:val="004D534B"/>
    <w:rsid w:val="004D542E"/>
    <w:rsid w:val="004D5C8E"/>
    <w:rsid w:val="004D6C19"/>
    <w:rsid w:val="004D790A"/>
    <w:rsid w:val="004E0A74"/>
    <w:rsid w:val="004E22BA"/>
    <w:rsid w:val="004E3D62"/>
    <w:rsid w:val="004E6AA4"/>
    <w:rsid w:val="004E6B5F"/>
    <w:rsid w:val="004E7546"/>
    <w:rsid w:val="004E770D"/>
    <w:rsid w:val="004F0267"/>
    <w:rsid w:val="004F0917"/>
    <w:rsid w:val="004F3630"/>
    <w:rsid w:val="004F60D2"/>
    <w:rsid w:val="004F6BD4"/>
    <w:rsid w:val="005003C5"/>
    <w:rsid w:val="005011BF"/>
    <w:rsid w:val="005016BD"/>
    <w:rsid w:val="00502E82"/>
    <w:rsid w:val="00503891"/>
    <w:rsid w:val="005141ED"/>
    <w:rsid w:val="00515947"/>
    <w:rsid w:val="0052087C"/>
    <w:rsid w:val="00521778"/>
    <w:rsid w:val="00521BD5"/>
    <w:rsid w:val="0052286E"/>
    <w:rsid w:val="00522A76"/>
    <w:rsid w:val="00522B61"/>
    <w:rsid w:val="00523E7F"/>
    <w:rsid w:val="00524417"/>
    <w:rsid w:val="00524B44"/>
    <w:rsid w:val="00526FAD"/>
    <w:rsid w:val="00530936"/>
    <w:rsid w:val="005312BF"/>
    <w:rsid w:val="00531555"/>
    <w:rsid w:val="00531719"/>
    <w:rsid w:val="00534E76"/>
    <w:rsid w:val="00535103"/>
    <w:rsid w:val="00535C53"/>
    <w:rsid w:val="0053613F"/>
    <w:rsid w:val="00537227"/>
    <w:rsid w:val="00537517"/>
    <w:rsid w:val="005376E8"/>
    <w:rsid w:val="00542916"/>
    <w:rsid w:val="00544230"/>
    <w:rsid w:val="00546A86"/>
    <w:rsid w:val="00547C19"/>
    <w:rsid w:val="00552D77"/>
    <w:rsid w:val="005540C0"/>
    <w:rsid w:val="005543F2"/>
    <w:rsid w:val="0055614F"/>
    <w:rsid w:val="005573D8"/>
    <w:rsid w:val="00563E76"/>
    <w:rsid w:val="005644E9"/>
    <w:rsid w:val="00564C83"/>
    <w:rsid w:val="00565E04"/>
    <w:rsid w:val="005672CE"/>
    <w:rsid w:val="005703A4"/>
    <w:rsid w:val="005716EB"/>
    <w:rsid w:val="00572977"/>
    <w:rsid w:val="00574A4B"/>
    <w:rsid w:val="0057580C"/>
    <w:rsid w:val="00575C38"/>
    <w:rsid w:val="00580991"/>
    <w:rsid w:val="005822AF"/>
    <w:rsid w:val="0058265F"/>
    <w:rsid w:val="0058458A"/>
    <w:rsid w:val="00584EC2"/>
    <w:rsid w:val="005862DF"/>
    <w:rsid w:val="00590ACB"/>
    <w:rsid w:val="00592D64"/>
    <w:rsid w:val="005946B6"/>
    <w:rsid w:val="00594845"/>
    <w:rsid w:val="00594B51"/>
    <w:rsid w:val="0059552E"/>
    <w:rsid w:val="00595AC2"/>
    <w:rsid w:val="00596827"/>
    <w:rsid w:val="00597DA0"/>
    <w:rsid w:val="005A0A1A"/>
    <w:rsid w:val="005A610E"/>
    <w:rsid w:val="005A7A4D"/>
    <w:rsid w:val="005B0100"/>
    <w:rsid w:val="005B1270"/>
    <w:rsid w:val="005B1954"/>
    <w:rsid w:val="005B207D"/>
    <w:rsid w:val="005B27E7"/>
    <w:rsid w:val="005B3BB1"/>
    <w:rsid w:val="005B3EC9"/>
    <w:rsid w:val="005B6E6A"/>
    <w:rsid w:val="005B7E7E"/>
    <w:rsid w:val="005C084F"/>
    <w:rsid w:val="005C177D"/>
    <w:rsid w:val="005C2B49"/>
    <w:rsid w:val="005C2D73"/>
    <w:rsid w:val="005C343F"/>
    <w:rsid w:val="005C3CE6"/>
    <w:rsid w:val="005D1D98"/>
    <w:rsid w:val="005D2619"/>
    <w:rsid w:val="005D33B6"/>
    <w:rsid w:val="005D34B0"/>
    <w:rsid w:val="005D72DC"/>
    <w:rsid w:val="005E2C44"/>
    <w:rsid w:val="005E366D"/>
    <w:rsid w:val="005E4DD0"/>
    <w:rsid w:val="005E5F16"/>
    <w:rsid w:val="005E6D15"/>
    <w:rsid w:val="005E7627"/>
    <w:rsid w:val="005E7859"/>
    <w:rsid w:val="005F3ACE"/>
    <w:rsid w:val="005F5A95"/>
    <w:rsid w:val="005F5BE8"/>
    <w:rsid w:val="005F6423"/>
    <w:rsid w:val="005F67BA"/>
    <w:rsid w:val="00601817"/>
    <w:rsid w:val="0060229D"/>
    <w:rsid w:val="006066C7"/>
    <w:rsid w:val="0060699F"/>
    <w:rsid w:val="00606CAB"/>
    <w:rsid w:val="0061360B"/>
    <w:rsid w:val="006153AA"/>
    <w:rsid w:val="006166DA"/>
    <w:rsid w:val="006178CD"/>
    <w:rsid w:val="00626952"/>
    <w:rsid w:val="006270C6"/>
    <w:rsid w:val="0063085D"/>
    <w:rsid w:val="00630CE9"/>
    <w:rsid w:val="00630F5D"/>
    <w:rsid w:val="00633544"/>
    <w:rsid w:val="00635025"/>
    <w:rsid w:val="00635BC3"/>
    <w:rsid w:val="00636888"/>
    <w:rsid w:val="0063761A"/>
    <w:rsid w:val="006406F6"/>
    <w:rsid w:val="00640D45"/>
    <w:rsid w:val="0064322A"/>
    <w:rsid w:val="00644900"/>
    <w:rsid w:val="00644AF9"/>
    <w:rsid w:val="00650961"/>
    <w:rsid w:val="00652AC8"/>
    <w:rsid w:val="00652E8D"/>
    <w:rsid w:val="00652EA2"/>
    <w:rsid w:val="0065350D"/>
    <w:rsid w:val="00654C41"/>
    <w:rsid w:val="0065763E"/>
    <w:rsid w:val="00661359"/>
    <w:rsid w:val="006624E1"/>
    <w:rsid w:val="00665308"/>
    <w:rsid w:val="00665642"/>
    <w:rsid w:val="006661C8"/>
    <w:rsid w:val="006702E8"/>
    <w:rsid w:val="0067055A"/>
    <w:rsid w:val="00670CCD"/>
    <w:rsid w:val="00673120"/>
    <w:rsid w:val="00676A93"/>
    <w:rsid w:val="00676D58"/>
    <w:rsid w:val="006771F2"/>
    <w:rsid w:val="00677F73"/>
    <w:rsid w:val="0068057B"/>
    <w:rsid w:val="00680DC7"/>
    <w:rsid w:val="00683121"/>
    <w:rsid w:val="00690FF7"/>
    <w:rsid w:val="00692982"/>
    <w:rsid w:val="006A1F21"/>
    <w:rsid w:val="006A2A79"/>
    <w:rsid w:val="006A3548"/>
    <w:rsid w:val="006A3925"/>
    <w:rsid w:val="006A3CA6"/>
    <w:rsid w:val="006A448E"/>
    <w:rsid w:val="006A54A4"/>
    <w:rsid w:val="006A624F"/>
    <w:rsid w:val="006A7136"/>
    <w:rsid w:val="006A7307"/>
    <w:rsid w:val="006B120D"/>
    <w:rsid w:val="006B38A6"/>
    <w:rsid w:val="006B38C1"/>
    <w:rsid w:val="006B3D22"/>
    <w:rsid w:val="006B53CA"/>
    <w:rsid w:val="006B66D2"/>
    <w:rsid w:val="006B6A09"/>
    <w:rsid w:val="006B7176"/>
    <w:rsid w:val="006C036A"/>
    <w:rsid w:val="006C0832"/>
    <w:rsid w:val="006C19F0"/>
    <w:rsid w:val="006C20C9"/>
    <w:rsid w:val="006C3DBC"/>
    <w:rsid w:val="006C4804"/>
    <w:rsid w:val="006C61EA"/>
    <w:rsid w:val="006C68AF"/>
    <w:rsid w:val="006C6E2A"/>
    <w:rsid w:val="006C7090"/>
    <w:rsid w:val="006C7499"/>
    <w:rsid w:val="006C7F2F"/>
    <w:rsid w:val="006D1E21"/>
    <w:rsid w:val="006D2311"/>
    <w:rsid w:val="006D272F"/>
    <w:rsid w:val="006D2B4E"/>
    <w:rsid w:val="006D2F27"/>
    <w:rsid w:val="006D30D4"/>
    <w:rsid w:val="006D6698"/>
    <w:rsid w:val="006E0AB6"/>
    <w:rsid w:val="006E1D00"/>
    <w:rsid w:val="006E327C"/>
    <w:rsid w:val="006E3A6A"/>
    <w:rsid w:val="006E4383"/>
    <w:rsid w:val="006E5EDF"/>
    <w:rsid w:val="006E6B17"/>
    <w:rsid w:val="006F0546"/>
    <w:rsid w:val="006F254D"/>
    <w:rsid w:val="006F4251"/>
    <w:rsid w:val="006F671E"/>
    <w:rsid w:val="006F6F39"/>
    <w:rsid w:val="006F79EA"/>
    <w:rsid w:val="0070158C"/>
    <w:rsid w:val="00702B56"/>
    <w:rsid w:val="00703A30"/>
    <w:rsid w:val="007057A6"/>
    <w:rsid w:val="00705AC0"/>
    <w:rsid w:val="007069AE"/>
    <w:rsid w:val="00707AA4"/>
    <w:rsid w:val="00707F66"/>
    <w:rsid w:val="00710103"/>
    <w:rsid w:val="0071215D"/>
    <w:rsid w:val="00712416"/>
    <w:rsid w:val="00713621"/>
    <w:rsid w:val="00713706"/>
    <w:rsid w:val="00713E36"/>
    <w:rsid w:val="00714654"/>
    <w:rsid w:val="007148B0"/>
    <w:rsid w:val="00716298"/>
    <w:rsid w:val="007162DE"/>
    <w:rsid w:val="00716E79"/>
    <w:rsid w:val="0072000A"/>
    <w:rsid w:val="0072303F"/>
    <w:rsid w:val="00725415"/>
    <w:rsid w:val="00731863"/>
    <w:rsid w:val="00736054"/>
    <w:rsid w:val="00736086"/>
    <w:rsid w:val="00741484"/>
    <w:rsid w:val="00741610"/>
    <w:rsid w:val="0074216C"/>
    <w:rsid w:val="007425D3"/>
    <w:rsid w:val="0074337C"/>
    <w:rsid w:val="00743DB3"/>
    <w:rsid w:val="00743EB4"/>
    <w:rsid w:val="00745937"/>
    <w:rsid w:val="00745E24"/>
    <w:rsid w:val="007471D1"/>
    <w:rsid w:val="0075071C"/>
    <w:rsid w:val="007559AF"/>
    <w:rsid w:val="00755BF9"/>
    <w:rsid w:val="0075733A"/>
    <w:rsid w:val="00760FB8"/>
    <w:rsid w:val="007626CB"/>
    <w:rsid w:val="007644C4"/>
    <w:rsid w:val="0076571D"/>
    <w:rsid w:val="0076593E"/>
    <w:rsid w:val="00765A33"/>
    <w:rsid w:val="00765A5E"/>
    <w:rsid w:val="00767C8C"/>
    <w:rsid w:val="007713EF"/>
    <w:rsid w:val="00771666"/>
    <w:rsid w:val="0077168F"/>
    <w:rsid w:val="00774979"/>
    <w:rsid w:val="00774C84"/>
    <w:rsid w:val="00774D1F"/>
    <w:rsid w:val="00775748"/>
    <w:rsid w:val="007767E0"/>
    <w:rsid w:val="007773F8"/>
    <w:rsid w:val="0078024E"/>
    <w:rsid w:val="0078171E"/>
    <w:rsid w:val="00785957"/>
    <w:rsid w:val="00786781"/>
    <w:rsid w:val="00786AB1"/>
    <w:rsid w:val="007871C3"/>
    <w:rsid w:val="007914AD"/>
    <w:rsid w:val="00791B6E"/>
    <w:rsid w:val="00793A28"/>
    <w:rsid w:val="007A1460"/>
    <w:rsid w:val="007A387D"/>
    <w:rsid w:val="007A3C05"/>
    <w:rsid w:val="007A49C3"/>
    <w:rsid w:val="007A519F"/>
    <w:rsid w:val="007A5997"/>
    <w:rsid w:val="007A6718"/>
    <w:rsid w:val="007A7C1E"/>
    <w:rsid w:val="007B0EA7"/>
    <w:rsid w:val="007B1D60"/>
    <w:rsid w:val="007B32EB"/>
    <w:rsid w:val="007B59AA"/>
    <w:rsid w:val="007B680F"/>
    <w:rsid w:val="007B7AC2"/>
    <w:rsid w:val="007B7B60"/>
    <w:rsid w:val="007B7E6C"/>
    <w:rsid w:val="007C0DF1"/>
    <w:rsid w:val="007C2B16"/>
    <w:rsid w:val="007C2D52"/>
    <w:rsid w:val="007C52EB"/>
    <w:rsid w:val="007C5364"/>
    <w:rsid w:val="007C6616"/>
    <w:rsid w:val="007C7ADC"/>
    <w:rsid w:val="007D03BC"/>
    <w:rsid w:val="007D0FE1"/>
    <w:rsid w:val="007D38CF"/>
    <w:rsid w:val="007D4049"/>
    <w:rsid w:val="007D4E01"/>
    <w:rsid w:val="007D5B8F"/>
    <w:rsid w:val="007D5F48"/>
    <w:rsid w:val="007D6393"/>
    <w:rsid w:val="007D645C"/>
    <w:rsid w:val="007D7354"/>
    <w:rsid w:val="007D76D4"/>
    <w:rsid w:val="007E23CC"/>
    <w:rsid w:val="007E2977"/>
    <w:rsid w:val="007E2D1C"/>
    <w:rsid w:val="007E3238"/>
    <w:rsid w:val="007E3616"/>
    <w:rsid w:val="007E5C26"/>
    <w:rsid w:val="007E61BB"/>
    <w:rsid w:val="007E647A"/>
    <w:rsid w:val="007E7E39"/>
    <w:rsid w:val="007F1552"/>
    <w:rsid w:val="007F1E63"/>
    <w:rsid w:val="007F28D3"/>
    <w:rsid w:val="007F2930"/>
    <w:rsid w:val="007F29B3"/>
    <w:rsid w:val="007F33FF"/>
    <w:rsid w:val="007F3D42"/>
    <w:rsid w:val="007F5182"/>
    <w:rsid w:val="007F5EA8"/>
    <w:rsid w:val="007F7E74"/>
    <w:rsid w:val="00801820"/>
    <w:rsid w:val="0080247B"/>
    <w:rsid w:val="00803CA5"/>
    <w:rsid w:val="008046F4"/>
    <w:rsid w:val="0080488A"/>
    <w:rsid w:val="008057F0"/>
    <w:rsid w:val="00806B06"/>
    <w:rsid w:val="00807CE2"/>
    <w:rsid w:val="008109B5"/>
    <w:rsid w:val="0081162D"/>
    <w:rsid w:val="00811CEC"/>
    <w:rsid w:val="008126B5"/>
    <w:rsid w:val="008131D4"/>
    <w:rsid w:val="00813892"/>
    <w:rsid w:val="008138E2"/>
    <w:rsid w:val="00814943"/>
    <w:rsid w:val="00815350"/>
    <w:rsid w:val="00817AD9"/>
    <w:rsid w:val="008211CF"/>
    <w:rsid w:val="00821595"/>
    <w:rsid w:val="00822E9D"/>
    <w:rsid w:val="00825530"/>
    <w:rsid w:val="00831693"/>
    <w:rsid w:val="008329AC"/>
    <w:rsid w:val="00832B1E"/>
    <w:rsid w:val="0083369B"/>
    <w:rsid w:val="008337B8"/>
    <w:rsid w:val="00837E7A"/>
    <w:rsid w:val="00840B09"/>
    <w:rsid w:val="008412D5"/>
    <w:rsid w:val="008417E8"/>
    <w:rsid w:val="00842150"/>
    <w:rsid w:val="008445F7"/>
    <w:rsid w:val="008500C7"/>
    <w:rsid w:val="008549B9"/>
    <w:rsid w:val="008552B0"/>
    <w:rsid w:val="008558D3"/>
    <w:rsid w:val="00855BE9"/>
    <w:rsid w:val="008576C3"/>
    <w:rsid w:val="00860E6F"/>
    <w:rsid w:val="00861031"/>
    <w:rsid w:val="00862AD7"/>
    <w:rsid w:val="00864619"/>
    <w:rsid w:val="008739D9"/>
    <w:rsid w:val="00873E0F"/>
    <w:rsid w:val="00874724"/>
    <w:rsid w:val="008771FD"/>
    <w:rsid w:val="00877FB4"/>
    <w:rsid w:val="00880FC8"/>
    <w:rsid w:val="008814CA"/>
    <w:rsid w:val="00882539"/>
    <w:rsid w:val="00882902"/>
    <w:rsid w:val="0089023E"/>
    <w:rsid w:val="0089292D"/>
    <w:rsid w:val="008937BE"/>
    <w:rsid w:val="00894308"/>
    <w:rsid w:val="00894BB4"/>
    <w:rsid w:val="00897008"/>
    <w:rsid w:val="008A0451"/>
    <w:rsid w:val="008A2BEE"/>
    <w:rsid w:val="008A2F68"/>
    <w:rsid w:val="008A45A5"/>
    <w:rsid w:val="008A65FE"/>
    <w:rsid w:val="008B2E88"/>
    <w:rsid w:val="008B6551"/>
    <w:rsid w:val="008B6B66"/>
    <w:rsid w:val="008C0AD3"/>
    <w:rsid w:val="008C1E89"/>
    <w:rsid w:val="008C56F9"/>
    <w:rsid w:val="008C7648"/>
    <w:rsid w:val="008C76DA"/>
    <w:rsid w:val="008C7764"/>
    <w:rsid w:val="008D1560"/>
    <w:rsid w:val="008D1941"/>
    <w:rsid w:val="008D2122"/>
    <w:rsid w:val="008D2D19"/>
    <w:rsid w:val="008D59B7"/>
    <w:rsid w:val="008D6E4F"/>
    <w:rsid w:val="008E0154"/>
    <w:rsid w:val="008E0E96"/>
    <w:rsid w:val="008E5440"/>
    <w:rsid w:val="008E5D1F"/>
    <w:rsid w:val="008F044D"/>
    <w:rsid w:val="008F0B92"/>
    <w:rsid w:val="008F20CA"/>
    <w:rsid w:val="008F279D"/>
    <w:rsid w:val="008F29A3"/>
    <w:rsid w:val="008F586C"/>
    <w:rsid w:val="008F5BE2"/>
    <w:rsid w:val="008F68AB"/>
    <w:rsid w:val="008F7321"/>
    <w:rsid w:val="00902295"/>
    <w:rsid w:val="00902A96"/>
    <w:rsid w:val="00902B99"/>
    <w:rsid w:val="00902FF9"/>
    <w:rsid w:val="009030DA"/>
    <w:rsid w:val="00903348"/>
    <w:rsid w:val="009036E8"/>
    <w:rsid w:val="009047C1"/>
    <w:rsid w:val="00907CC6"/>
    <w:rsid w:val="0091468E"/>
    <w:rsid w:val="00915445"/>
    <w:rsid w:val="00916147"/>
    <w:rsid w:val="009162D9"/>
    <w:rsid w:val="009227DC"/>
    <w:rsid w:val="00923B5F"/>
    <w:rsid w:val="00924686"/>
    <w:rsid w:val="009246CB"/>
    <w:rsid w:val="0092540E"/>
    <w:rsid w:val="009257BC"/>
    <w:rsid w:val="009314B0"/>
    <w:rsid w:val="00931DFA"/>
    <w:rsid w:val="00932781"/>
    <w:rsid w:val="00935656"/>
    <w:rsid w:val="00935DE2"/>
    <w:rsid w:val="00936DF4"/>
    <w:rsid w:val="009370F5"/>
    <w:rsid w:val="0093785E"/>
    <w:rsid w:val="009402F1"/>
    <w:rsid w:val="0094042B"/>
    <w:rsid w:val="00940A1E"/>
    <w:rsid w:val="00940F16"/>
    <w:rsid w:val="00943AAD"/>
    <w:rsid w:val="00945579"/>
    <w:rsid w:val="00946357"/>
    <w:rsid w:val="00950C89"/>
    <w:rsid w:val="0095175F"/>
    <w:rsid w:val="00954F36"/>
    <w:rsid w:val="0095703C"/>
    <w:rsid w:val="00957D17"/>
    <w:rsid w:val="009627E3"/>
    <w:rsid w:val="00962903"/>
    <w:rsid w:val="00963035"/>
    <w:rsid w:val="00965FFE"/>
    <w:rsid w:val="009672EE"/>
    <w:rsid w:val="00970B21"/>
    <w:rsid w:val="00971480"/>
    <w:rsid w:val="00971EF2"/>
    <w:rsid w:val="00971EF4"/>
    <w:rsid w:val="0097333E"/>
    <w:rsid w:val="00973705"/>
    <w:rsid w:val="0097387E"/>
    <w:rsid w:val="00973F65"/>
    <w:rsid w:val="009760A2"/>
    <w:rsid w:val="00976410"/>
    <w:rsid w:val="009775DC"/>
    <w:rsid w:val="00977C8C"/>
    <w:rsid w:val="00980777"/>
    <w:rsid w:val="00980B43"/>
    <w:rsid w:val="00980E8D"/>
    <w:rsid w:val="009820A4"/>
    <w:rsid w:val="0098234F"/>
    <w:rsid w:val="00982849"/>
    <w:rsid w:val="00982D8C"/>
    <w:rsid w:val="00984451"/>
    <w:rsid w:val="00986B80"/>
    <w:rsid w:val="00992AD3"/>
    <w:rsid w:val="00993663"/>
    <w:rsid w:val="0099775E"/>
    <w:rsid w:val="009A0A00"/>
    <w:rsid w:val="009A0D65"/>
    <w:rsid w:val="009A1AD4"/>
    <w:rsid w:val="009A4ADE"/>
    <w:rsid w:val="009A5210"/>
    <w:rsid w:val="009A63FE"/>
    <w:rsid w:val="009A682B"/>
    <w:rsid w:val="009B085E"/>
    <w:rsid w:val="009B4FAE"/>
    <w:rsid w:val="009B5ACE"/>
    <w:rsid w:val="009C3B46"/>
    <w:rsid w:val="009C49BB"/>
    <w:rsid w:val="009C4E62"/>
    <w:rsid w:val="009C566B"/>
    <w:rsid w:val="009C5F85"/>
    <w:rsid w:val="009C7725"/>
    <w:rsid w:val="009D2DBE"/>
    <w:rsid w:val="009D3899"/>
    <w:rsid w:val="009D41E6"/>
    <w:rsid w:val="009D4360"/>
    <w:rsid w:val="009D4C76"/>
    <w:rsid w:val="009D4D8B"/>
    <w:rsid w:val="009D5DEF"/>
    <w:rsid w:val="009D5F74"/>
    <w:rsid w:val="009D6B85"/>
    <w:rsid w:val="009D7F34"/>
    <w:rsid w:val="009E0FDD"/>
    <w:rsid w:val="009E4826"/>
    <w:rsid w:val="009E48FA"/>
    <w:rsid w:val="009E5BBD"/>
    <w:rsid w:val="009E666C"/>
    <w:rsid w:val="009E72CD"/>
    <w:rsid w:val="009E7C7B"/>
    <w:rsid w:val="009F29C5"/>
    <w:rsid w:val="009F32EE"/>
    <w:rsid w:val="009F5206"/>
    <w:rsid w:val="009F5866"/>
    <w:rsid w:val="00A003DA"/>
    <w:rsid w:val="00A0044F"/>
    <w:rsid w:val="00A0228E"/>
    <w:rsid w:val="00A051FF"/>
    <w:rsid w:val="00A062A4"/>
    <w:rsid w:val="00A06FC6"/>
    <w:rsid w:val="00A0721A"/>
    <w:rsid w:val="00A11093"/>
    <w:rsid w:val="00A13691"/>
    <w:rsid w:val="00A13885"/>
    <w:rsid w:val="00A155C3"/>
    <w:rsid w:val="00A1569E"/>
    <w:rsid w:val="00A20643"/>
    <w:rsid w:val="00A2091D"/>
    <w:rsid w:val="00A20D4C"/>
    <w:rsid w:val="00A22325"/>
    <w:rsid w:val="00A23056"/>
    <w:rsid w:val="00A237CD"/>
    <w:rsid w:val="00A23BC3"/>
    <w:rsid w:val="00A2475C"/>
    <w:rsid w:val="00A2583B"/>
    <w:rsid w:val="00A266E2"/>
    <w:rsid w:val="00A26E90"/>
    <w:rsid w:val="00A27DEA"/>
    <w:rsid w:val="00A310E4"/>
    <w:rsid w:val="00A32F2F"/>
    <w:rsid w:val="00A34547"/>
    <w:rsid w:val="00A34C6E"/>
    <w:rsid w:val="00A36C14"/>
    <w:rsid w:val="00A376FB"/>
    <w:rsid w:val="00A37F15"/>
    <w:rsid w:val="00A4237A"/>
    <w:rsid w:val="00A438FB"/>
    <w:rsid w:val="00A44275"/>
    <w:rsid w:val="00A46790"/>
    <w:rsid w:val="00A467B8"/>
    <w:rsid w:val="00A513A4"/>
    <w:rsid w:val="00A524CA"/>
    <w:rsid w:val="00A52696"/>
    <w:rsid w:val="00A53A7D"/>
    <w:rsid w:val="00A572A6"/>
    <w:rsid w:val="00A575EC"/>
    <w:rsid w:val="00A602CA"/>
    <w:rsid w:val="00A60B91"/>
    <w:rsid w:val="00A61917"/>
    <w:rsid w:val="00A64508"/>
    <w:rsid w:val="00A66626"/>
    <w:rsid w:val="00A6790C"/>
    <w:rsid w:val="00A70C41"/>
    <w:rsid w:val="00A73F48"/>
    <w:rsid w:val="00A741AA"/>
    <w:rsid w:val="00A76328"/>
    <w:rsid w:val="00A770CE"/>
    <w:rsid w:val="00A802DD"/>
    <w:rsid w:val="00A81576"/>
    <w:rsid w:val="00A81A97"/>
    <w:rsid w:val="00A81C6F"/>
    <w:rsid w:val="00A904B5"/>
    <w:rsid w:val="00A931BD"/>
    <w:rsid w:val="00A961B7"/>
    <w:rsid w:val="00A96536"/>
    <w:rsid w:val="00A9663D"/>
    <w:rsid w:val="00A96A3E"/>
    <w:rsid w:val="00A97152"/>
    <w:rsid w:val="00AA0923"/>
    <w:rsid w:val="00AA1ACB"/>
    <w:rsid w:val="00AA291B"/>
    <w:rsid w:val="00AA2BB2"/>
    <w:rsid w:val="00AA45FC"/>
    <w:rsid w:val="00AA5BEE"/>
    <w:rsid w:val="00AA7A07"/>
    <w:rsid w:val="00AB0469"/>
    <w:rsid w:val="00AB0AF1"/>
    <w:rsid w:val="00AB1CA0"/>
    <w:rsid w:val="00AB3EFF"/>
    <w:rsid w:val="00AB4121"/>
    <w:rsid w:val="00AB42F8"/>
    <w:rsid w:val="00AB4D28"/>
    <w:rsid w:val="00AB52E4"/>
    <w:rsid w:val="00AB6D5B"/>
    <w:rsid w:val="00AC07CF"/>
    <w:rsid w:val="00AC0DD4"/>
    <w:rsid w:val="00AC5BEE"/>
    <w:rsid w:val="00AC6030"/>
    <w:rsid w:val="00AC6117"/>
    <w:rsid w:val="00AC71F9"/>
    <w:rsid w:val="00AC7BDC"/>
    <w:rsid w:val="00AC7EB9"/>
    <w:rsid w:val="00AD4337"/>
    <w:rsid w:val="00AD6412"/>
    <w:rsid w:val="00AD7F27"/>
    <w:rsid w:val="00AE046A"/>
    <w:rsid w:val="00AE37ED"/>
    <w:rsid w:val="00AE4746"/>
    <w:rsid w:val="00AE4E61"/>
    <w:rsid w:val="00AE5B61"/>
    <w:rsid w:val="00AE6529"/>
    <w:rsid w:val="00AE6DB2"/>
    <w:rsid w:val="00AE7D89"/>
    <w:rsid w:val="00AF1583"/>
    <w:rsid w:val="00AF1746"/>
    <w:rsid w:val="00AF2FC6"/>
    <w:rsid w:val="00AF3160"/>
    <w:rsid w:val="00AF4415"/>
    <w:rsid w:val="00AF48A4"/>
    <w:rsid w:val="00AF5A81"/>
    <w:rsid w:val="00AF60E0"/>
    <w:rsid w:val="00AF7170"/>
    <w:rsid w:val="00B004FF"/>
    <w:rsid w:val="00B0474B"/>
    <w:rsid w:val="00B05766"/>
    <w:rsid w:val="00B05D8A"/>
    <w:rsid w:val="00B07F3A"/>
    <w:rsid w:val="00B11A1E"/>
    <w:rsid w:val="00B120CA"/>
    <w:rsid w:val="00B12332"/>
    <w:rsid w:val="00B12928"/>
    <w:rsid w:val="00B13FB7"/>
    <w:rsid w:val="00B16D55"/>
    <w:rsid w:val="00B173B2"/>
    <w:rsid w:val="00B178E7"/>
    <w:rsid w:val="00B17F65"/>
    <w:rsid w:val="00B201CF"/>
    <w:rsid w:val="00B23795"/>
    <w:rsid w:val="00B245F9"/>
    <w:rsid w:val="00B272AA"/>
    <w:rsid w:val="00B27441"/>
    <w:rsid w:val="00B3060F"/>
    <w:rsid w:val="00B309CC"/>
    <w:rsid w:val="00B316E2"/>
    <w:rsid w:val="00B31B39"/>
    <w:rsid w:val="00B3234E"/>
    <w:rsid w:val="00B32596"/>
    <w:rsid w:val="00B343A7"/>
    <w:rsid w:val="00B343BA"/>
    <w:rsid w:val="00B35104"/>
    <w:rsid w:val="00B352F8"/>
    <w:rsid w:val="00B35308"/>
    <w:rsid w:val="00B37ECE"/>
    <w:rsid w:val="00B4140A"/>
    <w:rsid w:val="00B41642"/>
    <w:rsid w:val="00B42990"/>
    <w:rsid w:val="00B4460C"/>
    <w:rsid w:val="00B461B3"/>
    <w:rsid w:val="00B46488"/>
    <w:rsid w:val="00B46FCF"/>
    <w:rsid w:val="00B509AB"/>
    <w:rsid w:val="00B50A1A"/>
    <w:rsid w:val="00B51E5B"/>
    <w:rsid w:val="00B54BED"/>
    <w:rsid w:val="00B55AC0"/>
    <w:rsid w:val="00B56957"/>
    <w:rsid w:val="00B5765C"/>
    <w:rsid w:val="00B60679"/>
    <w:rsid w:val="00B62042"/>
    <w:rsid w:val="00B622FC"/>
    <w:rsid w:val="00B625EF"/>
    <w:rsid w:val="00B63933"/>
    <w:rsid w:val="00B6393A"/>
    <w:rsid w:val="00B63B17"/>
    <w:rsid w:val="00B6584F"/>
    <w:rsid w:val="00B658EA"/>
    <w:rsid w:val="00B66503"/>
    <w:rsid w:val="00B66C0D"/>
    <w:rsid w:val="00B67339"/>
    <w:rsid w:val="00B67441"/>
    <w:rsid w:val="00B7075C"/>
    <w:rsid w:val="00B71E41"/>
    <w:rsid w:val="00B72145"/>
    <w:rsid w:val="00B723F4"/>
    <w:rsid w:val="00B738CD"/>
    <w:rsid w:val="00B74D82"/>
    <w:rsid w:val="00B76A02"/>
    <w:rsid w:val="00B77E24"/>
    <w:rsid w:val="00B809D5"/>
    <w:rsid w:val="00B86FD0"/>
    <w:rsid w:val="00B87D0A"/>
    <w:rsid w:val="00B900B6"/>
    <w:rsid w:val="00B9082C"/>
    <w:rsid w:val="00B9092F"/>
    <w:rsid w:val="00B91C90"/>
    <w:rsid w:val="00B921E2"/>
    <w:rsid w:val="00B926E5"/>
    <w:rsid w:val="00B93849"/>
    <w:rsid w:val="00B940EB"/>
    <w:rsid w:val="00B941CC"/>
    <w:rsid w:val="00BA0FEC"/>
    <w:rsid w:val="00BA318C"/>
    <w:rsid w:val="00BA4D79"/>
    <w:rsid w:val="00BA554E"/>
    <w:rsid w:val="00BA5639"/>
    <w:rsid w:val="00BB37ED"/>
    <w:rsid w:val="00BB52AD"/>
    <w:rsid w:val="00BB6E51"/>
    <w:rsid w:val="00BC0B7B"/>
    <w:rsid w:val="00BC129D"/>
    <w:rsid w:val="00BC304A"/>
    <w:rsid w:val="00BC7210"/>
    <w:rsid w:val="00BD0205"/>
    <w:rsid w:val="00BD3894"/>
    <w:rsid w:val="00BD4271"/>
    <w:rsid w:val="00BD54B9"/>
    <w:rsid w:val="00BD5B21"/>
    <w:rsid w:val="00BD73D7"/>
    <w:rsid w:val="00BD73DE"/>
    <w:rsid w:val="00BD7C9D"/>
    <w:rsid w:val="00BE037A"/>
    <w:rsid w:val="00BE0569"/>
    <w:rsid w:val="00BE07E3"/>
    <w:rsid w:val="00BE0E86"/>
    <w:rsid w:val="00BE72AA"/>
    <w:rsid w:val="00BF00BA"/>
    <w:rsid w:val="00BF2152"/>
    <w:rsid w:val="00BF5928"/>
    <w:rsid w:val="00BF59B5"/>
    <w:rsid w:val="00BF7236"/>
    <w:rsid w:val="00BF72A9"/>
    <w:rsid w:val="00C02DB1"/>
    <w:rsid w:val="00C034C8"/>
    <w:rsid w:val="00C04340"/>
    <w:rsid w:val="00C046EB"/>
    <w:rsid w:val="00C100D1"/>
    <w:rsid w:val="00C120EA"/>
    <w:rsid w:val="00C13E67"/>
    <w:rsid w:val="00C147BA"/>
    <w:rsid w:val="00C14D52"/>
    <w:rsid w:val="00C1591E"/>
    <w:rsid w:val="00C167F8"/>
    <w:rsid w:val="00C20CB2"/>
    <w:rsid w:val="00C2235B"/>
    <w:rsid w:val="00C2290A"/>
    <w:rsid w:val="00C237A2"/>
    <w:rsid w:val="00C2490D"/>
    <w:rsid w:val="00C264CF"/>
    <w:rsid w:val="00C27778"/>
    <w:rsid w:val="00C27CD8"/>
    <w:rsid w:val="00C3117A"/>
    <w:rsid w:val="00C330D4"/>
    <w:rsid w:val="00C33249"/>
    <w:rsid w:val="00C33372"/>
    <w:rsid w:val="00C33F99"/>
    <w:rsid w:val="00C3411B"/>
    <w:rsid w:val="00C41563"/>
    <w:rsid w:val="00C41B55"/>
    <w:rsid w:val="00C42CD5"/>
    <w:rsid w:val="00C43DF8"/>
    <w:rsid w:val="00C4498F"/>
    <w:rsid w:val="00C4504F"/>
    <w:rsid w:val="00C45139"/>
    <w:rsid w:val="00C45F3F"/>
    <w:rsid w:val="00C50CF8"/>
    <w:rsid w:val="00C511CC"/>
    <w:rsid w:val="00C5381C"/>
    <w:rsid w:val="00C54AFD"/>
    <w:rsid w:val="00C559B5"/>
    <w:rsid w:val="00C56F90"/>
    <w:rsid w:val="00C6052E"/>
    <w:rsid w:val="00C64153"/>
    <w:rsid w:val="00C64664"/>
    <w:rsid w:val="00C64B5D"/>
    <w:rsid w:val="00C653ED"/>
    <w:rsid w:val="00C701CA"/>
    <w:rsid w:val="00C7100C"/>
    <w:rsid w:val="00C71AA1"/>
    <w:rsid w:val="00C71DE6"/>
    <w:rsid w:val="00C73361"/>
    <w:rsid w:val="00C74AD5"/>
    <w:rsid w:val="00C8044D"/>
    <w:rsid w:val="00C80CAC"/>
    <w:rsid w:val="00C820E9"/>
    <w:rsid w:val="00C8228F"/>
    <w:rsid w:val="00C83FF2"/>
    <w:rsid w:val="00C84ABE"/>
    <w:rsid w:val="00C854D1"/>
    <w:rsid w:val="00C86C66"/>
    <w:rsid w:val="00C876FE"/>
    <w:rsid w:val="00C9046A"/>
    <w:rsid w:val="00C912DA"/>
    <w:rsid w:val="00C9189D"/>
    <w:rsid w:val="00C92D3D"/>
    <w:rsid w:val="00C930F6"/>
    <w:rsid w:val="00C935D1"/>
    <w:rsid w:val="00C9457E"/>
    <w:rsid w:val="00C94652"/>
    <w:rsid w:val="00C95C3E"/>
    <w:rsid w:val="00C95EC2"/>
    <w:rsid w:val="00C979BB"/>
    <w:rsid w:val="00CA2143"/>
    <w:rsid w:val="00CA3D3C"/>
    <w:rsid w:val="00CA4FF3"/>
    <w:rsid w:val="00CA63AE"/>
    <w:rsid w:val="00CA6CE3"/>
    <w:rsid w:val="00CB03D8"/>
    <w:rsid w:val="00CB07EF"/>
    <w:rsid w:val="00CB2A1C"/>
    <w:rsid w:val="00CB2C82"/>
    <w:rsid w:val="00CB3EB1"/>
    <w:rsid w:val="00CB4529"/>
    <w:rsid w:val="00CB576A"/>
    <w:rsid w:val="00CB68BD"/>
    <w:rsid w:val="00CC0B27"/>
    <w:rsid w:val="00CC2A7E"/>
    <w:rsid w:val="00CC48A2"/>
    <w:rsid w:val="00CC6587"/>
    <w:rsid w:val="00CC686F"/>
    <w:rsid w:val="00CD02B3"/>
    <w:rsid w:val="00CD0BC1"/>
    <w:rsid w:val="00CD20DB"/>
    <w:rsid w:val="00CD224E"/>
    <w:rsid w:val="00CD4A3C"/>
    <w:rsid w:val="00CD59D5"/>
    <w:rsid w:val="00CD59DB"/>
    <w:rsid w:val="00CD7064"/>
    <w:rsid w:val="00CE0668"/>
    <w:rsid w:val="00CE1CFB"/>
    <w:rsid w:val="00CE24EE"/>
    <w:rsid w:val="00CE31D6"/>
    <w:rsid w:val="00CE414C"/>
    <w:rsid w:val="00CE44AA"/>
    <w:rsid w:val="00CE7367"/>
    <w:rsid w:val="00CE7B5F"/>
    <w:rsid w:val="00CE7B74"/>
    <w:rsid w:val="00CF1040"/>
    <w:rsid w:val="00CF3075"/>
    <w:rsid w:val="00CF381F"/>
    <w:rsid w:val="00CF423B"/>
    <w:rsid w:val="00D02C43"/>
    <w:rsid w:val="00D03D1A"/>
    <w:rsid w:val="00D0601C"/>
    <w:rsid w:val="00D061EF"/>
    <w:rsid w:val="00D069FB"/>
    <w:rsid w:val="00D06AD2"/>
    <w:rsid w:val="00D06D62"/>
    <w:rsid w:val="00D07D9A"/>
    <w:rsid w:val="00D10B00"/>
    <w:rsid w:val="00D11CF3"/>
    <w:rsid w:val="00D121F2"/>
    <w:rsid w:val="00D149E3"/>
    <w:rsid w:val="00D17CC1"/>
    <w:rsid w:val="00D2012D"/>
    <w:rsid w:val="00D20909"/>
    <w:rsid w:val="00D21FE6"/>
    <w:rsid w:val="00D258D0"/>
    <w:rsid w:val="00D27F5F"/>
    <w:rsid w:val="00D33451"/>
    <w:rsid w:val="00D33F54"/>
    <w:rsid w:val="00D347D2"/>
    <w:rsid w:val="00D348AC"/>
    <w:rsid w:val="00D35BF0"/>
    <w:rsid w:val="00D371D7"/>
    <w:rsid w:val="00D37213"/>
    <w:rsid w:val="00D41EC8"/>
    <w:rsid w:val="00D4310F"/>
    <w:rsid w:val="00D44647"/>
    <w:rsid w:val="00D454A4"/>
    <w:rsid w:val="00D45B2A"/>
    <w:rsid w:val="00D46AF0"/>
    <w:rsid w:val="00D47A5C"/>
    <w:rsid w:val="00D5242E"/>
    <w:rsid w:val="00D528AC"/>
    <w:rsid w:val="00D53ED9"/>
    <w:rsid w:val="00D551C0"/>
    <w:rsid w:val="00D56DB1"/>
    <w:rsid w:val="00D57751"/>
    <w:rsid w:val="00D57DDA"/>
    <w:rsid w:val="00D60165"/>
    <w:rsid w:val="00D60811"/>
    <w:rsid w:val="00D64974"/>
    <w:rsid w:val="00D64C4B"/>
    <w:rsid w:val="00D673A6"/>
    <w:rsid w:val="00D70174"/>
    <w:rsid w:val="00D706C4"/>
    <w:rsid w:val="00D70CEA"/>
    <w:rsid w:val="00D75C19"/>
    <w:rsid w:val="00D76F9F"/>
    <w:rsid w:val="00D77FC4"/>
    <w:rsid w:val="00D81037"/>
    <w:rsid w:val="00D82544"/>
    <w:rsid w:val="00D835D4"/>
    <w:rsid w:val="00D84DAC"/>
    <w:rsid w:val="00D8540D"/>
    <w:rsid w:val="00D86016"/>
    <w:rsid w:val="00D90EA9"/>
    <w:rsid w:val="00D920D3"/>
    <w:rsid w:val="00D949D0"/>
    <w:rsid w:val="00D9723D"/>
    <w:rsid w:val="00DA0060"/>
    <w:rsid w:val="00DA1278"/>
    <w:rsid w:val="00DA3503"/>
    <w:rsid w:val="00DA3CEA"/>
    <w:rsid w:val="00DA7E29"/>
    <w:rsid w:val="00DB2705"/>
    <w:rsid w:val="00DB27EB"/>
    <w:rsid w:val="00DB2824"/>
    <w:rsid w:val="00DB39EE"/>
    <w:rsid w:val="00DB4EFA"/>
    <w:rsid w:val="00DB6766"/>
    <w:rsid w:val="00DC23F4"/>
    <w:rsid w:val="00DC250D"/>
    <w:rsid w:val="00DC2988"/>
    <w:rsid w:val="00DC3035"/>
    <w:rsid w:val="00DC439B"/>
    <w:rsid w:val="00DC4AC9"/>
    <w:rsid w:val="00DC59A2"/>
    <w:rsid w:val="00DD1D82"/>
    <w:rsid w:val="00DD2959"/>
    <w:rsid w:val="00DD31BE"/>
    <w:rsid w:val="00DD3BE3"/>
    <w:rsid w:val="00DD6992"/>
    <w:rsid w:val="00DD6B69"/>
    <w:rsid w:val="00DD7CE7"/>
    <w:rsid w:val="00DE0391"/>
    <w:rsid w:val="00DE079B"/>
    <w:rsid w:val="00DE09B2"/>
    <w:rsid w:val="00DE0F8E"/>
    <w:rsid w:val="00DE14B1"/>
    <w:rsid w:val="00DE60DF"/>
    <w:rsid w:val="00DE7718"/>
    <w:rsid w:val="00DE7CA5"/>
    <w:rsid w:val="00DF0F29"/>
    <w:rsid w:val="00DF1EB8"/>
    <w:rsid w:val="00DF5519"/>
    <w:rsid w:val="00DF676A"/>
    <w:rsid w:val="00DF7E2F"/>
    <w:rsid w:val="00E0037B"/>
    <w:rsid w:val="00E00CE1"/>
    <w:rsid w:val="00E0363F"/>
    <w:rsid w:val="00E0452A"/>
    <w:rsid w:val="00E05083"/>
    <w:rsid w:val="00E10F36"/>
    <w:rsid w:val="00E112EE"/>
    <w:rsid w:val="00E11AF9"/>
    <w:rsid w:val="00E12BC1"/>
    <w:rsid w:val="00E143BF"/>
    <w:rsid w:val="00E145B5"/>
    <w:rsid w:val="00E172FD"/>
    <w:rsid w:val="00E2197F"/>
    <w:rsid w:val="00E23E08"/>
    <w:rsid w:val="00E24AD6"/>
    <w:rsid w:val="00E25131"/>
    <w:rsid w:val="00E25280"/>
    <w:rsid w:val="00E253DE"/>
    <w:rsid w:val="00E26026"/>
    <w:rsid w:val="00E265E2"/>
    <w:rsid w:val="00E31F5C"/>
    <w:rsid w:val="00E3324A"/>
    <w:rsid w:val="00E34B14"/>
    <w:rsid w:val="00E36017"/>
    <w:rsid w:val="00E424C4"/>
    <w:rsid w:val="00E42865"/>
    <w:rsid w:val="00E42C49"/>
    <w:rsid w:val="00E450DD"/>
    <w:rsid w:val="00E45FD3"/>
    <w:rsid w:val="00E479AB"/>
    <w:rsid w:val="00E50B82"/>
    <w:rsid w:val="00E540E3"/>
    <w:rsid w:val="00E54CE2"/>
    <w:rsid w:val="00E556DB"/>
    <w:rsid w:val="00E55B01"/>
    <w:rsid w:val="00E56513"/>
    <w:rsid w:val="00E572AA"/>
    <w:rsid w:val="00E60382"/>
    <w:rsid w:val="00E615CB"/>
    <w:rsid w:val="00E61F9B"/>
    <w:rsid w:val="00E6268E"/>
    <w:rsid w:val="00E6344C"/>
    <w:rsid w:val="00E66875"/>
    <w:rsid w:val="00E708BA"/>
    <w:rsid w:val="00E737A8"/>
    <w:rsid w:val="00E74DEE"/>
    <w:rsid w:val="00E74FA5"/>
    <w:rsid w:val="00E75278"/>
    <w:rsid w:val="00E75613"/>
    <w:rsid w:val="00E82383"/>
    <w:rsid w:val="00E83EDA"/>
    <w:rsid w:val="00E85391"/>
    <w:rsid w:val="00E858AC"/>
    <w:rsid w:val="00E92689"/>
    <w:rsid w:val="00E937DE"/>
    <w:rsid w:val="00E95E9B"/>
    <w:rsid w:val="00E9601C"/>
    <w:rsid w:val="00E96CF6"/>
    <w:rsid w:val="00E9786E"/>
    <w:rsid w:val="00E9790B"/>
    <w:rsid w:val="00EA09F3"/>
    <w:rsid w:val="00EA2A24"/>
    <w:rsid w:val="00EA3600"/>
    <w:rsid w:val="00EA3DE9"/>
    <w:rsid w:val="00EA56F9"/>
    <w:rsid w:val="00EA7C7C"/>
    <w:rsid w:val="00EB0172"/>
    <w:rsid w:val="00EB0C65"/>
    <w:rsid w:val="00EB21A8"/>
    <w:rsid w:val="00EB3FDC"/>
    <w:rsid w:val="00EB5CC7"/>
    <w:rsid w:val="00EB64E4"/>
    <w:rsid w:val="00EC403A"/>
    <w:rsid w:val="00EC44A9"/>
    <w:rsid w:val="00EC4D1B"/>
    <w:rsid w:val="00EC51E3"/>
    <w:rsid w:val="00EC52C3"/>
    <w:rsid w:val="00EC55D8"/>
    <w:rsid w:val="00EC65A8"/>
    <w:rsid w:val="00EC6C38"/>
    <w:rsid w:val="00EC716F"/>
    <w:rsid w:val="00EC786A"/>
    <w:rsid w:val="00ED06E0"/>
    <w:rsid w:val="00ED2B8A"/>
    <w:rsid w:val="00ED2C71"/>
    <w:rsid w:val="00ED45ED"/>
    <w:rsid w:val="00ED59B4"/>
    <w:rsid w:val="00ED711B"/>
    <w:rsid w:val="00ED7280"/>
    <w:rsid w:val="00EE1861"/>
    <w:rsid w:val="00EE35C2"/>
    <w:rsid w:val="00EE3BE3"/>
    <w:rsid w:val="00EE5F21"/>
    <w:rsid w:val="00EE656C"/>
    <w:rsid w:val="00EF1FCA"/>
    <w:rsid w:val="00EF23E9"/>
    <w:rsid w:val="00EF3991"/>
    <w:rsid w:val="00EF4187"/>
    <w:rsid w:val="00EF4B70"/>
    <w:rsid w:val="00EF6820"/>
    <w:rsid w:val="00F01F0B"/>
    <w:rsid w:val="00F02BB7"/>
    <w:rsid w:val="00F03BEB"/>
    <w:rsid w:val="00F07A14"/>
    <w:rsid w:val="00F110DA"/>
    <w:rsid w:val="00F114A2"/>
    <w:rsid w:val="00F12618"/>
    <w:rsid w:val="00F12AEF"/>
    <w:rsid w:val="00F1310F"/>
    <w:rsid w:val="00F14EF3"/>
    <w:rsid w:val="00F160BE"/>
    <w:rsid w:val="00F16284"/>
    <w:rsid w:val="00F162B9"/>
    <w:rsid w:val="00F1698A"/>
    <w:rsid w:val="00F16A6C"/>
    <w:rsid w:val="00F202EB"/>
    <w:rsid w:val="00F2077A"/>
    <w:rsid w:val="00F208C4"/>
    <w:rsid w:val="00F22804"/>
    <w:rsid w:val="00F23347"/>
    <w:rsid w:val="00F27A31"/>
    <w:rsid w:val="00F30739"/>
    <w:rsid w:val="00F32D38"/>
    <w:rsid w:val="00F351AD"/>
    <w:rsid w:val="00F3563F"/>
    <w:rsid w:val="00F37230"/>
    <w:rsid w:val="00F37559"/>
    <w:rsid w:val="00F40284"/>
    <w:rsid w:val="00F40B1C"/>
    <w:rsid w:val="00F40BAE"/>
    <w:rsid w:val="00F410BA"/>
    <w:rsid w:val="00F41C94"/>
    <w:rsid w:val="00F41DE9"/>
    <w:rsid w:val="00F44877"/>
    <w:rsid w:val="00F4710F"/>
    <w:rsid w:val="00F502CC"/>
    <w:rsid w:val="00F52866"/>
    <w:rsid w:val="00F52F9F"/>
    <w:rsid w:val="00F53624"/>
    <w:rsid w:val="00F53CDD"/>
    <w:rsid w:val="00F56F04"/>
    <w:rsid w:val="00F57061"/>
    <w:rsid w:val="00F576CE"/>
    <w:rsid w:val="00F57D01"/>
    <w:rsid w:val="00F633F2"/>
    <w:rsid w:val="00F65481"/>
    <w:rsid w:val="00F658A9"/>
    <w:rsid w:val="00F6707A"/>
    <w:rsid w:val="00F67124"/>
    <w:rsid w:val="00F677A2"/>
    <w:rsid w:val="00F72F87"/>
    <w:rsid w:val="00F75630"/>
    <w:rsid w:val="00F7596A"/>
    <w:rsid w:val="00F760AC"/>
    <w:rsid w:val="00F76682"/>
    <w:rsid w:val="00F76E21"/>
    <w:rsid w:val="00F770E8"/>
    <w:rsid w:val="00F772E9"/>
    <w:rsid w:val="00F81071"/>
    <w:rsid w:val="00F8640F"/>
    <w:rsid w:val="00F8706A"/>
    <w:rsid w:val="00F9223F"/>
    <w:rsid w:val="00F92F82"/>
    <w:rsid w:val="00F92FFF"/>
    <w:rsid w:val="00F94BE9"/>
    <w:rsid w:val="00F95299"/>
    <w:rsid w:val="00F9562E"/>
    <w:rsid w:val="00F959C5"/>
    <w:rsid w:val="00F95C36"/>
    <w:rsid w:val="00F95C75"/>
    <w:rsid w:val="00F95FE9"/>
    <w:rsid w:val="00F9680D"/>
    <w:rsid w:val="00F969E3"/>
    <w:rsid w:val="00FA0785"/>
    <w:rsid w:val="00FA103C"/>
    <w:rsid w:val="00FA1502"/>
    <w:rsid w:val="00FA2C72"/>
    <w:rsid w:val="00FA5D9B"/>
    <w:rsid w:val="00FA6F94"/>
    <w:rsid w:val="00FA7B18"/>
    <w:rsid w:val="00FB1DF9"/>
    <w:rsid w:val="00FB494A"/>
    <w:rsid w:val="00FB63D2"/>
    <w:rsid w:val="00FB7B36"/>
    <w:rsid w:val="00FB7F68"/>
    <w:rsid w:val="00FC1CC0"/>
    <w:rsid w:val="00FC1CF5"/>
    <w:rsid w:val="00FC4040"/>
    <w:rsid w:val="00FC4661"/>
    <w:rsid w:val="00FC4A2B"/>
    <w:rsid w:val="00FC4F2F"/>
    <w:rsid w:val="00FC59AD"/>
    <w:rsid w:val="00FC6F5B"/>
    <w:rsid w:val="00FC71EA"/>
    <w:rsid w:val="00FC7C12"/>
    <w:rsid w:val="00FC7FA3"/>
    <w:rsid w:val="00FD0531"/>
    <w:rsid w:val="00FD0655"/>
    <w:rsid w:val="00FD11E0"/>
    <w:rsid w:val="00FD18B3"/>
    <w:rsid w:val="00FD1AB4"/>
    <w:rsid w:val="00FD2A38"/>
    <w:rsid w:val="00FD2E1E"/>
    <w:rsid w:val="00FD4386"/>
    <w:rsid w:val="00FD4766"/>
    <w:rsid w:val="00FD543B"/>
    <w:rsid w:val="00FD5445"/>
    <w:rsid w:val="00FD6741"/>
    <w:rsid w:val="00FD6B28"/>
    <w:rsid w:val="00FE0F17"/>
    <w:rsid w:val="00FE1EB2"/>
    <w:rsid w:val="00FE33A5"/>
    <w:rsid w:val="00FE4BA7"/>
    <w:rsid w:val="00FF0AC9"/>
    <w:rsid w:val="00FF0C13"/>
    <w:rsid w:val="00FF0E70"/>
    <w:rsid w:val="00FF1342"/>
    <w:rsid w:val="00FF2C7F"/>
    <w:rsid w:val="00FF3771"/>
    <w:rsid w:val="00FF5154"/>
    <w:rsid w:val="00FF573D"/>
    <w:rsid w:val="00FF7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866"/>
    <w:pPr>
      <w:spacing w:line="120" w:lineRule="atLeast"/>
    </w:pPr>
    <w:rPr>
      <w:sz w:val="24"/>
      <w:szCs w:val="24"/>
    </w:rPr>
  </w:style>
  <w:style w:type="paragraph" w:styleId="4">
    <w:name w:val="heading 4"/>
    <w:basedOn w:val="a"/>
    <w:next w:val="a"/>
    <w:link w:val="40"/>
    <w:qFormat/>
    <w:rsid w:val="00305E52"/>
    <w:pPr>
      <w:keepNext/>
      <w:spacing w:line="240" w:lineRule="auto"/>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0DC7"/>
    <w:rPr>
      <w:color w:val="0563C1"/>
      <w:u w:val="single"/>
    </w:rPr>
  </w:style>
  <w:style w:type="character" w:customStyle="1" w:styleId="40">
    <w:name w:val="Заголовок 4 Знак"/>
    <w:link w:val="4"/>
    <w:rsid w:val="00305E52"/>
    <w:rPr>
      <w:sz w:val="28"/>
    </w:rPr>
  </w:style>
  <w:style w:type="paragraph" w:styleId="a4">
    <w:name w:val="Body Text Indent"/>
    <w:basedOn w:val="a"/>
    <w:link w:val="a5"/>
    <w:rsid w:val="00EB0172"/>
    <w:pPr>
      <w:spacing w:line="240" w:lineRule="auto"/>
      <w:ind w:firstLine="708"/>
      <w:jc w:val="both"/>
    </w:pPr>
  </w:style>
  <w:style w:type="character" w:customStyle="1" w:styleId="a5">
    <w:name w:val="Основной текст с отступом Знак"/>
    <w:link w:val="a4"/>
    <w:rsid w:val="00EB0172"/>
    <w:rPr>
      <w:sz w:val="24"/>
      <w:szCs w:val="24"/>
    </w:rPr>
  </w:style>
  <w:style w:type="paragraph" w:styleId="a6">
    <w:name w:val="Balloon Text"/>
    <w:basedOn w:val="a"/>
    <w:link w:val="a7"/>
    <w:rsid w:val="00D11CF3"/>
    <w:pPr>
      <w:spacing w:line="240" w:lineRule="auto"/>
    </w:pPr>
    <w:rPr>
      <w:rFonts w:ascii="Tahoma" w:hAnsi="Tahoma"/>
      <w:sz w:val="16"/>
      <w:szCs w:val="16"/>
    </w:rPr>
  </w:style>
  <w:style w:type="character" w:customStyle="1" w:styleId="a7">
    <w:name w:val="Текст выноски Знак"/>
    <w:link w:val="a6"/>
    <w:rsid w:val="00D11CF3"/>
    <w:rPr>
      <w:rFonts w:ascii="Tahoma" w:hAnsi="Tahoma" w:cs="Tahoma"/>
      <w:sz w:val="16"/>
      <w:szCs w:val="16"/>
    </w:rPr>
  </w:style>
  <w:style w:type="paragraph" w:customStyle="1" w:styleId="a8">
    <w:name w:val="Знак"/>
    <w:basedOn w:val="a"/>
    <w:rsid w:val="00C5381C"/>
    <w:pPr>
      <w:spacing w:after="160" w:line="240" w:lineRule="exact"/>
    </w:pPr>
    <w:rPr>
      <w:rFonts w:ascii="Verdana" w:hAnsi="Verdana"/>
      <w:sz w:val="20"/>
      <w:szCs w:val="20"/>
      <w:lang w:val="en-US" w:eastAsia="en-US"/>
    </w:rPr>
  </w:style>
  <w:style w:type="table" w:styleId="a9">
    <w:name w:val="Table Grid"/>
    <w:basedOn w:val="a1"/>
    <w:rsid w:val="002D7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95C3E"/>
    <w:pPr>
      <w:spacing w:line="240" w:lineRule="auto"/>
      <w:ind w:left="720"/>
      <w:contextualSpacing/>
    </w:pPr>
  </w:style>
  <w:style w:type="paragraph" w:styleId="ab">
    <w:name w:val="header"/>
    <w:basedOn w:val="a"/>
    <w:link w:val="ac"/>
    <w:uiPriority w:val="99"/>
    <w:rsid w:val="00B9092F"/>
    <w:pPr>
      <w:tabs>
        <w:tab w:val="center" w:pos="4677"/>
        <w:tab w:val="right" w:pos="9355"/>
      </w:tabs>
    </w:pPr>
  </w:style>
  <w:style w:type="character" w:customStyle="1" w:styleId="ac">
    <w:name w:val="Верхний колонтитул Знак"/>
    <w:link w:val="ab"/>
    <w:uiPriority w:val="99"/>
    <w:rsid w:val="00B9092F"/>
    <w:rPr>
      <w:sz w:val="24"/>
      <w:szCs w:val="24"/>
    </w:rPr>
  </w:style>
  <w:style w:type="paragraph" w:styleId="ad">
    <w:name w:val="footer"/>
    <w:basedOn w:val="a"/>
    <w:link w:val="ae"/>
    <w:uiPriority w:val="99"/>
    <w:rsid w:val="00B9092F"/>
    <w:pPr>
      <w:tabs>
        <w:tab w:val="center" w:pos="4677"/>
        <w:tab w:val="right" w:pos="9355"/>
      </w:tabs>
    </w:pPr>
  </w:style>
  <w:style w:type="character" w:customStyle="1" w:styleId="ae">
    <w:name w:val="Нижний колонтитул Знак"/>
    <w:link w:val="ad"/>
    <w:uiPriority w:val="99"/>
    <w:rsid w:val="00B9092F"/>
    <w:rPr>
      <w:sz w:val="24"/>
      <w:szCs w:val="24"/>
    </w:rPr>
  </w:style>
  <w:style w:type="paragraph" w:customStyle="1" w:styleId="ConsPlusNormal">
    <w:name w:val="ConsPlusNormal"/>
    <w:rsid w:val="00B05D8A"/>
    <w:pPr>
      <w:widowControl w:val="0"/>
      <w:autoSpaceDE w:val="0"/>
      <w:autoSpaceDN w:val="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866"/>
    <w:pPr>
      <w:spacing w:line="120" w:lineRule="atLeast"/>
    </w:pPr>
    <w:rPr>
      <w:sz w:val="24"/>
      <w:szCs w:val="24"/>
    </w:rPr>
  </w:style>
  <w:style w:type="paragraph" w:styleId="4">
    <w:name w:val="heading 4"/>
    <w:basedOn w:val="a"/>
    <w:next w:val="a"/>
    <w:link w:val="40"/>
    <w:qFormat/>
    <w:rsid w:val="00305E52"/>
    <w:pPr>
      <w:keepNext/>
      <w:spacing w:line="240" w:lineRule="auto"/>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0DC7"/>
    <w:rPr>
      <w:color w:val="0563C1"/>
      <w:u w:val="single"/>
    </w:rPr>
  </w:style>
  <w:style w:type="character" w:customStyle="1" w:styleId="40">
    <w:name w:val="Заголовок 4 Знак"/>
    <w:link w:val="4"/>
    <w:rsid w:val="00305E52"/>
    <w:rPr>
      <w:sz w:val="28"/>
    </w:rPr>
  </w:style>
  <w:style w:type="paragraph" w:styleId="a4">
    <w:name w:val="Body Text Indent"/>
    <w:basedOn w:val="a"/>
    <w:link w:val="a5"/>
    <w:rsid w:val="00EB0172"/>
    <w:pPr>
      <w:spacing w:line="240" w:lineRule="auto"/>
      <w:ind w:firstLine="708"/>
      <w:jc w:val="both"/>
    </w:pPr>
  </w:style>
  <w:style w:type="character" w:customStyle="1" w:styleId="a5">
    <w:name w:val="Основной текст с отступом Знак"/>
    <w:link w:val="a4"/>
    <w:rsid w:val="00EB0172"/>
    <w:rPr>
      <w:sz w:val="24"/>
      <w:szCs w:val="24"/>
    </w:rPr>
  </w:style>
  <w:style w:type="paragraph" w:styleId="a6">
    <w:name w:val="Balloon Text"/>
    <w:basedOn w:val="a"/>
    <w:link w:val="a7"/>
    <w:rsid w:val="00D11CF3"/>
    <w:pPr>
      <w:spacing w:line="240" w:lineRule="auto"/>
    </w:pPr>
    <w:rPr>
      <w:rFonts w:ascii="Tahoma" w:hAnsi="Tahoma"/>
      <w:sz w:val="16"/>
      <w:szCs w:val="16"/>
    </w:rPr>
  </w:style>
  <w:style w:type="character" w:customStyle="1" w:styleId="a7">
    <w:name w:val="Текст выноски Знак"/>
    <w:link w:val="a6"/>
    <w:rsid w:val="00D11CF3"/>
    <w:rPr>
      <w:rFonts w:ascii="Tahoma" w:hAnsi="Tahoma" w:cs="Tahoma"/>
      <w:sz w:val="16"/>
      <w:szCs w:val="16"/>
    </w:rPr>
  </w:style>
  <w:style w:type="paragraph" w:customStyle="1" w:styleId="a8">
    <w:name w:val="Знак"/>
    <w:basedOn w:val="a"/>
    <w:rsid w:val="00C5381C"/>
    <w:pPr>
      <w:spacing w:after="160" w:line="240" w:lineRule="exact"/>
    </w:pPr>
    <w:rPr>
      <w:rFonts w:ascii="Verdana" w:hAnsi="Verdana"/>
      <w:sz w:val="20"/>
      <w:szCs w:val="20"/>
      <w:lang w:val="en-US" w:eastAsia="en-US"/>
    </w:rPr>
  </w:style>
  <w:style w:type="table" w:styleId="a9">
    <w:name w:val="Table Grid"/>
    <w:basedOn w:val="a1"/>
    <w:rsid w:val="002D7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95C3E"/>
    <w:pPr>
      <w:spacing w:line="240" w:lineRule="auto"/>
      <w:ind w:left="720"/>
      <w:contextualSpacing/>
    </w:pPr>
  </w:style>
  <w:style w:type="paragraph" w:styleId="ab">
    <w:name w:val="header"/>
    <w:basedOn w:val="a"/>
    <w:link w:val="ac"/>
    <w:uiPriority w:val="99"/>
    <w:rsid w:val="00B9092F"/>
    <w:pPr>
      <w:tabs>
        <w:tab w:val="center" w:pos="4677"/>
        <w:tab w:val="right" w:pos="9355"/>
      </w:tabs>
    </w:pPr>
  </w:style>
  <w:style w:type="character" w:customStyle="1" w:styleId="ac">
    <w:name w:val="Верхний колонтитул Знак"/>
    <w:link w:val="ab"/>
    <w:uiPriority w:val="99"/>
    <w:rsid w:val="00B9092F"/>
    <w:rPr>
      <w:sz w:val="24"/>
      <w:szCs w:val="24"/>
    </w:rPr>
  </w:style>
  <w:style w:type="paragraph" w:styleId="ad">
    <w:name w:val="footer"/>
    <w:basedOn w:val="a"/>
    <w:link w:val="ae"/>
    <w:uiPriority w:val="99"/>
    <w:rsid w:val="00B9092F"/>
    <w:pPr>
      <w:tabs>
        <w:tab w:val="center" w:pos="4677"/>
        <w:tab w:val="right" w:pos="9355"/>
      </w:tabs>
    </w:pPr>
  </w:style>
  <w:style w:type="character" w:customStyle="1" w:styleId="ae">
    <w:name w:val="Нижний колонтитул Знак"/>
    <w:link w:val="ad"/>
    <w:uiPriority w:val="99"/>
    <w:rsid w:val="00B9092F"/>
    <w:rPr>
      <w:sz w:val="24"/>
      <w:szCs w:val="24"/>
    </w:rPr>
  </w:style>
  <w:style w:type="paragraph" w:customStyle="1" w:styleId="ConsPlusNormal">
    <w:name w:val="ConsPlusNormal"/>
    <w:rsid w:val="00B05D8A"/>
    <w:pPr>
      <w:widowControl w:val="0"/>
      <w:autoSpaceDE w:val="0"/>
      <w:autoSpaceDN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5686">
      <w:bodyDiv w:val="1"/>
      <w:marLeft w:val="0"/>
      <w:marRight w:val="0"/>
      <w:marTop w:val="0"/>
      <w:marBottom w:val="0"/>
      <w:divBdr>
        <w:top w:val="none" w:sz="0" w:space="0" w:color="auto"/>
        <w:left w:val="none" w:sz="0" w:space="0" w:color="auto"/>
        <w:bottom w:val="none" w:sz="0" w:space="0" w:color="auto"/>
        <w:right w:val="none" w:sz="0" w:space="0" w:color="auto"/>
      </w:divBdr>
    </w:div>
    <w:div w:id="286813200">
      <w:bodyDiv w:val="1"/>
      <w:marLeft w:val="0"/>
      <w:marRight w:val="0"/>
      <w:marTop w:val="0"/>
      <w:marBottom w:val="0"/>
      <w:divBdr>
        <w:top w:val="none" w:sz="0" w:space="0" w:color="auto"/>
        <w:left w:val="none" w:sz="0" w:space="0" w:color="auto"/>
        <w:bottom w:val="none" w:sz="0" w:space="0" w:color="auto"/>
        <w:right w:val="none" w:sz="0" w:space="0" w:color="auto"/>
      </w:divBdr>
    </w:div>
    <w:div w:id="530996246">
      <w:bodyDiv w:val="1"/>
      <w:marLeft w:val="0"/>
      <w:marRight w:val="0"/>
      <w:marTop w:val="0"/>
      <w:marBottom w:val="0"/>
      <w:divBdr>
        <w:top w:val="none" w:sz="0" w:space="0" w:color="auto"/>
        <w:left w:val="none" w:sz="0" w:space="0" w:color="auto"/>
        <w:bottom w:val="none" w:sz="0" w:space="0" w:color="auto"/>
        <w:right w:val="none" w:sz="0" w:space="0" w:color="auto"/>
      </w:divBdr>
    </w:div>
    <w:div w:id="1150177548">
      <w:bodyDiv w:val="1"/>
      <w:marLeft w:val="0"/>
      <w:marRight w:val="0"/>
      <w:marTop w:val="0"/>
      <w:marBottom w:val="0"/>
      <w:divBdr>
        <w:top w:val="none" w:sz="0" w:space="0" w:color="auto"/>
        <w:left w:val="none" w:sz="0" w:space="0" w:color="auto"/>
        <w:bottom w:val="none" w:sz="0" w:space="0" w:color="auto"/>
        <w:right w:val="none" w:sz="0" w:space="0" w:color="auto"/>
      </w:divBdr>
    </w:div>
    <w:div w:id="1161849848">
      <w:bodyDiv w:val="1"/>
      <w:marLeft w:val="0"/>
      <w:marRight w:val="0"/>
      <w:marTop w:val="0"/>
      <w:marBottom w:val="0"/>
      <w:divBdr>
        <w:top w:val="none" w:sz="0" w:space="0" w:color="auto"/>
        <w:left w:val="none" w:sz="0" w:space="0" w:color="auto"/>
        <w:bottom w:val="none" w:sz="0" w:space="0" w:color="auto"/>
        <w:right w:val="none" w:sz="0" w:space="0" w:color="auto"/>
      </w:divBdr>
    </w:div>
    <w:div w:id="1725717068">
      <w:bodyDiv w:val="1"/>
      <w:marLeft w:val="0"/>
      <w:marRight w:val="0"/>
      <w:marTop w:val="0"/>
      <w:marBottom w:val="0"/>
      <w:divBdr>
        <w:top w:val="none" w:sz="0" w:space="0" w:color="auto"/>
        <w:left w:val="none" w:sz="0" w:space="0" w:color="auto"/>
        <w:bottom w:val="none" w:sz="0" w:space="0" w:color="auto"/>
        <w:right w:val="none" w:sz="0" w:space="0" w:color="auto"/>
      </w:divBdr>
    </w:div>
    <w:div w:id="21122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62865-AE39-42A1-8231-39FCCDA9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Вице-губернатору</vt:lpstr>
    </vt:vector>
  </TitlesOfParts>
  <Company>Hewlett-Packard Company</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Вице-губернатору</dc:title>
  <dc:creator>FilippovaS</dc:creator>
  <cp:lastModifiedBy>Васютина Ольга Валерьевна</cp:lastModifiedBy>
  <cp:revision>6</cp:revision>
  <cp:lastPrinted>2023-12-20T07:35:00Z</cp:lastPrinted>
  <dcterms:created xsi:type="dcterms:W3CDTF">2025-03-03T10:59:00Z</dcterms:created>
  <dcterms:modified xsi:type="dcterms:W3CDTF">2026-02-24T10:36:00Z</dcterms:modified>
</cp:coreProperties>
</file>