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92" w:rsidRPr="00473A7A" w:rsidRDefault="00473A7A" w:rsidP="0047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473A7A">
        <w:rPr>
          <w:rFonts w:ascii="Times New Roman" w:eastAsiaTheme="minorHAnsi" w:hAnsi="Times New Roman"/>
          <w:b/>
          <w:bCs/>
          <w:sz w:val="24"/>
          <w:szCs w:val="24"/>
        </w:rPr>
        <w:t>Порядок</w:t>
      </w:r>
    </w:p>
    <w:p w:rsidR="00994592" w:rsidRPr="00473A7A" w:rsidRDefault="00473A7A" w:rsidP="0047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473A7A">
        <w:rPr>
          <w:rFonts w:ascii="Times New Roman" w:eastAsiaTheme="minorHAnsi" w:hAnsi="Times New Roman"/>
          <w:b/>
          <w:bCs/>
          <w:sz w:val="24"/>
          <w:szCs w:val="24"/>
        </w:rPr>
        <w:t xml:space="preserve">редоставления и распределения субсидии из областного бюджета </w:t>
      </w:r>
      <w:r>
        <w:rPr>
          <w:rFonts w:ascii="Times New Roman" w:eastAsiaTheme="minorHAnsi" w:hAnsi="Times New Roman"/>
          <w:b/>
          <w:bCs/>
          <w:sz w:val="24"/>
          <w:szCs w:val="24"/>
        </w:rPr>
        <w:t>Л</w:t>
      </w:r>
      <w:r w:rsidRPr="00473A7A">
        <w:rPr>
          <w:rFonts w:ascii="Times New Roman" w:eastAsiaTheme="minorHAnsi" w:hAnsi="Times New Roman"/>
          <w:b/>
          <w:bCs/>
          <w:sz w:val="24"/>
          <w:szCs w:val="24"/>
        </w:rPr>
        <w:t xml:space="preserve">енинградской области бюджетам муниципальных образований </w:t>
      </w:r>
      <w:r>
        <w:rPr>
          <w:rFonts w:ascii="Times New Roman" w:eastAsiaTheme="minorHAnsi" w:hAnsi="Times New Roman"/>
          <w:b/>
          <w:bCs/>
          <w:sz w:val="24"/>
          <w:szCs w:val="24"/>
        </w:rPr>
        <w:t>Л</w:t>
      </w:r>
      <w:r w:rsidRPr="00473A7A">
        <w:rPr>
          <w:rFonts w:ascii="Times New Roman" w:eastAsiaTheme="minorHAnsi" w:hAnsi="Times New Roman"/>
          <w:b/>
          <w:bCs/>
          <w:sz w:val="24"/>
          <w:szCs w:val="24"/>
        </w:rPr>
        <w:t>енинградской области на укрепление материально-технической базы организаций дошкольного образования</w:t>
      </w:r>
    </w:p>
    <w:p w:rsidR="00994592" w:rsidRPr="00473A7A" w:rsidRDefault="00994592" w:rsidP="0047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1478A9" w:rsidRPr="00473A7A" w:rsidRDefault="001478A9" w:rsidP="00473A7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1.1. Настоящий Порядок устанавливает цели, условия предоставления и распределения субсидии из областного бюджета Ленинградской области (далее - областной бюджет) бюджетам муниципальных районов (муниципального округа, городского округа) Ленинградской области (далее - муниципальные образования) на укрепление материально-технической базы организаций дошкольного образования в рамках государственной программы Ленинградской области "Современное образование Ленинградской области" (далее - субсидия).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общего и профессионального образования Ленинградской области (далее - Комитет).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соответствии с </w:t>
      </w:r>
      <w:hyperlink r:id="rId5">
        <w:r w:rsidRPr="00473A7A">
          <w:rPr>
            <w:rFonts w:ascii="Times New Roman" w:hAnsi="Times New Roman" w:cs="Times New Roman"/>
            <w:sz w:val="24"/>
            <w:szCs w:val="24"/>
          </w:rPr>
          <w:t>пунктом 11 части 1 статьи 15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473A7A">
          <w:rPr>
            <w:rFonts w:ascii="Times New Roman" w:hAnsi="Times New Roman" w:cs="Times New Roman"/>
            <w:sz w:val="24"/>
            <w:szCs w:val="24"/>
          </w:rPr>
          <w:t>пунктом 13 части 1 статьи 16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2. Цели и условия предоставления субсидии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1478A9" w:rsidRPr="00473A7A" w:rsidRDefault="001478A9" w:rsidP="00473A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образованиям, критерии отбора муниципальных образований</w:t>
      </w:r>
    </w:p>
    <w:p w:rsidR="001478A9" w:rsidRPr="00473A7A" w:rsidRDefault="001478A9" w:rsidP="00473A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для предоставления субсидии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2.1. Субсидия предоставляется в целях расширения доступности качественного дошкольного образования детей, соответствующего современным требованиям.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Результатами использования субсидии являются: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количество организаций, в которых проведены ремонтные работы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>или) мероприятия для обеспечения комплексной безопасности образовательного процесса;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количество консультационных пунктов содействия семьям, воспитывающим детей на дому, созданных на базе муниципальных дошкольных образовательных организаций;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количество организаций, реализующих программы дошкольного образования, являющихся региональными инновационными площадками;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количество организаций, реализующих программы дошкольного образования, являющихся сетевыми инновационными площадками по теме "Апробация и внедрение парциальной модульной образовательной программы дошкольного образования "От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до робота".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2.2. Условия предоставления субсидии устанавливаются в соответствии с </w:t>
      </w:r>
      <w:hyperlink r:id="rId7">
        <w:r w:rsidRPr="00473A7A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2.3. Соглашение заключается в информационной системе "Управление бюджетным процессом Ленинградской области" по типовой форме, утвержденной Комитетом финансов </w:t>
      </w:r>
      <w:r w:rsidRPr="00473A7A">
        <w:rPr>
          <w:rFonts w:ascii="Times New Roman" w:hAnsi="Times New Roman" w:cs="Times New Roman"/>
          <w:sz w:val="24"/>
          <w:szCs w:val="24"/>
        </w:rPr>
        <w:lastRenderedPageBreak/>
        <w:t xml:space="preserve">Ленинградской области, в соответствии с </w:t>
      </w:r>
      <w:hyperlink r:id="rId8">
        <w:r w:rsidRPr="00473A7A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473A7A">
          <w:rPr>
            <w:rFonts w:ascii="Times New Roman" w:hAnsi="Times New Roman" w:cs="Times New Roman"/>
            <w:sz w:val="24"/>
            <w:szCs w:val="24"/>
          </w:rPr>
          <w:t>4.2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9"/>
      <w:bookmarkEnd w:id="0"/>
      <w:r w:rsidRPr="00473A7A">
        <w:rPr>
          <w:rFonts w:ascii="Times New Roman" w:hAnsi="Times New Roman" w:cs="Times New Roman"/>
          <w:sz w:val="24"/>
          <w:szCs w:val="24"/>
        </w:rPr>
        <w:t>2.4. Критерием, которому должно соответствовать муниципальное образование для предоставления субсидии, является наличие на территории муниципального образования не менее одной муниципальной образовательной организации, реализующей программу дошкольного образования, в которой имеется потребность: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в проведении ремонтных работ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>или) мероприятий, обеспечивающих комплексную безопасность образовательного процесса, при условии, что расчетная бюджетная обеспеченность муниципального района (муниципального округа, городского округа) до выравнивания составляет менее 1,1000;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в приобретении учебно-методических комплексов, развивающего игрового оборудования для создания на базе муниципальных образовательных организаций консультативных пунктов содействия семьям, воспитывающим детей на дому;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в оснащении дополнительно создаваемых мест для детей дошкольного возраста в результате развития вариативных форм дошкольного образования;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в оснащении организаций, реализующих программы дошкольного образования, на основе которых осуществляется инновационная деятельность.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3. Порядок распределения субсидии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8"/>
      <w:bookmarkEnd w:id="1"/>
      <w:r w:rsidRPr="00473A7A">
        <w:rPr>
          <w:rFonts w:ascii="Times New Roman" w:hAnsi="Times New Roman" w:cs="Times New Roman"/>
          <w:sz w:val="24"/>
          <w:szCs w:val="24"/>
        </w:rPr>
        <w:t>3.1. Комитет не менее чем за 10 рабочих дней до начала приема заявок на предоставление субсидии (далее - заявка) информирует в письменном виде администрации муниципальных образований о сроках приема заявок.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9"/>
      <w:bookmarkEnd w:id="2"/>
      <w:r w:rsidRPr="00473A7A">
        <w:rPr>
          <w:rFonts w:ascii="Times New Roman" w:hAnsi="Times New Roman" w:cs="Times New Roman"/>
          <w:sz w:val="24"/>
          <w:szCs w:val="24"/>
        </w:rPr>
        <w:t>Даты начала и окончания приема заявок устанавливаются правовым актом Комитета.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Муниципальные образования в установленные сроки представляют в Комитет заявку по форме, утвержденной нормативным правовым актом Комитета, с приложением следующих документов: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расчета размера субсидии по форме, утвержденной правовым актом Комитета;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копии правового акта муниципального образования об утверждении перечня мероприятий, в целях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за подписью руководителя муниципального органа управления образованием.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3.2. Комитет в течение трех рабочих дней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заявки осуществляет проверку заявки на соответствие </w:t>
      </w:r>
      <w:hyperlink w:anchor="P238">
        <w:r w:rsidRPr="00473A7A">
          <w:rPr>
            <w:rFonts w:ascii="Times New Roman" w:hAnsi="Times New Roman" w:cs="Times New Roman"/>
            <w:sz w:val="24"/>
            <w:szCs w:val="24"/>
          </w:rPr>
          <w:t>пункту 3.1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Заявки, не соответствующие указанным требованиям, к рассмотрению не принимаются. Замечания Комитета могут быть устранены в пределах срока, определяемого в соответствии с </w:t>
      </w:r>
      <w:hyperlink w:anchor="P238">
        <w:r w:rsidRPr="00473A7A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5"/>
      <w:bookmarkEnd w:id="3"/>
      <w:r w:rsidRPr="00473A7A">
        <w:rPr>
          <w:rFonts w:ascii="Times New Roman" w:hAnsi="Times New Roman" w:cs="Times New Roman"/>
          <w:sz w:val="24"/>
          <w:szCs w:val="24"/>
        </w:rPr>
        <w:t xml:space="preserve">3.3. Комитет не позднее 15 рабочих дней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приема заявок, установленной в соответствии с </w:t>
      </w:r>
      <w:hyperlink w:anchor="P239">
        <w:r w:rsidRPr="00473A7A">
          <w:rPr>
            <w:rFonts w:ascii="Times New Roman" w:hAnsi="Times New Roman" w:cs="Times New Roman"/>
            <w:sz w:val="24"/>
            <w:szCs w:val="24"/>
          </w:rPr>
          <w:t>абзацем вторым пункта 3.1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рассматривает заявки и принимает решение об отборе заявок, соответствующих критерию отбора, установленному </w:t>
      </w:r>
      <w:hyperlink w:anchor="P229">
        <w:r w:rsidRPr="00473A7A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3.4. Отбор муниципальных образований для предоставления субсидии осуществляется на очередной финансовый год и на плановый период.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3.5. Комитет на основании решения, принимаемого в соответствии с </w:t>
      </w:r>
      <w:hyperlink w:anchor="P245">
        <w:r w:rsidRPr="00473A7A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3.6. Распределение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РОС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УС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>,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устанавливаемый распоряжением Правительства Ленинградской области;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lastRenderedPageBreak/>
        <w:t>РОС</w:t>
      </w:r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73A7A">
        <w:rPr>
          <w:rFonts w:ascii="Times New Roman" w:hAnsi="Times New Roman" w:cs="Times New Roman"/>
          <w:sz w:val="24"/>
          <w:szCs w:val="24"/>
        </w:rPr>
        <w:t>РОС</w:t>
      </w:r>
      <w:proofErr w:type="spellStart"/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= S1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+ S2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+ S3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+ S4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3A7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S1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73A7A">
        <w:rPr>
          <w:rFonts w:ascii="Times New Roman" w:hAnsi="Times New Roman" w:cs="Times New Roman"/>
          <w:sz w:val="24"/>
          <w:szCs w:val="24"/>
        </w:rPr>
        <w:t xml:space="preserve"> - размер средств бюджету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проведение ремонтных работ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>или) мероприятий, обеспечивающих комплексную безопасность образовательного процесса, определяемый по формуле: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S1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73A7A">
        <w:rPr>
          <w:rFonts w:ascii="Times New Roman" w:hAnsi="Times New Roman" w:cs="Times New Roman"/>
          <w:sz w:val="24"/>
          <w:szCs w:val="24"/>
        </w:rPr>
        <w:t xml:space="preserve"> = R x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473A7A">
        <w:rPr>
          <w:rFonts w:ascii="Times New Roman" w:hAnsi="Times New Roman" w:cs="Times New Roman"/>
          <w:sz w:val="24"/>
          <w:szCs w:val="24"/>
        </w:rPr>
        <w:t>,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R - размер средств, выделяемых на укрепление материально-технической базы организаций дошкольного образования, на одного обучающегося;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3A7A">
        <w:rPr>
          <w:rFonts w:ascii="Times New Roman" w:hAnsi="Times New Roman" w:cs="Times New Roman"/>
          <w:sz w:val="24"/>
          <w:szCs w:val="24"/>
        </w:rPr>
        <w:t>Ч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- численность обучающихся в муниципальных образовательных организациях, реализующих программы дошкольного образования, в i-м муниципальном образовании на 1 января предыдущего года;</w:t>
      </w:r>
      <w:proofErr w:type="gramEnd"/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S2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73A7A">
        <w:rPr>
          <w:rFonts w:ascii="Times New Roman" w:hAnsi="Times New Roman" w:cs="Times New Roman"/>
          <w:sz w:val="24"/>
          <w:szCs w:val="24"/>
        </w:rPr>
        <w:t xml:space="preserve"> - размер средств бюджету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приобретение учебно-методических комплексов, развивающего игрового оборудования для создания на базе муниципальных образовательных организаций консультативных пунктов содействия семьям, воспитывающим детей на дому, определяемый по формуле: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2A4F821C" wp14:editId="473F3C92">
            <wp:extent cx="68135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N - объем финансирования, предусмотренный в областном бюджете Ленинградской области на приобретение учебно-методических комплексов, развивающего игрового оборудования для создания на базе муниципальных образовательных организаций консультативных пунктов содействия семьям, воспитывающим детей на дому (всего);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r - общее количество муниципальных образований в Ленинградской области, в которых планируется создание на базе муниципальных образовательных организаций консультативных пунктов содействия семьям, воспитывающим детей на дому;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S3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73A7A">
        <w:rPr>
          <w:rFonts w:ascii="Times New Roman" w:hAnsi="Times New Roman" w:cs="Times New Roman"/>
          <w:sz w:val="24"/>
          <w:szCs w:val="24"/>
        </w:rPr>
        <w:t xml:space="preserve"> - размер средств бюджету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оснащение дополнительно создаваемых мест для детей дошкольного возраста в результате развития вариативных форм дошкольного образования, определяемый по формуле: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5744275A" wp14:editId="6CA683C8">
            <wp:extent cx="66040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Q - размер средств, выделенных на оснащение дополнительно создаваемых мест для детей дошкольного возраста в результате развития вариативных форм дошкольного образования (всего);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L - количество муниципальных образований, в которых планируется создание дополнительных мест в результате развития вариативных форм дошкольного образования;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S4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473A7A">
        <w:rPr>
          <w:rFonts w:ascii="Times New Roman" w:hAnsi="Times New Roman" w:cs="Times New Roman"/>
          <w:sz w:val="24"/>
          <w:szCs w:val="24"/>
        </w:rPr>
        <w:t xml:space="preserve"> - размер средств бюджету i-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оснащение учебно-материальной базы образовательных организаций - инновационных площадок, определяемый по формуле: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73A7A">
        <w:rPr>
          <w:rFonts w:ascii="Times New Roman" w:hAnsi="Times New Roman" w:cs="Times New Roman"/>
          <w:sz w:val="24"/>
          <w:szCs w:val="24"/>
          <w:lang w:val="en-US"/>
        </w:rPr>
        <w:t>S4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473A7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x h + </w:t>
      </w:r>
      <w:proofErr w:type="spellStart"/>
      <w:r w:rsidRPr="00473A7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3A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  <w:lang w:val="en-US"/>
        </w:rPr>
        <w:t xml:space="preserve"> x k,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где: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t>W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- количество организаций, реализующих программы дошкольного образования, являющихся региональными инновационными площадками в i-м муниципальном образовании;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h - размер средств, выделяемых на оснащение региональной инновационной площадки;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7A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473A7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- количество организаций, реализующих программы дошкольного образования, являющихся сетевыми инновационными площадками по теме "Апробация и внедрение парциальной модульной образовательной программы дошкольного образования "От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до робота" в i-м муниципальном образовании;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k - размер средств, выделяемых на оснащение сетевой инновационной площадки по теме "Апробация и внедрение парциальной модульной образовательной программы дошкольного образования "От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до робота".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3.7.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>или) проекта о внесении изменений в областной закон об областном бюджете Ленинградской области.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2">
        <w:r w:rsidRPr="00473A7A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3.9. Основаниями для внесения изменений в утвержденное распределение субсидии являются: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уточнение планового общего объема расходов, необходимого для достижения значений результатов использования субсидии;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A7A">
        <w:rPr>
          <w:rFonts w:ascii="Times New Roman" w:hAnsi="Times New Roman" w:cs="Times New Roman"/>
          <w:sz w:val="24"/>
          <w:szCs w:val="24"/>
        </w:rPr>
        <w:t>увеличение общего объема бюджетных ассигнований областного бюджета Ленинградской области, предусмотренного для предоставления субсидии;</w:t>
      </w:r>
      <w:proofErr w:type="gramEnd"/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3">
        <w:r w:rsidRPr="00473A7A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>
        <w:r w:rsidRPr="00473A7A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областного закона от 14 октября 2019 года N 75-оз "О межбюджетных отношениях в Ленинградской области".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 Порядок предоставления субсидии</w:t>
      </w:r>
    </w:p>
    <w:p w:rsidR="001478A9" w:rsidRPr="00473A7A" w:rsidRDefault="001478A9" w:rsidP="00473A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Соглашение заключается на основании утвержденного распределения субсидии между муниципальными образованиями в срок, установленный </w:t>
      </w:r>
      <w:hyperlink r:id="rId15">
        <w:r w:rsidRPr="00473A7A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4.2. Муниципальное образование при заключении соглашения представляет документы в соответствии с </w:t>
      </w:r>
      <w:hyperlink r:id="rId16">
        <w:r w:rsidRPr="00473A7A">
          <w:rPr>
            <w:rFonts w:ascii="Times New Roman" w:hAnsi="Times New Roman" w:cs="Times New Roman"/>
            <w:sz w:val="24"/>
            <w:szCs w:val="24"/>
          </w:rPr>
          <w:t>пунктом 4.4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Субсидия перечисляется исходя из потребности в осуществлении расходов.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Муниципальное образование представляет в Комитет документы, подтверждающие потребность в осуществлении расходов.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При перечислении субсидии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исходя из потребности в оплате денежных обязательств по расходам муниципального образования, источником финансового обеспечения которых являются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субсидии,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устанавливается в соглашении.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473A7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4.5. Принятие решения о подтверждении потребности в текущем году в остатках субсидии, предоставленной в отчетном году, допускается однократно в течение срока действия соглашения.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4.6. Комитет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A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3A7A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1478A9" w:rsidRPr="00473A7A" w:rsidRDefault="001478A9" w:rsidP="0047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>4.7.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6F4F69" w:rsidRPr="00473A7A" w:rsidRDefault="001478A9" w:rsidP="00473A7A">
      <w:pPr>
        <w:pStyle w:val="ConsPlusNormal"/>
        <w:ind w:firstLine="540"/>
        <w:jc w:val="both"/>
        <w:rPr>
          <w:sz w:val="24"/>
          <w:szCs w:val="24"/>
        </w:rPr>
      </w:pPr>
      <w:r w:rsidRPr="00473A7A">
        <w:rPr>
          <w:rFonts w:ascii="Times New Roman" w:hAnsi="Times New Roman" w:cs="Times New Roman"/>
          <w:sz w:val="24"/>
          <w:szCs w:val="24"/>
        </w:rPr>
        <w:t xml:space="preserve">4.8. В случае </w:t>
      </w:r>
      <w:proofErr w:type="spellStart"/>
      <w:r w:rsidRPr="00473A7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473A7A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7">
        <w:r w:rsidRPr="00473A7A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473A7A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4" w:name="_GoBack"/>
      <w:bookmarkEnd w:id="4"/>
    </w:p>
    <w:sectPr w:rsidR="006F4F69" w:rsidRPr="00473A7A" w:rsidSect="00473A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A5"/>
    <w:rsid w:val="001478A9"/>
    <w:rsid w:val="00255C02"/>
    <w:rsid w:val="003E75A5"/>
    <w:rsid w:val="00473A7A"/>
    <w:rsid w:val="006F4F69"/>
    <w:rsid w:val="009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A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A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5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636" TargetMode="External"/><Relationship Id="rId13" Type="http://schemas.openxmlformats.org/officeDocument/2006/relationships/hyperlink" Target="https://login.consultant.ru/link/?req=doc&amp;base=SPB&amp;n=313152&amp;dst=10007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08870&amp;dst=100512" TargetMode="External"/><Relationship Id="rId17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10" TargetMode="External"/><Relationship Id="rId11" Type="http://schemas.openxmlformats.org/officeDocument/2006/relationships/image" Target="media/image2.wmf"/><Relationship Id="rId5" Type="http://schemas.openxmlformats.org/officeDocument/2006/relationships/hyperlink" Target="https://login.consultant.ru/link/?req=doc&amp;base=LAW&amp;n=501480&amp;dst=101309" TargetMode="External"/><Relationship Id="rId15" Type="http://schemas.openxmlformats.org/officeDocument/2006/relationships/hyperlink" Target="https://login.consultant.ru/link/?req=doc&amp;base=SPB&amp;n=308870&amp;dst=100641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23" TargetMode="External"/><Relationship Id="rId14" Type="http://schemas.openxmlformats.org/officeDocument/2006/relationships/hyperlink" Target="https://login.consultant.ru/link/?req=doc&amp;base=SPB&amp;n=313152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2021-07-26T07:32:00Z</dcterms:created>
  <dcterms:modified xsi:type="dcterms:W3CDTF">2025-08-19T14:30:00Z</dcterms:modified>
</cp:coreProperties>
</file>