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616F7">
        <w:rPr>
          <w:rFonts w:ascii="Times New Roman" w:hAnsi="Times New Roman" w:cs="Times New Roman"/>
          <w:sz w:val="24"/>
          <w:szCs w:val="24"/>
        </w:rPr>
        <w:t>орядок</w:t>
      </w:r>
    </w:p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предоставления и распределения субсидии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областного</w:t>
      </w:r>
    </w:p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616F7">
        <w:rPr>
          <w:rFonts w:ascii="Times New Roman" w:hAnsi="Times New Roman" w:cs="Times New Roman"/>
          <w:sz w:val="24"/>
          <w:szCs w:val="24"/>
        </w:rPr>
        <w:t xml:space="preserve">енинградской области бюджетам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образований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B616F7">
        <w:rPr>
          <w:rFonts w:ascii="Times New Roman" w:hAnsi="Times New Roman" w:cs="Times New Roman"/>
          <w:sz w:val="24"/>
          <w:szCs w:val="24"/>
        </w:rPr>
        <w:t>енинградской области на предоставление</w:t>
      </w:r>
    </w:p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частичной компенсации стоимости путевок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муниципальные</w:t>
      </w:r>
    </w:p>
    <w:p w:rsidR="005D68FB" w:rsidRPr="00B616F7" w:rsidRDefault="00B616F7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Настоящий Порядок устанавливает цели, условия предоставления и распределения субсидии из областного бюджета Ленинградской области (далее - областной бюджет) бюджетам муниципальных районов (муниципального округа, городского округа) Ленинградской области (далее - муниципальные образования) на предоставление частичной компенсации стоимости путевок в муниципальные организации отдыха детей и их оздоровления в рамках государственной программы Ленинградской области "Современное образование Ленинградской области" (далее - субсидия).</w:t>
      </w:r>
      <w:proofErr w:type="gramEnd"/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в соответствии со сводной бюджетной росписью областного бюджета Ленинградской области на соответствующий финансовый год и на плановый период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общего и профессионального образования Ленинградской области (далее - Комитет).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расходных обязательств муниципальных образований, возникающих при осуществлении полномочий органов местного самоуправления по вопросам местного значения в соответствии с </w:t>
      </w:r>
      <w:hyperlink r:id="rId5">
        <w:r w:rsidRPr="00B616F7">
          <w:rPr>
            <w:rFonts w:ascii="Times New Roman" w:hAnsi="Times New Roman" w:cs="Times New Roman"/>
            <w:sz w:val="24"/>
            <w:szCs w:val="24"/>
          </w:rPr>
          <w:t>пунктом 11 части 1 статьи 15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>
        <w:r w:rsidRPr="00B616F7">
          <w:rPr>
            <w:rFonts w:ascii="Times New Roman" w:hAnsi="Times New Roman" w:cs="Times New Roman"/>
            <w:sz w:val="24"/>
            <w:szCs w:val="24"/>
          </w:rPr>
          <w:t>пунктом 13 части 1 статьи 16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  <w:proofErr w:type="gramEnd"/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2. Цели и условия предоставления субсидии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муниципальным</w:t>
      </w:r>
      <w:proofErr w:type="gramEnd"/>
    </w:p>
    <w:p w:rsidR="005D68FB" w:rsidRPr="00B616F7" w:rsidRDefault="005D68FB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образованиям, критерии отбора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5D68FB" w:rsidRPr="00B616F7" w:rsidRDefault="005D68FB" w:rsidP="00B616F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образований для предоставления субсидии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2.1. Субсидия предоставляется в целях увеличения охвата детей отдыхом и их оздоровления.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Субсидия направляется в муниципальные образования для предоставления частичной компенсации стоимости путевок в муниципальные организации отдыха детей и их оздоровления сезонного действия и круглогодичного действия, лагеря, организованные образовательными организациями, осуществляющими организацию отдыха и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оздоровления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обучающихся в каникулярное время с круглосуточным пребыванием, данного муниципального образования (далее - муниципальные организации отдыха детей и их оздоровления) гражданам, состоящим в трудовых отношениях с организациями независимо от организационно-правовых форм и форм собственности.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Частичная компенсация стоимости путевок в муниципальные организации отдыха детей и их оздоровления предоставляется в соответствии с Порядком, утвержденным нормативным правовым актом муниципального образования.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Порядок предоставления частичной компенсации стоимости путевок в муниципальные организации отдыха детей и их оздоровления разрабатывается с учетом методических рекомендаций, утвержденных правовым актом Комитета.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Результатами использования субсидии являются: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количество путевок в организации отдыха детей сезонного действия или круглогодичного действия, зарегистрированные на территории Ленинградской области;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количество упаковок для проведения C-витаминизации третьих блюд в оздоровительных лагерях всех типов и видов.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Значения результатов использования субсидии определяются на основании заявок </w:t>
      </w:r>
      <w:r w:rsidRPr="00B616F7">
        <w:rPr>
          <w:rFonts w:ascii="Times New Roman" w:hAnsi="Times New Roman" w:cs="Times New Roman"/>
          <w:sz w:val="24"/>
          <w:szCs w:val="24"/>
        </w:rPr>
        <w:lastRenderedPageBreak/>
        <w:t>муниципальных образований и устанавливаются в соглашении о предоставлении субсидии, заключаемом между Комитетом и администрацией муниципального образования (далее - соглашение).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2.2. Условия предоставления субсидии устанавливаются в соответствии с </w:t>
      </w:r>
      <w:hyperlink r:id="rId7">
        <w:r w:rsidRPr="00B616F7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2.3. Соглашение заключается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</w:t>
      </w:r>
      <w:hyperlink r:id="rId8">
        <w:r w:rsidRPr="00B616F7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>
        <w:r w:rsidRPr="00B616F7">
          <w:rPr>
            <w:rFonts w:ascii="Times New Roman" w:hAnsi="Times New Roman" w:cs="Times New Roman"/>
            <w:sz w:val="24"/>
            <w:szCs w:val="24"/>
          </w:rPr>
          <w:t>4.2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654"/>
      <w:bookmarkEnd w:id="0"/>
      <w:r w:rsidRPr="00B616F7">
        <w:rPr>
          <w:rFonts w:ascii="Times New Roman" w:hAnsi="Times New Roman" w:cs="Times New Roman"/>
          <w:sz w:val="24"/>
          <w:szCs w:val="24"/>
        </w:rPr>
        <w:t>2.4. Критериями, которым должны соответствовать муниципальные образования для предоставления субсидии, являются: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наличие муниципальных организаций отдыха детей и их оздоровления;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наличие детей, нуждающихся в отдыхе в муниципальных организациях отдыха детей и их оздоровления;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наличие муниципальной программы, включающей мероприятия по организации отдыха детей сезонного или круглосуточного действия.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3. Порядок распределения субсидии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661"/>
      <w:bookmarkEnd w:id="1"/>
      <w:r w:rsidRPr="00B616F7">
        <w:rPr>
          <w:rFonts w:ascii="Times New Roman" w:hAnsi="Times New Roman" w:cs="Times New Roman"/>
          <w:sz w:val="24"/>
          <w:szCs w:val="24"/>
        </w:rPr>
        <w:t>3.1. Комитет не менее чем за 10 рабочих дней до начала приема заявок информирует в письменном виде администрации муниципальных образований о сроках приема заявок на предоставление субсидии (далее - заявка).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62"/>
      <w:bookmarkEnd w:id="2"/>
      <w:r w:rsidRPr="00B616F7">
        <w:rPr>
          <w:rFonts w:ascii="Times New Roman" w:hAnsi="Times New Roman" w:cs="Times New Roman"/>
          <w:sz w:val="24"/>
          <w:szCs w:val="24"/>
        </w:rPr>
        <w:t>Даты начала и окончания приема заявок устанавливаются правовым актом Комитета.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Муниципальные образования в установленные сроки представляют в Комитет заявку по форме, утвержденной нормативным правовым актом Комитета, с приложением следующих документов: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расчет размера субсидии по форме, утвержденной правовым актом Комитета;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копия правового акта муниципального образования, утверждающего перечень мероприятий, в целях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которых предоставляется субсидия, за подписью руководителя муниципального органа управления образованием.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3.2. Комитет в течение трех рабочих дней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заявки осуществляет проверку заявки на соответствие </w:t>
      </w:r>
      <w:hyperlink w:anchor="P1661">
        <w:r w:rsidRPr="00B616F7">
          <w:rPr>
            <w:rFonts w:ascii="Times New Roman" w:hAnsi="Times New Roman" w:cs="Times New Roman"/>
            <w:sz w:val="24"/>
            <w:szCs w:val="24"/>
          </w:rPr>
          <w:t>пункту 3.1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Заявки, не соответствующие указанным требованиям, к рассмотрению не принимаются. Замечания Комитета могут быть устранены в пределах срока, определяемого в соответствии с </w:t>
      </w:r>
      <w:hyperlink w:anchor="P1661">
        <w:r w:rsidRPr="00B616F7">
          <w:rPr>
            <w:rFonts w:ascii="Times New Roman" w:hAnsi="Times New Roman" w:cs="Times New Roman"/>
            <w:sz w:val="24"/>
            <w:szCs w:val="24"/>
          </w:rPr>
          <w:t>пунктом 3.1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668"/>
      <w:bookmarkEnd w:id="3"/>
      <w:r w:rsidRPr="00B616F7">
        <w:rPr>
          <w:rFonts w:ascii="Times New Roman" w:hAnsi="Times New Roman" w:cs="Times New Roman"/>
          <w:sz w:val="24"/>
          <w:szCs w:val="24"/>
        </w:rPr>
        <w:t xml:space="preserve">3.3. Комитет не позднее 15 рабочих дней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приема заявок, установленной в соответствии с </w:t>
      </w:r>
      <w:hyperlink w:anchor="P1662">
        <w:r w:rsidRPr="00B616F7">
          <w:rPr>
            <w:rFonts w:ascii="Times New Roman" w:hAnsi="Times New Roman" w:cs="Times New Roman"/>
            <w:sz w:val="24"/>
            <w:szCs w:val="24"/>
          </w:rPr>
          <w:t>абзацем вторым пункта 3.1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настоящего Порядка, рассматривает заявки и принимает решение об отборе заявок, соответствующих критерию отбора, установленному </w:t>
      </w:r>
      <w:hyperlink w:anchor="P1654">
        <w:r w:rsidRPr="00B616F7">
          <w:rPr>
            <w:rFonts w:ascii="Times New Roman" w:hAnsi="Times New Roman" w:cs="Times New Roman"/>
            <w:sz w:val="24"/>
            <w:szCs w:val="24"/>
          </w:rPr>
          <w:t>пунктом 2.4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3.4. Отбор муниципальных образований для предоставления субсидии осуществляется на очередной финансовый год и на плановый период.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3.5. Комитет на основании решения, принимаемого в соответствии с </w:t>
      </w:r>
      <w:hyperlink w:anchor="P1668">
        <w:r w:rsidRPr="00B616F7">
          <w:rPr>
            <w:rFonts w:ascii="Times New Roman" w:hAnsi="Times New Roman" w:cs="Times New Roman"/>
            <w:sz w:val="24"/>
            <w:szCs w:val="24"/>
          </w:rPr>
          <w:t>пунктом 3.3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 подготовку предложений по распределению субсидии бюджетам муниципальных образований (далее - предложения по распределению субсидии).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3.6. Распределение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субсидии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между муниципальными образованиями исходя из расчетного объема средств, необходимого для достижения значений результатов использования субсидии, осуществляется по формуле: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РОС</w:t>
      </w:r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УС</w:t>
      </w:r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>,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- объем субсидии бюджету i-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устанавливаемый распоряжением Правительства Ленинградской области;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РОС</w:t>
      </w:r>
      <w:r w:rsidRPr="00B616F7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616F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Nri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x k,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где: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16F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- стоимость путевки, утвержденная постановлением Правительства Ленинградской области;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6F7">
        <w:rPr>
          <w:rFonts w:ascii="Times New Roman" w:hAnsi="Times New Roman" w:cs="Times New Roman"/>
          <w:sz w:val="24"/>
          <w:szCs w:val="24"/>
        </w:rPr>
        <w:t>Nri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- количество детей школьного возраста от шести до 17 лет (включительно) работающих родителей, которых планируется направить на отдых в каникулярное время в i-м муниципальном образовании;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k - доля частичной оплаты расчетной стоимости путевки в организации отдыха детей сезонного действия или круглогодичного действия Ленинградской области за счет средств областного бюджета Ленинградской области работающим гражданам по трудовому договору (служебному контракту) в организациях независимо от организационно-правовых форм и форм собственности, определяемой постановлением Правительства Ленинградской области.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3.7. Комитет направляет предложения по распределению субсидии в Комитет финансов Ленинградской области в срок, установленный планом-графиком подготовки проекта областного бюджета Ленинградской области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>или) проекта о внесении изменений в областной закон об областном бюджете Ленинградской области.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Распределение субсидии бюджетам муниципальных образований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 xml:space="preserve">При возникновении не распределенного между муниципальными образованиями объема субсидии, превышающего предельные значения, установленные </w:t>
      </w:r>
      <w:hyperlink r:id="rId10">
        <w:r w:rsidRPr="00B616F7">
          <w:rPr>
            <w:rFonts w:ascii="Times New Roman" w:hAnsi="Times New Roman" w:cs="Times New Roman"/>
            <w:sz w:val="24"/>
            <w:szCs w:val="24"/>
          </w:rPr>
          <w:t>пунктом 3.4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Правил, общий объем субсидии подлежит сокращению на объем соответствующего превышения в рамках внесения очередных изменений в областной закон об областном бюджете Ленинградской области на текущий финансовый год и на плановый период.</w:t>
      </w:r>
      <w:proofErr w:type="gramEnd"/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3.9. Утвержденный для муниципального образования объем субсидии может быть пересмотрен: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при уточнении планового общего объема расходов, необходимого для достижения значений результатов использования субсидии;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6F7">
        <w:rPr>
          <w:rFonts w:ascii="Times New Roman" w:hAnsi="Times New Roman" w:cs="Times New Roman"/>
          <w:sz w:val="24"/>
          <w:szCs w:val="24"/>
        </w:rPr>
        <w:t>при увеличении общего объема бюджетных ассигнований областного бюджета Ленинградской области, предусмотренного для предоставления субсидии;</w:t>
      </w:r>
      <w:proofErr w:type="gramEnd"/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без внесения изменений в областной закон об областном бюджете Ленинградской области на текущий финансовый год и на плановый период в случаях, предусмотренных </w:t>
      </w:r>
      <w:hyperlink r:id="rId11">
        <w:r w:rsidRPr="00B616F7">
          <w:rPr>
            <w:rFonts w:ascii="Times New Roman" w:hAnsi="Times New Roman" w:cs="Times New Roman"/>
            <w:sz w:val="24"/>
            <w:szCs w:val="24"/>
          </w:rPr>
          <w:t>пунктами 5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>
        <w:r w:rsidRPr="00B616F7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областного закона от 14 октября 2019 года N 75-оз "О межбюджетных отношениях в Ленинградской области".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 Порядок расходования субсидии</w:t>
      </w:r>
    </w:p>
    <w:p w:rsidR="005D68FB" w:rsidRPr="00B616F7" w:rsidRDefault="005D68FB" w:rsidP="00B616F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4.1. Предоставление субсидии осуществляется на основании соглашения.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Соглашение заключается на основании утвержденного распределения субсидии между муниципальными образованиями в срок, установленный </w:t>
      </w:r>
      <w:hyperlink r:id="rId13">
        <w:r w:rsidRPr="00B616F7">
          <w:rPr>
            <w:rFonts w:ascii="Times New Roman" w:hAnsi="Times New Roman" w:cs="Times New Roman"/>
            <w:sz w:val="24"/>
            <w:szCs w:val="24"/>
          </w:rPr>
          <w:t>пунктом 4.3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Соглашение заключается на срок, который не может быть менее срока, на который в установленном порядке утверждено распределение субсидии между муниципальными образованиями.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4.2. Муниципальное образование при заключении соглашения представляет документы в соответствии с </w:t>
      </w:r>
      <w:hyperlink r:id="rId14">
        <w:r w:rsidRPr="00B616F7">
          <w:rPr>
            <w:rFonts w:ascii="Times New Roman" w:hAnsi="Times New Roman" w:cs="Times New Roman"/>
            <w:sz w:val="24"/>
            <w:szCs w:val="24"/>
          </w:rPr>
          <w:t>пунктом 4.4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lastRenderedPageBreak/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Субсидия перечисляется исходя из потребности в осуществлении расходов.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Исчерпывающий перечень документов, подтверждающих потребность в оплате денежных обязательств по расходам муниципального образования, источником финансового обеспечения которых является субсидия, устанавливается в соглашении.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седьмого рабочего дня </w:t>
      </w:r>
      <w:proofErr w:type="gramStart"/>
      <w:r w:rsidRPr="00B616F7">
        <w:rPr>
          <w:rFonts w:ascii="Times New Roman" w:hAnsi="Times New Roman" w:cs="Times New Roman"/>
          <w:sz w:val="24"/>
          <w:szCs w:val="24"/>
        </w:rPr>
        <w:t>с даты поступления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оформленного надлежащим образом платежного документа.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4.4. Средства субсидии, не использованные в текущем финансовом году, подлежат возврату в областной бюджет в порядке и в сроки, установленные правовым актом Комитета финансов Ленинградской области.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4.5. Принятие решения о подтверждении потребности в текущем году в остатках субсидии, предоставленных в отчетном году, допускается однократно в течение срока действия соглашения.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4.6. Комитет обеспечивает соблюдение муниципальными образованиями целей, порядка и условий предоставления субсидии (в том числе достижения значений результатов использования субсидии) в соответствии с бюджетным законодательством Российской Федерации.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16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616F7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субсидии, а также за соблюдением условий соглашений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5D68FB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>4.7. Средства субсидии,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D37CB0" w:rsidRPr="00B616F7" w:rsidRDefault="005D68FB" w:rsidP="00B616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16F7">
        <w:rPr>
          <w:rFonts w:ascii="Times New Roman" w:hAnsi="Times New Roman" w:cs="Times New Roman"/>
          <w:sz w:val="24"/>
          <w:szCs w:val="24"/>
        </w:rPr>
        <w:t xml:space="preserve">4.8. В случае </w:t>
      </w:r>
      <w:proofErr w:type="spellStart"/>
      <w:r w:rsidRPr="00B616F7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B616F7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муниципальному образованию применяются меры ответственности, предусмотренные </w:t>
      </w:r>
      <w:hyperlink r:id="rId15">
        <w:r w:rsidRPr="00B616F7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B616F7">
        <w:rPr>
          <w:rFonts w:ascii="Times New Roman" w:hAnsi="Times New Roman" w:cs="Times New Roman"/>
          <w:sz w:val="24"/>
          <w:szCs w:val="24"/>
        </w:rPr>
        <w:t xml:space="preserve"> Правил.</w:t>
      </w:r>
      <w:bookmarkStart w:id="4" w:name="_GoBack"/>
      <w:bookmarkEnd w:id="4"/>
    </w:p>
    <w:sectPr w:rsidR="00D37CB0" w:rsidRPr="00B616F7" w:rsidSect="00B616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09"/>
    <w:rsid w:val="005D68FB"/>
    <w:rsid w:val="0081643B"/>
    <w:rsid w:val="00AA281B"/>
    <w:rsid w:val="00B616F7"/>
    <w:rsid w:val="00D14509"/>
    <w:rsid w:val="00D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0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50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45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636" TargetMode="External"/><Relationship Id="rId13" Type="http://schemas.openxmlformats.org/officeDocument/2006/relationships/hyperlink" Target="https://login.consultant.ru/link/?req=doc&amp;base=SPB&amp;n=308870&amp;dst=1006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308870&amp;dst=100449" TargetMode="External"/><Relationship Id="rId12" Type="http://schemas.openxmlformats.org/officeDocument/2006/relationships/hyperlink" Target="https://login.consultant.ru/link/?req=doc&amp;base=SPB&amp;n=313152&amp;dst=10008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101310" TargetMode="External"/><Relationship Id="rId11" Type="http://schemas.openxmlformats.org/officeDocument/2006/relationships/hyperlink" Target="https://login.consultant.ru/link/?req=doc&amp;base=SPB&amp;n=313152&amp;dst=100079" TargetMode="External"/><Relationship Id="rId5" Type="http://schemas.openxmlformats.org/officeDocument/2006/relationships/hyperlink" Target="https://login.consultant.ru/link/?req=doc&amp;base=LAW&amp;n=501480&amp;dst=101309" TargetMode="External"/><Relationship Id="rId15" Type="http://schemas.openxmlformats.org/officeDocument/2006/relationships/hyperlink" Target="https://login.consultant.ru/link/?req=doc&amp;base=SPB&amp;n=308870&amp;dst=100547" TargetMode="External"/><Relationship Id="rId10" Type="http://schemas.openxmlformats.org/officeDocument/2006/relationships/hyperlink" Target="https://login.consultant.ru/link/?req=doc&amp;base=SPB&amp;n=308870&amp;dst=1005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523" TargetMode="External"/><Relationship Id="rId14" Type="http://schemas.openxmlformats.org/officeDocument/2006/relationships/hyperlink" Target="https://login.consultant.ru/link/?req=doc&amp;base=SPB&amp;n=308870&amp;dst=100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1988</Words>
  <Characters>11336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Бойцова</dc:creator>
  <cp:lastModifiedBy>Старостина Рузанна Левоновна</cp:lastModifiedBy>
  <cp:revision>5</cp:revision>
  <dcterms:created xsi:type="dcterms:W3CDTF">2021-07-26T08:11:00Z</dcterms:created>
  <dcterms:modified xsi:type="dcterms:W3CDTF">2025-08-19T14:21:00Z</dcterms:modified>
</cp:coreProperties>
</file>