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84" w:rsidRPr="00232535" w:rsidRDefault="00232535" w:rsidP="00232535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295"/>
      <w:bookmarkEnd w:id="0"/>
      <w:r w:rsidRPr="00232535">
        <w:rPr>
          <w:rFonts w:ascii="Times New Roman" w:hAnsi="Times New Roman" w:cs="Times New Roman"/>
          <w:sz w:val="24"/>
        </w:rPr>
        <w:t>Методика</w:t>
      </w:r>
    </w:p>
    <w:p w:rsidR="00C916E9" w:rsidRPr="00232535" w:rsidRDefault="00232535" w:rsidP="00232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32535">
        <w:rPr>
          <w:rFonts w:ascii="Times New Roman" w:eastAsiaTheme="minorEastAsia" w:hAnsi="Times New Roman" w:cs="Times New Roman"/>
          <w:b/>
          <w:sz w:val="24"/>
          <w:lang w:eastAsia="ru-RU"/>
        </w:rPr>
        <w:t>расчета норматива для определения общего объема</w:t>
      </w:r>
    </w:p>
    <w:p w:rsidR="00C916E9" w:rsidRPr="00232535" w:rsidRDefault="00232535" w:rsidP="00232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32535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субвенций, предоставляемых местным бюджетам из </w:t>
      </w:r>
      <w:proofErr w:type="gramStart"/>
      <w:r w:rsidRPr="00232535">
        <w:rPr>
          <w:rFonts w:ascii="Times New Roman" w:eastAsiaTheme="minorEastAsia" w:hAnsi="Times New Roman" w:cs="Times New Roman"/>
          <w:b/>
          <w:sz w:val="24"/>
          <w:lang w:eastAsia="ru-RU"/>
        </w:rPr>
        <w:t>областного</w:t>
      </w:r>
      <w:proofErr w:type="gramEnd"/>
    </w:p>
    <w:p w:rsidR="00C916E9" w:rsidRPr="00232535" w:rsidRDefault="00232535" w:rsidP="00232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32535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бюджета Ленинградской области для осуществления </w:t>
      </w:r>
      <w:proofErr w:type="gramStart"/>
      <w:r w:rsidRPr="00232535">
        <w:rPr>
          <w:rFonts w:ascii="Times New Roman" w:eastAsiaTheme="minorEastAsia" w:hAnsi="Times New Roman" w:cs="Times New Roman"/>
          <w:b/>
          <w:sz w:val="24"/>
          <w:lang w:eastAsia="ru-RU"/>
        </w:rPr>
        <w:t>отдельных</w:t>
      </w:r>
      <w:proofErr w:type="gramEnd"/>
    </w:p>
    <w:p w:rsidR="00C916E9" w:rsidRPr="00232535" w:rsidRDefault="00232535" w:rsidP="00232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32535">
        <w:rPr>
          <w:rFonts w:ascii="Times New Roman" w:eastAsiaTheme="minorEastAsia" w:hAnsi="Times New Roman" w:cs="Times New Roman"/>
          <w:b/>
          <w:sz w:val="24"/>
          <w:lang w:eastAsia="ru-RU"/>
        </w:rPr>
        <w:t>государственных полномочий Ленинградской области</w:t>
      </w:r>
    </w:p>
    <w:p w:rsidR="00C916E9" w:rsidRPr="00232535" w:rsidRDefault="00232535" w:rsidP="00232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32535">
        <w:rPr>
          <w:rFonts w:ascii="Times New Roman" w:eastAsiaTheme="minorEastAsia" w:hAnsi="Times New Roman" w:cs="Times New Roman"/>
          <w:b/>
          <w:sz w:val="24"/>
          <w:lang w:eastAsia="ru-RU"/>
        </w:rPr>
        <w:t>по организации и осуществлению деятельности по опеке</w:t>
      </w:r>
    </w:p>
    <w:p w:rsidR="00C916E9" w:rsidRPr="00232535" w:rsidRDefault="00232535" w:rsidP="00232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232535">
        <w:rPr>
          <w:rFonts w:ascii="Times New Roman" w:eastAsiaTheme="minorEastAsia" w:hAnsi="Times New Roman" w:cs="Times New Roman"/>
          <w:b/>
          <w:sz w:val="24"/>
          <w:lang w:eastAsia="ru-RU"/>
        </w:rPr>
        <w:t>и попечительству</w:t>
      </w:r>
    </w:p>
    <w:p w:rsidR="00592B84" w:rsidRPr="00C916E9" w:rsidRDefault="00592B84" w:rsidP="002325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области, рассчитывается по формуле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noProof/>
          <w:position w:val="-13"/>
          <w:sz w:val="24"/>
          <w:szCs w:val="24"/>
          <w:lang w:eastAsia="ru-RU"/>
        </w:rPr>
        <w:drawing>
          <wp:inline distT="0" distB="0" distL="0" distR="0" wp14:anchorId="2CD4CF13" wp14:editId="7B18E8F6">
            <wp:extent cx="1098550" cy="344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proofErr w:type="gram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End"/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общ</w:t>
      </w:r>
      <w:proofErr w:type="spell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(далее - субвенция);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субвенции, предоставляемой местному бюджету i-</w:t>
      </w: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(муниципального округа, городского округа)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области.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Показателями (критериями) распределения между муниципальными районами (муниципальным округом, городским округом) общего объема субвенций являются: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специалистов по опеке и попечительству в отношении несовершеннолетних в муниципальном районе (муниципальном округе, городском округе);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специалистов по опеке и попечительству в отношении совершеннолетних граждан в муниципальном районе (муниципальном округе, городском округе);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специалистов по бухгалтерскому учету и контролю в муниципальном районе (муниципальном округе, городском округе).</w:t>
      </w:r>
    </w:p>
    <w:p w:rsidR="00232535" w:rsidRDefault="00232535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Размер субвенции бюджету i-</w:t>
      </w: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(муниципального округа, городского округа) рассчитывается по формуле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Н x (</w:t>
      </w: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gramStart"/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ндi</w:t>
      </w:r>
      <w:proofErr w:type="spell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 - норматив затрат в расчете на одного специалиста по организации опеки и попечительства в муниципальном районе (муниципальном округе, городском округе);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</w:t>
      </w:r>
      <w:proofErr w:type="gramStart"/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специалистов по опеке и попечительству в отношении несовершеннолетних в i-м муниципальном районе (муниципальном округе, городском округе) (один специалист на 2000 детей (от 0 до 18 лет включительно);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нд</w:t>
      </w:r>
      <w:proofErr w:type="gramStart"/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специалистов по опеке и попечительству в отношении совершеннолетних граждан в i-м муниципальном районе (муниципальном округе, городском округе) (один специалист на 150000 человек взрослого населения);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специалистов по бухгалтерскому учету и контролю в i-м муниципальном районе (муниципальном округе, городском округе) (один специалист на 15000 детей (от 0 до 18 лет включительно), но не менее 1 ставки и не более 1,5 ставки на муниципальное образование).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 затрат в расчете на одного специалиста по опеке и попечительству в муниципальном районе (муниципальном округе, городском округе) рассчитывается по формуле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 = 1,2 x </w:t>
      </w: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вс</w:t>
      </w:r>
      <w:proofErr w:type="spell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Z x E,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1,2 - коэффициент увеличения (доля текущих расходов от фонда оплаты труда) при осуществлении деятельности по опеке и попечительству (где 0,2 - доля расходов от фонда оплаты труда на услуги связи, транспортные услуги, коммунальные услуги, арендную плату за пользование имуществом, работы и услуги по содержанию имущества, прочие работы и услуги, прочие расходы, увеличение стоимости основных средств и увеличение стоимости материальных запасов);</w:t>
      </w:r>
      <w:proofErr w:type="gramEnd"/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916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вс</w:t>
      </w:r>
      <w:proofErr w:type="spellEnd"/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должностного оклада на планируемый год по должности "специалист первой категории" в соответствии с областным законом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</w:p>
    <w:p w:rsidR="00C916E9" w:rsidRPr="00C916E9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Z - количество должностных окладов в год на одного специалиста по опеке и попечительству, работающего на постоянной оплачиваемой основе, предусматриваемое при формировании фонда оплаты труда (Z = 55,7);</w:t>
      </w:r>
    </w:p>
    <w:p w:rsidR="00592B84" w:rsidRPr="00576857" w:rsidRDefault="00C916E9" w:rsidP="002325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916E9">
        <w:rPr>
          <w:rFonts w:ascii="Times New Roman" w:eastAsia="Times New Roman" w:hAnsi="Times New Roman" w:cs="Times New Roman"/>
          <w:sz w:val="24"/>
          <w:szCs w:val="24"/>
          <w:lang w:eastAsia="ru-RU"/>
        </w:rPr>
        <w:t>E - коэффициент, учитывающий начисления на оплату труда в соответствии с действующим законодательством.</w:t>
      </w:r>
    </w:p>
    <w:sectPr w:rsidR="00592B84" w:rsidRPr="00576857" w:rsidSect="002325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84"/>
    <w:rsid w:val="00232535"/>
    <w:rsid w:val="005435B0"/>
    <w:rsid w:val="00576857"/>
    <w:rsid w:val="00592B84"/>
    <w:rsid w:val="00677658"/>
    <w:rsid w:val="0085569A"/>
    <w:rsid w:val="009C0F4C"/>
    <w:rsid w:val="00B03A1D"/>
    <w:rsid w:val="00C9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Мурзаева</dc:creator>
  <cp:lastModifiedBy>Старостина Рузанна Левоновна</cp:lastModifiedBy>
  <cp:revision>7</cp:revision>
  <dcterms:created xsi:type="dcterms:W3CDTF">2023-07-17T06:10:00Z</dcterms:created>
  <dcterms:modified xsi:type="dcterms:W3CDTF">2025-08-12T09:18:00Z</dcterms:modified>
</cp:coreProperties>
</file>