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64" w:rsidRPr="00560299" w:rsidRDefault="00560299" w:rsidP="00560299">
      <w:pPr>
        <w:pStyle w:val="ConsPlusTitle"/>
        <w:jc w:val="center"/>
      </w:pPr>
      <w:r>
        <w:t>П</w:t>
      </w:r>
      <w:r w:rsidRPr="00560299">
        <w:t>равила</w:t>
      </w:r>
    </w:p>
    <w:p w:rsidR="00FA5664" w:rsidRPr="00560299" w:rsidRDefault="00560299" w:rsidP="00560299">
      <w:pPr>
        <w:pStyle w:val="ConsPlusTitle"/>
        <w:jc w:val="center"/>
      </w:pPr>
      <w:r w:rsidRPr="00560299">
        <w:t>предоставления иных межбюджетных трансфертов из областного</w:t>
      </w:r>
      <w:r w:rsidR="00673BB0">
        <w:t xml:space="preserve"> </w:t>
      </w:r>
      <w:r w:rsidRPr="00560299">
        <w:t xml:space="preserve">бюджета </w:t>
      </w:r>
      <w:r>
        <w:t>Л</w:t>
      </w:r>
      <w:r w:rsidRPr="00560299">
        <w:t>енинградской области бюджетам муниципальных районов</w:t>
      </w:r>
    </w:p>
    <w:p w:rsidR="00FA5664" w:rsidRPr="00560299" w:rsidRDefault="00560299" w:rsidP="00560299">
      <w:pPr>
        <w:pStyle w:val="ConsPlusTitle"/>
        <w:jc w:val="center"/>
      </w:pPr>
      <w:r w:rsidRPr="00560299">
        <w:t xml:space="preserve">(муниципального округа, городского округа) </w:t>
      </w:r>
      <w:proofErr w:type="gramStart"/>
      <w:r>
        <w:t>Л</w:t>
      </w:r>
      <w:r w:rsidRPr="00560299">
        <w:t>енинградской</w:t>
      </w:r>
      <w:proofErr w:type="gramEnd"/>
    </w:p>
    <w:p w:rsidR="00FA5664" w:rsidRPr="00560299" w:rsidRDefault="00560299" w:rsidP="00560299">
      <w:pPr>
        <w:pStyle w:val="ConsPlusTitle"/>
        <w:jc w:val="center"/>
      </w:pPr>
      <w:r w:rsidRPr="00560299">
        <w:t xml:space="preserve">области на поддержку социально </w:t>
      </w:r>
      <w:proofErr w:type="gramStart"/>
      <w:r w:rsidRPr="00560299">
        <w:t>ориентированных</w:t>
      </w:r>
      <w:proofErr w:type="gramEnd"/>
    </w:p>
    <w:p w:rsidR="00FA5664" w:rsidRPr="00560299" w:rsidRDefault="00560299" w:rsidP="00560299">
      <w:pPr>
        <w:pStyle w:val="ConsPlusTitle"/>
        <w:jc w:val="center"/>
      </w:pPr>
      <w:r w:rsidRPr="00560299">
        <w:t xml:space="preserve">некоммерческих организаций </w:t>
      </w:r>
      <w:r>
        <w:t>Л</w:t>
      </w:r>
      <w:r w:rsidRPr="00560299">
        <w:t>енинградской области</w:t>
      </w:r>
    </w:p>
    <w:p w:rsidR="00FA5664" w:rsidRPr="00560299" w:rsidRDefault="00FA5664" w:rsidP="00560299">
      <w:pPr>
        <w:pStyle w:val="ConsPlusNormal"/>
      </w:pP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1. Настоящие Правила устанавливают порядок предоставления и методику распределения иных межбюджетных трансфертов из областного бюджета Ленинградской области бюджетам муниципальных районов (муниципального округа, городского округа) Ленинградской области на поддержку социально ориентированных некоммерческих организаций Ленинградской области (далее - иные межбюджетные трансферты).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2. Иные межбюджетные трансферты предоставляются в пределах бюджетных ассигнований, утвержденных в сводной бюджетной росписи областного бюджета Ленинградской области на текущий финансовый год Комитету общественных коммуникаций Ленинградской области (далее - комитет), и доведенных лимитов бюджетных обязательств на текущий финансовый год.</w:t>
      </w:r>
      <w:bookmarkStart w:id="0" w:name="_GoBack"/>
      <w:bookmarkEnd w:id="0"/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 xml:space="preserve">2.1. </w:t>
      </w:r>
      <w:proofErr w:type="gramStart"/>
      <w:r w:rsidRPr="00560299">
        <w:t>Иные межбюджетные трансферты предоставляются бюджетам муниципальных районов (муниципального округа, городского округа) Ленинградской области на софинансирование, в том числе в полном объеме, расходных обязательств, возникающих при выполнении полномочий органов местного самоуправления по решению вопросов местного значения в части оказания поддержки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</w:t>
      </w:r>
      <w:proofErr w:type="gramEnd"/>
      <w:r w:rsidRPr="00560299">
        <w:t xml:space="preserve"> и бывших малолетних узников фашистских лагерей.</w:t>
      </w:r>
    </w:p>
    <w:p w:rsidR="00FA5664" w:rsidRPr="00560299" w:rsidRDefault="00FA5664" w:rsidP="00560299">
      <w:pPr>
        <w:pStyle w:val="ConsPlusNormal"/>
        <w:jc w:val="both"/>
      </w:pPr>
      <w:r w:rsidRPr="00560299">
        <w:t xml:space="preserve">(в ред. </w:t>
      </w:r>
      <w:hyperlink r:id="rId5">
        <w:r w:rsidRPr="00560299">
          <w:t>Постановления</w:t>
        </w:r>
      </w:hyperlink>
      <w:r w:rsidRPr="00560299">
        <w:t xml:space="preserve"> Правительства Ленинградской области от 21.01.2025 N 45)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Распределение иных межбюджетных трансфертов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3. Размер иных межбюджетных трансфертов, выделяемых бюджету муниципального района (муниципального округа, городского округа) Ленинградской области на текущий год, определяется по формуле:</w:t>
      </w:r>
    </w:p>
    <w:p w:rsidR="00FA5664" w:rsidRPr="00560299" w:rsidRDefault="00FA5664" w:rsidP="00560299">
      <w:pPr>
        <w:pStyle w:val="ConsPlusNormal"/>
        <w:ind w:firstLine="540"/>
        <w:jc w:val="both"/>
      </w:pPr>
    </w:p>
    <w:p w:rsidR="00FA5664" w:rsidRPr="00560299" w:rsidRDefault="00FA5664" w:rsidP="00560299">
      <w:pPr>
        <w:pStyle w:val="ConsPlusNormal"/>
        <w:jc w:val="center"/>
        <w:rPr>
          <w:lang w:val="en-US"/>
        </w:rPr>
      </w:pPr>
      <w:proofErr w:type="spellStart"/>
      <w:r w:rsidRPr="00560299">
        <w:rPr>
          <w:lang w:val="en-US"/>
        </w:rPr>
        <w:t>C</w:t>
      </w:r>
      <w:r w:rsidRPr="00560299">
        <w:rPr>
          <w:vertAlign w:val="subscript"/>
          <w:lang w:val="en-US"/>
        </w:rPr>
        <w:t>j</w:t>
      </w:r>
      <w:proofErr w:type="spellEnd"/>
      <w:r w:rsidRPr="00560299">
        <w:rPr>
          <w:lang w:val="en-US"/>
        </w:rPr>
        <w:t xml:space="preserve"> = S x (</w:t>
      </w:r>
      <w:proofErr w:type="spellStart"/>
      <w:proofErr w:type="gramStart"/>
      <w:r w:rsidRPr="00560299">
        <w:rPr>
          <w:lang w:val="en-US"/>
        </w:rPr>
        <w:t>N</w:t>
      </w:r>
      <w:r w:rsidRPr="00560299">
        <w:rPr>
          <w:vertAlign w:val="subscript"/>
          <w:lang w:val="en-US"/>
        </w:rPr>
        <w:t>j</w:t>
      </w:r>
      <w:proofErr w:type="spellEnd"/>
      <w:proofErr w:type="gramEnd"/>
      <w:r w:rsidRPr="00560299">
        <w:rPr>
          <w:lang w:val="en-US"/>
        </w:rPr>
        <w:t xml:space="preserve"> / B), </w:t>
      </w:r>
      <w:r w:rsidRPr="00560299">
        <w:t>где</w:t>
      </w:r>
      <w:r w:rsidRPr="00560299">
        <w:rPr>
          <w:lang w:val="en-US"/>
        </w:rPr>
        <w:t>:</w:t>
      </w:r>
    </w:p>
    <w:p w:rsidR="00FA5664" w:rsidRPr="00560299" w:rsidRDefault="00FA5664" w:rsidP="00560299">
      <w:pPr>
        <w:pStyle w:val="ConsPlusNormal"/>
        <w:ind w:firstLine="540"/>
        <w:jc w:val="both"/>
        <w:rPr>
          <w:lang w:val="en-US"/>
        </w:rPr>
      </w:pPr>
    </w:p>
    <w:p w:rsidR="00FA5664" w:rsidRPr="00560299" w:rsidRDefault="00FA5664" w:rsidP="00560299">
      <w:pPr>
        <w:pStyle w:val="ConsPlusNormal"/>
        <w:ind w:firstLine="540"/>
        <w:jc w:val="both"/>
      </w:pPr>
      <w:proofErr w:type="spellStart"/>
      <w:r w:rsidRPr="00560299">
        <w:t>C</w:t>
      </w:r>
      <w:r w:rsidRPr="00560299">
        <w:rPr>
          <w:vertAlign w:val="subscript"/>
        </w:rPr>
        <w:t>j</w:t>
      </w:r>
      <w:proofErr w:type="spellEnd"/>
      <w:r w:rsidRPr="00560299">
        <w:t xml:space="preserve"> - размер иных межбюджетных трансфертов, выделяемых бюджету j-</w:t>
      </w:r>
      <w:proofErr w:type="spellStart"/>
      <w:r w:rsidRPr="00560299">
        <w:t>го</w:t>
      </w:r>
      <w:proofErr w:type="spellEnd"/>
      <w:r w:rsidRPr="00560299">
        <w:t xml:space="preserve"> муниципального района (муниципального округа, городского округа) Ленинградской области на текущий год;</w:t>
      </w:r>
    </w:p>
    <w:p w:rsidR="00FA5664" w:rsidRPr="00560299" w:rsidRDefault="00FA5664" w:rsidP="00560299">
      <w:pPr>
        <w:pStyle w:val="ConsPlusNormal"/>
        <w:ind w:firstLine="540"/>
        <w:jc w:val="both"/>
      </w:pPr>
      <w:proofErr w:type="gramStart"/>
      <w:r w:rsidRPr="00560299">
        <w:t xml:space="preserve">S - общая сумма средств, выделяемых из областного бюджета Ленинградской области бюджетам муниципальных районов (муниципального округа, городского округа) Ленинградской области на содействие муниципальным программам в части мероприятий по поддержке социально ориентированных некоммерческих организаций Ленинградской области, осуществляющих социальную поддержку и </w:t>
      </w:r>
      <w:r w:rsidRPr="00560299">
        <w:lastRenderedPageBreak/>
        <w:t>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лагерей;</w:t>
      </w:r>
      <w:proofErr w:type="gramEnd"/>
    </w:p>
    <w:p w:rsidR="00FA5664" w:rsidRPr="00560299" w:rsidRDefault="00FA5664" w:rsidP="00560299">
      <w:pPr>
        <w:pStyle w:val="ConsPlusNormal"/>
        <w:ind w:firstLine="540"/>
        <w:jc w:val="both"/>
      </w:pPr>
      <w:proofErr w:type="spellStart"/>
      <w:r w:rsidRPr="00560299">
        <w:t>N</w:t>
      </w:r>
      <w:r w:rsidRPr="00560299">
        <w:rPr>
          <w:vertAlign w:val="subscript"/>
        </w:rPr>
        <w:t>j</w:t>
      </w:r>
      <w:proofErr w:type="spellEnd"/>
      <w:r w:rsidRPr="00560299">
        <w:t xml:space="preserve"> - численность ветеранов войны, труда, Вооруженных Сил, правоохранительных органов, жителей блокадного Ленинграда и бывших малолетних узников фашистских лагерей в j-м муниципальном районе (муниципальном округе, городском округе) Ленинградской области на основании сведений, содержащихся в базе данных автоматизированной информационной системы "Социальная защита";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B - общая численность в Ленинградской области ветеранов войны, труда, Вооруженных Сил, правоохранительных органов, жителей блокадного Ленинграда и бывших малолетних узников фашистских лагерей на основании сведений, содержащихся в базе данных автоматизированной информационной системы "Социальная защита".</w:t>
      </w:r>
    </w:p>
    <w:p w:rsidR="00FA5664" w:rsidRPr="00560299" w:rsidRDefault="00FA5664" w:rsidP="00560299">
      <w:pPr>
        <w:pStyle w:val="ConsPlusNormal"/>
        <w:ind w:firstLine="540"/>
        <w:jc w:val="both"/>
      </w:pP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3.1. Результатом использования иных межбюджетных трансфертов является количество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4. Иные межбюджетные трансферты предоставляются на основании заключенного до 15 февраля года предоставления иных межбюджетных трансфертов между комитетом - главным распорядителем средств областного бюджета Ленинградской области и администрацией муниципального района (муниципального округа, городского округа) Ленинградской области соглашения о предоставлении иных межбюджетных трансфертов по типовой форме, утвержденной Комитетом финансов Ленинградской области (далее - соглашение).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Соглашение заключается на срок, который не может быть менее срока, на который в установленном порядке утверждено распределение иных межбюджетных трансфертов между муниципальными образованиями.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5. Перечисление иных межбюджетных трансфертов осуществляется Комитетом финансов Ленинградской области на счета финансовых (уполномоченных) органов муниципальных образований, открытые в территориальных отделах Управления Федерального казначейства по Ленинградской области, на основании представленных комитетом заявок на расход.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К заявке на перечисление иных межбюджетных трансфертов из областного бюджета Ленинградской области в бюджет муниципального образования прилагаются выписки из муниципальных программ, содержащие паспорт и план реализации мероприятий, указанных в муниципальных программах, в целях которых предоставляется иной межбюджетный трансферт.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6. Комитет представляет ежеквартально не позднее 15-го числа месяца, следующего за отчетным периодом, в Комитет финансов Ленинградской области сводный отчет о расходовании иных межбюджетных трансфертов.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7. Органы местного самоуправления муниципальных районов (муниципального округа, городского округа) Ленинградской области:</w:t>
      </w:r>
    </w:p>
    <w:p w:rsidR="00FA5664" w:rsidRPr="00560299" w:rsidRDefault="00FA5664" w:rsidP="00560299">
      <w:pPr>
        <w:pStyle w:val="ConsPlusNormal"/>
        <w:ind w:firstLine="540"/>
        <w:jc w:val="both"/>
      </w:pPr>
      <w:proofErr w:type="gramStart"/>
      <w:r w:rsidRPr="00560299">
        <w:lastRenderedPageBreak/>
        <w:t>осуществляют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муниципального района (муниципального округа, городского округа) Ленинградской области;</w:t>
      </w:r>
      <w:proofErr w:type="gramEnd"/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осуществляют использование иных межбюджетных трансфертов в целях оказания поддержки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лагерей;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представляют ежеквартально не позднее последнего числа месяца отчетного периода в комитет отчет о расходовании иных межбюджетных трансфертов по форме, утвержденной соглашением;</w:t>
      </w:r>
    </w:p>
    <w:p w:rsidR="00FA5664" w:rsidRPr="00560299" w:rsidRDefault="00FA5664" w:rsidP="00560299">
      <w:pPr>
        <w:pStyle w:val="ConsPlusNormal"/>
        <w:ind w:firstLine="540"/>
        <w:jc w:val="both"/>
      </w:pPr>
      <w:proofErr w:type="gramStart"/>
      <w:r w:rsidRPr="00560299">
        <w:t>представляют в комитет однократно вместе с отчетом, указанным в абзаце четвертом настоящего пункта, согласованные главами администраций муниципальных районов (муниципального округа, городского округа) Ленинградской области сметы расходов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лагерей.</w:t>
      </w:r>
      <w:proofErr w:type="gramEnd"/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8. Иные межбюджетные трансферты, не использованные в текущем финансовом году, подлежат возврату в областной бюджет Ленинградской области.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9. В случае нецелевого использования иных межбюджетных трансфертов соответствующие средства возвращаются в областной бюджет Ленинградской области в установленном действующим законодательством порядке.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 xml:space="preserve">10. </w:t>
      </w:r>
      <w:proofErr w:type="gramStart"/>
      <w:r w:rsidRPr="00560299">
        <w:t>Контроль за</w:t>
      </w:r>
      <w:proofErr w:type="gramEnd"/>
      <w:r w:rsidRPr="00560299">
        <w:t xml:space="preserve"> соблюдением условий, целей, порядка предоставления и расходования органами местного самоуправления муниципальных районов (муниципального округа, городского округа) Ленинградской области иных межбюджетных трансфертов осуществляется комитетом.</w:t>
      </w:r>
    </w:p>
    <w:p w:rsidR="00FA5664" w:rsidRPr="00560299" w:rsidRDefault="00FA5664" w:rsidP="00560299">
      <w:pPr>
        <w:pStyle w:val="ConsPlusNormal"/>
        <w:ind w:firstLine="540"/>
        <w:jc w:val="both"/>
      </w:pPr>
      <w:r w:rsidRPr="00560299">
        <w:t>11. Ответственность за соблюдение настоящего Порядка, а также достоверность представляемых сведений возлагается на администрации муниципальных районов (муниципального округа, городского округа) Ленинградской области.</w:t>
      </w:r>
    </w:p>
    <w:sectPr w:rsidR="00FA5664" w:rsidRPr="00560299" w:rsidSect="005602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64"/>
    <w:rsid w:val="001C0093"/>
    <w:rsid w:val="00560299"/>
    <w:rsid w:val="00673BB0"/>
    <w:rsid w:val="00BD6557"/>
    <w:rsid w:val="00C14FDA"/>
    <w:rsid w:val="00F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6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FA56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FA5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6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FA56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FA5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04974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Надежда Игоревна</dc:creator>
  <cp:lastModifiedBy>Старостина Рузанна Левоновна</cp:lastModifiedBy>
  <cp:revision>5</cp:revision>
  <dcterms:created xsi:type="dcterms:W3CDTF">2025-08-13T06:17:00Z</dcterms:created>
  <dcterms:modified xsi:type="dcterms:W3CDTF">2025-08-13T06:24:00Z</dcterms:modified>
</cp:coreProperties>
</file>