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A8" w:rsidRPr="00F338FD" w:rsidRDefault="002276A8" w:rsidP="00F338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38FD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</w:p>
    <w:p w:rsidR="002276A8" w:rsidRPr="00F338FD" w:rsidRDefault="002276A8" w:rsidP="00F338F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8FD">
        <w:rPr>
          <w:rFonts w:ascii="Times New Roman" w:hAnsi="Times New Roman" w:cs="Times New Roman"/>
          <w:b/>
          <w:sz w:val="24"/>
          <w:szCs w:val="24"/>
        </w:rPr>
        <w:t xml:space="preserve">расчета объема субвенций, предоставляемых местным бюджетам из областного бюджета Ленинградской области для </w:t>
      </w:r>
      <w:proofErr w:type="gramStart"/>
      <w:r w:rsidRPr="00F338FD">
        <w:rPr>
          <w:rFonts w:ascii="Times New Roman" w:hAnsi="Times New Roman" w:cs="Times New Roman"/>
          <w:b/>
          <w:sz w:val="24"/>
          <w:szCs w:val="24"/>
        </w:rPr>
        <w:t>осуществления</w:t>
      </w:r>
      <w:proofErr w:type="gramEnd"/>
      <w:r w:rsidRPr="00F338FD">
        <w:rPr>
          <w:rFonts w:ascii="Times New Roman" w:hAnsi="Times New Roman" w:cs="Times New Roman"/>
          <w:b/>
          <w:sz w:val="24"/>
          <w:szCs w:val="24"/>
        </w:rPr>
        <w:t xml:space="preserve"> переданного органам местного самоуправления отдельного государственного полномочия в сфере профилактики безнадзорности и правонарушений несовершеннолетних</w:t>
      </w:r>
    </w:p>
    <w:p w:rsidR="002276A8" w:rsidRPr="00F338FD" w:rsidRDefault="002276A8" w:rsidP="00F338FD">
      <w:pPr>
        <w:pStyle w:val="ConsPlusNormal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Размер субвенции рассчитывается по формуле</w:t>
      </w:r>
      <w:bookmarkStart w:id="0" w:name="_GoBack"/>
      <w:bookmarkEnd w:id="0"/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2B2C47FD" wp14:editId="5CD275A6">
            <wp:extent cx="905510" cy="2768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F338FD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- сумма общего объема субвенций, предоставляемых муниципальным образованиям на осуществление отдельных государственных полномочий;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8FD">
        <w:rPr>
          <w:rFonts w:ascii="Times New Roman" w:hAnsi="Times New Roman" w:cs="Times New Roman"/>
          <w:sz w:val="24"/>
          <w:szCs w:val="24"/>
        </w:rPr>
        <w:t>H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- размер субвенций i-</w:t>
      </w:r>
      <w:proofErr w:type="spellStart"/>
      <w:r w:rsidRPr="00F338FD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на осуществление отдельных государственных полномочий.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Показателем (критерием) распределения между муниципальными образованиями Ленинградской области общего объема субвенций является численность специалистов, обеспечивающих деятельность комиссии, в муниципальном образовании, предусмотренная на планируемый год.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Размер субвенций муниципальному образованию на осуществление отдельных государственных полномочий рассчитывается по формуле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38FD">
        <w:rPr>
          <w:rFonts w:ascii="Times New Roman" w:hAnsi="Times New Roman" w:cs="Times New Roman"/>
          <w:sz w:val="24"/>
          <w:szCs w:val="24"/>
        </w:rPr>
        <w:t>H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338FD">
        <w:rPr>
          <w:rFonts w:ascii="Times New Roman" w:hAnsi="Times New Roman" w:cs="Times New Roman"/>
          <w:sz w:val="24"/>
          <w:szCs w:val="24"/>
        </w:rPr>
        <w:t>N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F338F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338FD">
        <w:rPr>
          <w:rFonts w:ascii="Times New Roman" w:hAnsi="Times New Roman" w:cs="Times New Roman"/>
          <w:sz w:val="24"/>
          <w:szCs w:val="24"/>
        </w:rPr>
        <w:t>,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 xml:space="preserve">где </w:t>
      </w:r>
      <w:proofErr w:type="spellStart"/>
      <w:r w:rsidRPr="00F338FD">
        <w:rPr>
          <w:rFonts w:ascii="Times New Roman" w:hAnsi="Times New Roman" w:cs="Times New Roman"/>
          <w:sz w:val="24"/>
          <w:szCs w:val="24"/>
        </w:rPr>
        <w:t>N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- норматив затрат в расчете на одного специалиста (одну ставку), задействованного в выполнении отдельных государственных полномочий в i-м муниципальном образовании;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38F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F338FD">
        <w:rPr>
          <w:rFonts w:ascii="Times New Roman" w:hAnsi="Times New Roman" w:cs="Times New Roman"/>
          <w:sz w:val="24"/>
          <w:szCs w:val="24"/>
        </w:rPr>
        <w:t xml:space="preserve"> - численность специалистов, обеспечивающих деятельность комиссии, в i-м муниципальном образовании, предусмотренная на планируемый год.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Норматив затрат в расчете на одного специалиста (одну ставку), задействованного в выполнении отдельных государственных полномочий в муниципальном образовании, рассчитывается по формуле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38FD">
        <w:rPr>
          <w:rFonts w:ascii="Times New Roman" w:hAnsi="Times New Roman" w:cs="Times New Roman"/>
          <w:sz w:val="24"/>
          <w:szCs w:val="24"/>
        </w:rPr>
        <w:t>N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F338FD">
        <w:rPr>
          <w:rFonts w:ascii="Times New Roman" w:hAnsi="Times New Roman" w:cs="Times New Roman"/>
          <w:sz w:val="24"/>
          <w:szCs w:val="24"/>
        </w:rPr>
        <w:t xml:space="preserve"> = 1,05 x</w:t>
      </w:r>
      <w:proofErr w:type="gramStart"/>
      <w:r w:rsidRPr="00F338FD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F338FD">
        <w:rPr>
          <w:rFonts w:ascii="Times New Roman" w:hAnsi="Times New Roman" w:cs="Times New Roman"/>
          <w:sz w:val="24"/>
          <w:szCs w:val="24"/>
        </w:rPr>
        <w:t xml:space="preserve"> x Z x E,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где 1,05 - коэффициент увеличения (доля текущих расходов от фонда оплаты труда) при осуществлении деятельности в сфере профилактики безнадзорности и правонарушений несовершеннолетних;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38FD">
        <w:rPr>
          <w:rFonts w:ascii="Times New Roman" w:hAnsi="Times New Roman" w:cs="Times New Roman"/>
          <w:sz w:val="24"/>
          <w:szCs w:val="24"/>
        </w:rPr>
        <w:t>Д</w:t>
      </w:r>
      <w:r w:rsidRPr="00F338FD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 w:rsidRPr="00F338FD">
        <w:rPr>
          <w:rFonts w:ascii="Times New Roman" w:hAnsi="Times New Roman" w:cs="Times New Roman"/>
          <w:sz w:val="24"/>
          <w:szCs w:val="24"/>
        </w:rPr>
        <w:t xml:space="preserve"> - размер должностного оклада на планируемый год с учетом индексации по должности "специалист первой категории" в соответствии с областным </w:t>
      </w:r>
      <w:hyperlink r:id="rId6">
        <w:r w:rsidRPr="00F338F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338FD">
        <w:rPr>
          <w:rFonts w:ascii="Times New Roman" w:hAnsi="Times New Roman" w:cs="Times New Roman"/>
          <w:sz w:val="24"/>
          <w:szCs w:val="24"/>
        </w:rPr>
        <w:t xml:space="preserve"> от 25 февраля 2005 года N 12-оз "О Перечне государственных должностей Ленинградской области, денежном содержании лиц, замещающих государственные должности Ленинградской области,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области";</w:t>
      </w:r>
      <w:proofErr w:type="gramEnd"/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Z - количество должностных окладов в год на одного специалиста, обеспечивающего деятельность комиссии, работающего на постоянной оплачиваемой основе, предусматриваемое при формировании фонда оплаты труда (Z = 55,67);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E - коэффициент, учитывающий начисления на выплаты по оплате труда в соответствии с действующим законодательством.</w:t>
      </w:r>
    </w:p>
    <w:p w:rsidR="00EF11E6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598A" w:rsidRPr="00F338FD" w:rsidRDefault="00EF11E6" w:rsidP="00F338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8FD">
        <w:rPr>
          <w:rFonts w:ascii="Times New Roman" w:hAnsi="Times New Roman" w:cs="Times New Roman"/>
          <w:sz w:val="24"/>
          <w:szCs w:val="24"/>
        </w:rPr>
        <w:t>Численность специалистов, обеспечивающих деятельность комиссии, в муниципальном образовании определяется как один специалист на 5000 детей (от 0 до 17 лет включительно), но не менее двух человек.</w:t>
      </w:r>
    </w:p>
    <w:sectPr w:rsidR="0002598A" w:rsidRPr="00F338FD" w:rsidSect="002276A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98A"/>
    <w:rsid w:val="0002598A"/>
    <w:rsid w:val="002276A8"/>
    <w:rsid w:val="007577B6"/>
    <w:rsid w:val="00EF11E6"/>
    <w:rsid w:val="00F3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59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3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339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4</cp:revision>
  <dcterms:created xsi:type="dcterms:W3CDTF">2021-07-26T08:54:00Z</dcterms:created>
  <dcterms:modified xsi:type="dcterms:W3CDTF">2025-08-19T14:08:00Z</dcterms:modified>
</cp:coreProperties>
</file>