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27E" w:rsidRPr="00441D3C" w:rsidRDefault="00441D3C" w:rsidP="00441D3C">
      <w:pPr>
        <w:autoSpaceDE w:val="0"/>
        <w:autoSpaceDN w:val="0"/>
        <w:adjustRightInd w:val="0"/>
        <w:spacing w:after="0" w:line="240" w:lineRule="auto"/>
        <w:jc w:val="center"/>
        <w:rPr>
          <w:rFonts w:ascii="Times New Roman" w:hAnsi="Times New Roman" w:cs="Times New Roman"/>
          <w:b/>
          <w:sz w:val="28"/>
          <w:szCs w:val="28"/>
        </w:rPr>
      </w:pPr>
      <w:r w:rsidRPr="00441D3C">
        <w:rPr>
          <w:rFonts w:ascii="Times New Roman" w:hAnsi="Times New Roman" w:cs="Times New Roman"/>
          <w:b/>
          <w:sz w:val="28"/>
          <w:szCs w:val="28"/>
        </w:rPr>
        <w:t>Порядок</w:t>
      </w:r>
    </w:p>
    <w:p w:rsidR="0014527E" w:rsidRPr="00441D3C" w:rsidRDefault="00441D3C" w:rsidP="00441D3C">
      <w:pPr>
        <w:autoSpaceDE w:val="0"/>
        <w:autoSpaceDN w:val="0"/>
        <w:adjustRightInd w:val="0"/>
        <w:spacing w:after="0" w:line="240" w:lineRule="auto"/>
        <w:jc w:val="center"/>
        <w:rPr>
          <w:rFonts w:ascii="Times New Roman" w:hAnsi="Times New Roman" w:cs="Times New Roman"/>
          <w:b/>
          <w:sz w:val="28"/>
          <w:szCs w:val="28"/>
        </w:rPr>
      </w:pPr>
      <w:r w:rsidRPr="00441D3C">
        <w:rPr>
          <w:rFonts w:ascii="Times New Roman" w:hAnsi="Times New Roman" w:cs="Times New Roman"/>
          <w:b/>
          <w:sz w:val="28"/>
          <w:szCs w:val="28"/>
        </w:rPr>
        <w:t xml:space="preserve">предоставления и распределения субсидий </w:t>
      </w:r>
      <w:proofErr w:type="gramStart"/>
      <w:r w:rsidRPr="00441D3C">
        <w:rPr>
          <w:rFonts w:ascii="Times New Roman" w:hAnsi="Times New Roman" w:cs="Times New Roman"/>
          <w:b/>
          <w:sz w:val="28"/>
          <w:szCs w:val="28"/>
        </w:rPr>
        <w:t>из</w:t>
      </w:r>
      <w:proofErr w:type="gramEnd"/>
      <w:r w:rsidRPr="00441D3C">
        <w:rPr>
          <w:rFonts w:ascii="Times New Roman" w:hAnsi="Times New Roman" w:cs="Times New Roman"/>
          <w:b/>
          <w:sz w:val="28"/>
          <w:szCs w:val="28"/>
        </w:rPr>
        <w:t xml:space="preserve"> областного</w:t>
      </w:r>
    </w:p>
    <w:p w:rsidR="0014527E" w:rsidRPr="00441D3C" w:rsidRDefault="00441D3C" w:rsidP="00441D3C">
      <w:pPr>
        <w:autoSpaceDE w:val="0"/>
        <w:autoSpaceDN w:val="0"/>
        <w:adjustRightInd w:val="0"/>
        <w:spacing w:after="0" w:line="240" w:lineRule="auto"/>
        <w:jc w:val="center"/>
        <w:rPr>
          <w:rFonts w:ascii="Times New Roman" w:hAnsi="Times New Roman" w:cs="Times New Roman"/>
          <w:b/>
          <w:sz w:val="28"/>
          <w:szCs w:val="28"/>
        </w:rPr>
      </w:pPr>
      <w:r w:rsidRPr="00441D3C">
        <w:rPr>
          <w:rFonts w:ascii="Times New Roman" w:hAnsi="Times New Roman" w:cs="Times New Roman"/>
          <w:b/>
          <w:sz w:val="28"/>
          <w:szCs w:val="28"/>
        </w:rPr>
        <w:t xml:space="preserve">бюджета </w:t>
      </w:r>
      <w:r>
        <w:rPr>
          <w:rFonts w:ascii="Times New Roman" w:hAnsi="Times New Roman" w:cs="Times New Roman"/>
          <w:b/>
          <w:sz w:val="28"/>
          <w:szCs w:val="28"/>
        </w:rPr>
        <w:t>Л</w:t>
      </w:r>
      <w:r w:rsidRPr="00441D3C">
        <w:rPr>
          <w:rFonts w:ascii="Times New Roman" w:hAnsi="Times New Roman" w:cs="Times New Roman"/>
          <w:b/>
          <w:sz w:val="28"/>
          <w:szCs w:val="28"/>
        </w:rPr>
        <w:t xml:space="preserve">енинградской области бюджетам </w:t>
      </w:r>
      <w:proofErr w:type="gramStart"/>
      <w:r w:rsidRPr="00441D3C">
        <w:rPr>
          <w:rFonts w:ascii="Times New Roman" w:hAnsi="Times New Roman" w:cs="Times New Roman"/>
          <w:b/>
          <w:sz w:val="28"/>
          <w:szCs w:val="28"/>
        </w:rPr>
        <w:t>муниципальных</w:t>
      </w:r>
      <w:proofErr w:type="gramEnd"/>
    </w:p>
    <w:p w:rsidR="0014527E" w:rsidRPr="00441D3C" w:rsidRDefault="00441D3C" w:rsidP="00441D3C">
      <w:pPr>
        <w:autoSpaceDE w:val="0"/>
        <w:autoSpaceDN w:val="0"/>
        <w:adjustRightInd w:val="0"/>
        <w:spacing w:after="0" w:line="240" w:lineRule="auto"/>
        <w:jc w:val="center"/>
        <w:rPr>
          <w:rFonts w:ascii="Times New Roman" w:hAnsi="Times New Roman" w:cs="Times New Roman"/>
          <w:b/>
          <w:sz w:val="28"/>
          <w:szCs w:val="28"/>
        </w:rPr>
      </w:pPr>
      <w:r w:rsidRPr="00441D3C">
        <w:rPr>
          <w:rFonts w:ascii="Times New Roman" w:hAnsi="Times New Roman" w:cs="Times New Roman"/>
          <w:b/>
          <w:sz w:val="28"/>
          <w:szCs w:val="28"/>
        </w:rPr>
        <w:t xml:space="preserve">образований </w:t>
      </w:r>
      <w:r>
        <w:rPr>
          <w:rFonts w:ascii="Times New Roman" w:hAnsi="Times New Roman" w:cs="Times New Roman"/>
          <w:b/>
          <w:sz w:val="28"/>
          <w:szCs w:val="28"/>
        </w:rPr>
        <w:t>Л</w:t>
      </w:r>
      <w:r w:rsidRPr="00441D3C">
        <w:rPr>
          <w:rFonts w:ascii="Times New Roman" w:hAnsi="Times New Roman" w:cs="Times New Roman"/>
          <w:b/>
          <w:sz w:val="28"/>
          <w:szCs w:val="28"/>
        </w:rPr>
        <w:t>енинградской области на мероприятия по созданию</w:t>
      </w:r>
    </w:p>
    <w:p w:rsidR="0014527E" w:rsidRPr="00441D3C" w:rsidRDefault="00441D3C" w:rsidP="00441D3C">
      <w:pPr>
        <w:autoSpaceDE w:val="0"/>
        <w:autoSpaceDN w:val="0"/>
        <w:adjustRightInd w:val="0"/>
        <w:spacing w:after="0" w:line="240" w:lineRule="auto"/>
        <w:jc w:val="center"/>
        <w:rPr>
          <w:rFonts w:ascii="Times New Roman" w:hAnsi="Times New Roman" w:cs="Times New Roman"/>
          <w:b/>
          <w:sz w:val="28"/>
          <w:szCs w:val="28"/>
        </w:rPr>
      </w:pPr>
      <w:r w:rsidRPr="00441D3C">
        <w:rPr>
          <w:rFonts w:ascii="Times New Roman" w:hAnsi="Times New Roman" w:cs="Times New Roman"/>
          <w:b/>
          <w:sz w:val="28"/>
          <w:szCs w:val="28"/>
        </w:rPr>
        <w:t>мест (площадок) накопления твердых коммунальных отходов</w:t>
      </w:r>
    </w:p>
    <w:p w:rsidR="00441D3C" w:rsidRPr="00441D3C" w:rsidRDefault="00441D3C" w:rsidP="00441D3C">
      <w:pPr>
        <w:autoSpaceDE w:val="0"/>
        <w:autoSpaceDN w:val="0"/>
        <w:adjustRightInd w:val="0"/>
        <w:spacing w:after="0" w:line="240" w:lineRule="auto"/>
        <w:jc w:val="center"/>
        <w:rPr>
          <w:rFonts w:ascii="Times New Roman" w:hAnsi="Times New Roman" w:cs="Times New Roman"/>
          <w:b/>
          <w:sz w:val="28"/>
          <w:szCs w:val="28"/>
        </w:rPr>
      </w:pPr>
    </w:p>
    <w:p w:rsidR="0014527E" w:rsidRPr="00383CA4" w:rsidRDefault="0014527E" w:rsidP="00441D3C">
      <w:pPr>
        <w:autoSpaceDE w:val="0"/>
        <w:autoSpaceDN w:val="0"/>
        <w:adjustRightInd w:val="0"/>
        <w:spacing w:after="0" w:line="240" w:lineRule="auto"/>
        <w:jc w:val="center"/>
        <w:outlineLvl w:val="1"/>
        <w:rPr>
          <w:rFonts w:ascii="Times New Roman" w:hAnsi="Times New Roman" w:cs="Times New Roman"/>
          <w:sz w:val="28"/>
          <w:szCs w:val="28"/>
        </w:rPr>
      </w:pPr>
      <w:r w:rsidRPr="00383CA4">
        <w:rPr>
          <w:rFonts w:ascii="Times New Roman" w:hAnsi="Times New Roman" w:cs="Times New Roman"/>
          <w:sz w:val="28"/>
          <w:szCs w:val="28"/>
        </w:rPr>
        <w:t>1. Общие положения</w:t>
      </w:r>
    </w:p>
    <w:p w:rsidR="0014527E" w:rsidRPr="00383CA4" w:rsidRDefault="0014527E" w:rsidP="00441D3C">
      <w:pPr>
        <w:autoSpaceDE w:val="0"/>
        <w:autoSpaceDN w:val="0"/>
        <w:adjustRightInd w:val="0"/>
        <w:spacing w:after="0" w:line="240" w:lineRule="auto"/>
        <w:rPr>
          <w:rFonts w:ascii="Times New Roman" w:hAnsi="Times New Roman" w:cs="Times New Roman"/>
          <w:sz w:val="28"/>
          <w:szCs w:val="28"/>
        </w:rPr>
      </w:pP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1.1. Настоящий Порядок устанавливает цели, условия и порядок предоставления и распределения субсидий из областного бюджета Ленинградской области бюджетам городских, сельских поселений, муниципального и городского округов Ленинградской области (далее - муниципальные образования) на реализацию мероприятий по созданию мест (площадок) накопления твердых коммунальных отходов в рамках отраслевого проекта "Эффективное обращение с отходами производства и потребления на территории Ленинградской области" (далее соответственно - субсидии, объекты накопления).</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1.2. Главным распорядителем бюджетных средств областного бюджета Ленинградской области является комитет Ленинградской области по обращению с отходами (далее - Комитет).</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1.3.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Комитету.</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1.4. </w:t>
      </w:r>
      <w:proofErr w:type="gramStart"/>
      <w:r w:rsidRPr="00383CA4">
        <w:rPr>
          <w:rFonts w:ascii="Times New Roman" w:hAnsi="Times New Roman" w:cs="Times New Roman"/>
          <w:sz w:val="28"/>
          <w:szCs w:val="28"/>
        </w:rPr>
        <w:t xml:space="preserve">Субсидии предоставляются на софинансирование расходных обязательств муниципальных образований, возникающих при выполнении органами местного самоуправления полномочий по вопросам местного значения в соответствии со </w:t>
      </w:r>
      <w:hyperlink r:id="rId5" w:history="1">
        <w:r w:rsidRPr="00383CA4">
          <w:rPr>
            <w:rFonts w:ascii="Times New Roman" w:hAnsi="Times New Roman" w:cs="Times New Roman"/>
            <w:sz w:val="28"/>
            <w:szCs w:val="28"/>
          </w:rPr>
          <w:t>статьями 14</w:t>
        </w:r>
      </w:hyperlink>
      <w:r w:rsidRPr="00383CA4">
        <w:rPr>
          <w:rFonts w:ascii="Times New Roman" w:hAnsi="Times New Roman" w:cs="Times New Roman"/>
          <w:sz w:val="28"/>
          <w:szCs w:val="28"/>
        </w:rPr>
        <w:t xml:space="preserve"> и </w:t>
      </w:r>
      <w:hyperlink r:id="rId6" w:history="1">
        <w:r w:rsidRPr="00383CA4">
          <w:rPr>
            <w:rFonts w:ascii="Times New Roman" w:hAnsi="Times New Roman" w:cs="Times New Roman"/>
            <w:sz w:val="28"/>
            <w:szCs w:val="28"/>
          </w:rPr>
          <w:t>16</w:t>
        </w:r>
      </w:hyperlink>
      <w:r w:rsidRPr="00383CA4">
        <w:rPr>
          <w:rFonts w:ascii="Times New Roman" w:hAnsi="Times New Roman" w:cs="Times New Roman"/>
          <w:sz w:val="28"/>
          <w:szCs w:val="28"/>
        </w:rPr>
        <w:t xml:space="preserve"> Федерального закона от 6 октября 2003 года </w:t>
      </w:r>
      <w:r w:rsidR="00441D3C">
        <w:rPr>
          <w:rFonts w:ascii="Times New Roman" w:hAnsi="Times New Roman" w:cs="Times New Roman"/>
          <w:sz w:val="28"/>
          <w:szCs w:val="28"/>
        </w:rPr>
        <w:t>№</w:t>
      </w:r>
      <w:r w:rsidRPr="00383CA4">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 участие в организации деятельности по накоплению (в том числе раздельному накоплению) и транспортированию твердых коммунальных отходов.</w:t>
      </w:r>
      <w:proofErr w:type="gramEnd"/>
    </w:p>
    <w:p w:rsidR="0014527E" w:rsidRPr="00383CA4" w:rsidRDefault="0014527E" w:rsidP="00441D3C">
      <w:pPr>
        <w:autoSpaceDE w:val="0"/>
        <w:autoSpaceDN w:val="0"/>
        <w:adjustRightInd w:val="0"/>
        <w:spacing w:after="0" w:line="240" w:lineRule="auto"/>
        <w:rPr>
          <w:rFonts w:ascii="Times New Roman" w:hAnsi="Times New Roman" w:cs="Times New Roman"/>
          <w:sz w:val="28"/>
          <w:szCs w:val="28"/>
        </w:rPr>
      </w:pPr>
    </w:p>
    <w:p w:rsidR="0014527E" w:rsidRPr="00383CA4" w:rsidRDefault="0014527E" w:rsidP="00441D3C">
      <w:pPr>
        <w:autoSpaceDE w:val="0"/>
        <w:autoSpaceDN w:val="0"/>
        <w:adjustRightInd w:val="0"/>
        <w:spacing w:after="0" w:line="240" w:lineRule="auto"/>
        <w:jc w:val="center"/>
        <w:outlineLvl w:val="1"/>
        <w:rPr>
          <w:rFonts w:ascii="Times New Roman" w:hAnsi="Times New Roman" w:cs="Times New Roman"/>
          <w:sz w:val="28"/>
          <w:szCs w:val="28"/>
        </w:rPr>
      </w:pPr>
      <w:r w:rsidRPr="00383CA4">
        <w:rPr>
          <w:rFonts w:ascii="Times New Roman" w:hAnsi="Times New Roman" w:cs="Times New Roman"/>
          <w:sz w:val="28"/>
          <w:szCs w:val="28"/>
        </w:rPr>
        <w:t>2. Цели, результаты использования и условия</w:t>
      </w:r>
    </w:p>
    <w:p w:rsidR="0014527E" w:rsidRPr="00383CA4" w:rsidRDefault="0014527E" w:rsidP="00441D3C">
      <w:pPr>
        <w:autoSpaceDE w:val="0"/>
        <w:autoSpaceDN w:val="0"/>
        <w:adjustRightInd w:val="0"/>
        <w:spacing w:after="0" w:line="240" w:lineRule="auto"/>
        <w:jc w:val="center"/>
        <w:rPr>
          <w:rFonts w:ascii="Times New Roman" w:hAnsi="Times New Roman" w:cs="Times New Roman"/>
          <w:sz w:val="28"/>
          <w:szCs w:val="28"/>
        </w:rPr>
      </w:pPr>
      <w:r w:rsidRPr="00383CA4">
        <w:rPr>
          <w:rFonts w:ascii="Times New Roman" w:hAnsi="Times New Roman" w:cs="Times New Roman"/>
          <w:sz w:val="28"/>
          <w:szCs w:val="28"/>
        </w:rPr>
        <w:t>предоставления субсидий</w:t>
      </w:r>
    </w:p>
    <w:p w:rsidR="0014527E" w:rsidRPr="00383CA4" w:rsidRDefault="0014527E" w:rsidP="00441D3C">
      <w:pPr>
        <w:autoSpaceDE w:val="0"/>
        <w:autoSpaceDN w:val="0"/>
        <w:adjustRightInd w:val="0"/>
        <w:spacing w:after="0" w:line="240" w:lineRule="auto"/>
        <w:rPr>
          <w:rFonts w:ascii="Times New Roman" w:hAnsi="Times New Roman" w:cs="Times New Roman"/>
          <w:sz w:val="28"/>
          <w:szCs w:val="28"/>
        </w:rPr>
      </w:pP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2.1. Субсидии предоставляются в целях создания объектов накопления (включая оснащение создаваемых объектов накопления емкостями (контейнерами) для накопления ТКО).</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2.2. Результатом использования субсидии является количество созданных объектов накопления.</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2.3. 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lastRenderedPageBreak/>
        <w:t>Детализированные требования к достижению значений результатов использования субсидии устанавливаются в Соглашении.</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2.4. Субсидии предоставляются при соблюдении условий, установленных </w:t>
      </w:r>
      <w:hyperlink r:id="rId7" w:history="1">
        <w:r w:rsidRPr="00383CA4">
          <w:rPr>
            <w:rFonts w:ascii="Times New Roman" w:hAnsi="Times New Roman" w:cs="Times New Roman"/>
            <w:sz w:val="28"/>
            <w:szCs w:val="28"/>
          </w:rPr>
          <w:t>пунктом 2.7</w:t>
        </w:r>
      </w:hyperlink>
      <w:r w:rsidRPr="00383CA4">
        <w:rPr>
          <w:rFonts w:ascii="Times New Roman" w:hAnsi="Times New Roman" w:cs="Times New Roman"/>
          <w:sz w:val="28"/>
          <w:szCs w:val="28"/>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w:t>
      </w:r>
      <w:r w:rsidR="00441D3C">
        <w:rPr>
          <w:rFonts w:ascii="Times New Roman" w:hAnsi="Times New Roman" w:cs="Times New Roman"/>
          <w:sz w:val="28"/>
          <w:szCs w:val="28"/>
        </w:rPr>
        <w:t>№</w:t>
      </w:r>
      <w:r w:rsidRPr="00383CA4">
        <w:rPr>
          <w:rFonts w:ascii="Times New Roman" w:hAnsi="Times New Roman" w:cs="Times New Roman"/>
          <w:sz w:val="28"/>
          <w:szCs w:val="28"/>
        </w:rPr>
        <w:t xml:space="preserve"> 257 (далее - Правила).</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2.5. Соглашение заключается по типовой форме, утвержденной Комитетом финансов Ленинградской области, в соответствии с </w:t>
      </w:r>
      <w:hyperlink r:id="rId8" w:history="1">
        <w:r w:rsidRPr="00383CA4">
          <w:rPr>
            <w:rFonts w:ascii="Times New Roman" w:hAnsi="Times New Roman" w:cs="Times New Roman"/>
            <w:sz w:val="28"/>
            <w:szCs w:val="28"/>
          </w:rPr>
          <w:t>пунктами 4.1</w:t>
        </w:r>
      </w:hyperlink>
      <w:r w:rsidRPr="00383CA4">
        <w:rPr>
          <w:rFonts w:ascii="Times New Roman" w:hAnsi="Times New Roman" w:cs="Times New Roman"/>
          <w:sz w:val="28"/>
          <w:szCs w:val="28"/>
        </w:rPr>
        <w:t xml:space="preserve"> и </w:t>
      </w:r>
      <w:hyperlink r:id="rId9" w:history="1">
        <w:r w:rsidRPr="00383CA4">
          <w:rPr>
            <w:rFonts w:ascii="Times New Roman" w:hAnsi="Times New Roman" w:cs="Times New Roman"/>
            <w:sz w:val="28"/>
            <w:szCs w:val="28"/>
          </w:rPr>
          <w:t>4.2</w:t>
        </w:r>
      </w:hyperlink>
      <w:r w:rsidRPr="00383CA4">
        <w:rPr>
          <w:rFonts w:ascii="Times New Roman" w:hAnsi="Times New Roman" w:cs="Times New Roman"/>
          <w:sz w:val="28"/>
          <w:szCs w:val="28"/>
        </w:rPr>
        <w:t xml:space="preserve"> Правил.</w:t>
      </w:r>
    </w:p>
    <w:p w:rsidR="0014527E" w:rsidRPr="00383CA4" w:rsidRDefault="0014527E" w:rsidP="00441D3C">
      <w:pPr>
        <w:autoSpaceDE w:val="0"/>
        <w:autoSpaceDN w:val="0"/>
        <w:adjustRightInd w:val="0"/>
        <w:spacing w:after="0" w:line="240" w:lineRule="auto"/>
        <w:rPr>
          <w:rFonts w:ascii="Times New Roman" w:hAnsi="Times New Roman" w:cs="Times New Roman"/>
          <w:sz w:val="28"/>
          <w:szCs w:val="28"/>
        </w:rPr>
      </w:pPr>
    </w:p>
    <w:p w:rsidR="0014527E" w:rsidRPr="00383CA4" w:rsidRDefault="0014527E" w:rsidP="00441D3C">
      <w:pPr>
        <w:autoSpaceDE w:val="0"/>
        <w:autoSpaceDN w:val="0"/>
        <w:adjustRightInd w:val="0"/>
        <w:spacing w:after="0" w:line="240" w:lineRule="auto"/>
        <w:jc w:val="center"/>
        <w:outlineLvl w:val="1"/>
        <w:rPr>
          <w:rFonts w:ascii="Times New Roman" w:hAnsi="Times New Roman" w:cs="Times New Roman"/>
          <w:sz w:val="28"/>
          <w:szCs w:val="28"/>
        </w:rPr>
      </w:pPr>
      <w:r w:rsidRPr="00383CA4">
        <w:rPr>
          <w:rFonts w:ascii="Times New Roman" w:hAnsi="Times New Roman" w:cs="Times New Roman"/>
          <w:sz w:val="28"/>
          <w:szCs w:val="28"/>
        </w:rPr>
        <w:t>3. Порядок отбора муниципальных образований</w:t>
      </w:r>
    </w:p>
    <w:p w:rsidR="0014527E" w:rsidRPr="00383CA4" w:rsidRDefault="0014527E" w:rsidP="00441D3C">
      <w:pPr>
        <w:autoSpaceDE w:val="0"/>
        <w:autoSpaceDN w:val="0"/>
        <w:adjustRightInd w:val="0"/>
        <w:spacing w:after="0" w:line="240" w:lineRule="auto"/>
        <w:jc w:val="center"/>
        <w:rPr>
          <w:rFonts w:ascii="Times New Roman" w:hAnsi="Times New Roman" w:cs="Times New Roman"/>
          <w:sz w:val="28"/>
          <w:szCs w:val="28"/>
        </w:rPr>
      </w:pPr>
      <w:r w:rsidRPr="00383CA4">
        <w:rPr>
          <w:rFonts w:ascii="Times New Roman" w:hAnsi="Times New Roman" w:cs="Times New Roman"/>
          <w:sz w:val="28"/>
          <w:szCs w:val="28"/>
        </w:rPr>
        <w:t>для предоставления субсидий и методика распределения</w:t>
      </w:r>
    </w:p>
    <w:p w:rsidR="0014527E" w:rsidRPr="00383CA4" w:rsidRDefault="0014527E" w:rsidP="00441D3C">
      <w:pPr>
        <w:autoSpaceDE w:val="0"/>
        <w:autoSpaceDN w:val="0"/>
        <w:adjustRightInd w:val="0"/>
        <w:spacing w:after="0" w:line="240" w:lineRule="auto"/>
        <w:jc w:val="center"/>
        <w:rPr>
          <w:rFonts w:ascii="Times New Roman" w:hAnsi="Times New Roman" w:cs="Times New Roman"/>
          <w:sz w:val="28"/>
          <w:szCs w:val="28"/>
        </w:rPr>
      </w:pPr>
      <w:r w:rsidRPr="00383CA4">
        <w:rPr>
          <w:rFonts w:ascii="Times New Roman" w:hAnsi="Times New Roman" w:cs="Times New Roman"/>
          <w:sz w:val="28"/>
          <w:szCs w:val="28"/>
        </w:rPr>
        <w:t>субсидий между муниципальными образованиями</w:t>
      </w:r>
    </w:p>
    <w:p w:rsidR="0014527E" w:rsidRPr="00383CA4" w:rsidRDefault="0014527E" w:rsidP="00441D3C">
      <w:pPr>
        <w:autoSpaceDE w:val="0"/>
        <w:autoSpaceDN w:val="0"/>
        <w:adjustRightInd w:val="0"/>
        <w:spacing w:after="0" w:line="240" w:lineRule="auto"/>
        <w:rPr>
          <w:rFonts w:ascii="Times New Roman" w:hAnsi="Times New Roman" w:cs="Times New Roman"/>
          <w:sz w:val="28"/>
          <w:szCs w:val="28"/>
        </w:rPr>
      </w:pP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bookmarkStart w:id="0" w:name="Par34"/>
      <w:bookmarkEnd w:id="0"/>
      <w:r w:rsidRPr="00383CA4">
        <w:rPr>
          <w:rFonts w:ascii="Times New Roman" w:hAnsi="Times New Roman" w:cs="Times New Roman"/>
          <w:sz w:val="28"/>
          <w:szCs w:val="28"/>
        </w:rPr>
        <w:t>3.1. Субсидии предоставляются на конкурсной основе.</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3.2. Для проведения конкурсного отбора муниципальных образований для предоставления субсидий образуется конкурсная комиссия. Состав конкурсной комиссии, положение о работе конкурсной комиссии утверждаются правовым актом Комитета.</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bookmarkStart w:id="1" w:name="Par36"/>
      <w:bookmarkEnd w:id="1"/>
      <w:r w:rsidRPr="00383CA4">
        <w:rPr>
          <w:rFonts w:ascii="Times New Roman" w:hAnsi="Times New Roman" w:cs="Times New Roman"/>
          <w:sz w:val="28"/>
          <w:szCs w:val="28"/>
        </w:rPr>
        <w:t>3.3. Комитет в письменной форме информирует администрации муниципальных образований о дате размещения в информационно-телекоммуникационной сети "Интернет" (далее - сеть "Интернет") информации о сроках приема заявок муниципальных образований о предоставлении субсидии (далее - заявки, отбор) не менее чем за пять рабочих дней до размещения указанной информации.</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Прием заявок начинается со дня размещения на официальном сайте Комитета в сети "Интернет" информации о проведении отбора муниципальных образований. Срок приема заявок не может превышать семи рабочих дней.</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bookmarkStart w:id="2" w:name="Par38"/>
      <w:bookmarkEnd w:id="2"/>
      <w:r w:rsidRPr="00383CA4">
        <w:rPr>
          <w:rFonts w:ascii="Times New Roman" w:hAnsi="Times New Roman" w:cs="Times New Roman"/>
          <w:sz w:val="28"/>
          <w:szCs w:val="28"/>
        </w:rPr>
        <w:t>3.4. Критериями отбора муниципальных образований для оценки заявок являются:</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наличие утвержденного правовым актом муниципального образования типового проекта объекта накопления, соответствующего утвержденным единым стандартам к местам (площадкам) накопления твердых коммунальных отходов на территории Ленинградской области;</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в случае создания объектов накопления заглубленного типа доля имеющихся на территории муниципального образования объектов накопления заглубленного типа должна составлять не менее 50 проц. от общего количества имеющихся объектов накопления.</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bookmarkStart w:id="3" w:name="Par41"/>
      <w:bookmarkEnd w:id="3"/>
      <w:r w:rsidRPr="00383CA4">
        <w:rPr>
          <w:rFonts w:ascii="Times New Roman" w:hAnsi="Times New Roman" w:cs="Times New Roman"/>
          <w:sz w:val="28"/>
          <w:szCs w:val="28"/>
        </w:rPr>
        <w:t>3.5. Для участия в отборе заявок муниципальные образования представляют в Комитет следующие документы:</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а) заявку в свободной форме на имя председателя Комитета о предоставлении субсидии на текущий (очередной) финансовый год и на плановый период с указанием сведений о планируемой общей сумме затрат на проведение работ за подписью главы администрации муниципального образования;</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83CA4">
        <w:rPr>
          <w:rFonts w:ascii="Times New Roman" w:hAnsi="Times New Roman" w:cs="Times New Roman"/>
          <w:sz w:val="28"/>
          <w:szCs w:val="28"/>
        </w:rPr>
        <w:t xml:space="preserve">б) гарантийное письмо о выделении в бюджете муниципального образования (сводной бюджетной росписи муниципального образования) бюджетных </w:t>
      </w:r>
      <w:r w:rsidRPr="00383CA4">
        <w:rPr>
          <w:rFonts w:ascii="Times New Roman" w:hAnsi="Times New Roman" w:cs="Times New Roman"/>
          <w:sz w:val="28"/>
          <w:szCs w:val="28"/>
        </w:rPr>
        <w:lastRenderedPageBreak/>
        <w:t>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субсидии, за подписью главы администрации муниципального образования и главного бухгалтера;</w:t>
      </w:r>
      <w:proofErr w:type="gramEnd"/>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в) выписку из муниципальной программы или гарантийное письмо, предусматривающее включение в муниципальную программу мероприятий по созданию объектов накопления, заверенную подписью главы администрации муниципального образования и главного бухгалтера;</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г) расчет (обоснование) размера субсидии исходя из планируемых значений результатов использования субсидии за подписью главы администрации муниципального образования и главного бухгалтера;</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д) копию правового акта муниципального образования об утверждении типового проекта объекта накопления с приложением копии проекта места (площадки) накопления твердых коммунальных отходов, соответствующего требованиям, указанным в </w:t>
      </w:r>
      <w:hyperlink w:anchor="Par38" w:history="1">
        <w:r w:rsidRPr="00383CA4">
          <w:rPr>
            <w:rFonts w:ascii="Times New Roman" w:hAnsi="Times New Roman" w:cs="Times New Roman"/>
            <w:sz w:val="28"/>
            <w:szCs w:val="28"/>
          </w:rPr>
          <w:t>пункте 3.4</w:t>
        </w:r>
      </w:hyperlink>
      <w:r w:rsidRPr="00383CA4">
        <w:rPr>
          <w:rFonts w:ascii="Times New Roman" w:hAnsi="Times New Roman" w:cs="Times New Roman"/>
          <w:sz w:val="28"/>
          <w:szCs w:val="28"/>
        </w:rPr>
        <w:t xml:space="preserve"> настоящего Порядка, заверенные подписью главы администрации муниципального образования;</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е) при создании объектов накопления заглубленного типа - письменное подтверждение регионального оператора по обращению с твердыми коммунальными отходами доли в процентах мест (площадок) накопления твердых коммунальных отходов заглубленного типа от общего </w:t>
      </w:r>
      <w:proofErr w:type="gramStart"/>
      <w:r w:rsidRPr="00383CA4">
        <w:rPr>
          <w:rFonts w:ascii="Times New Roman" w:hAnsi="Times New Roman" w:cs="Times New Roman"/>
          <w:sz w:val="28"/>
          <w:szCs w:val="28"/>
        </w:rPr>
        <w:t>количества</w:t>
      </w:r>
      <w:proofErr w:type="gramEnd"/>
      <w:r w:rsidRPr="00383CA4">
        <w:rPr>
          <w:rFonts w:ascii="Times New Roman" w:hAnsi="Times New Roman" w:cs="Times New Roman"/>
          <w:sz w:val="28"/>
          <w:szCs w:val="28"/>
        </w:rPr>
        <w:t xml:space="preserve"> имеющихся на территории муниципального образования мест (площадок) накопления твердых коммунальных отходов (копия письма, заверенная подписью главы администрации муниципального образования);</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ж) расчет обеспеченности объектами накопления исходя из данных о количестве имеющихся объектов накопления в соответствии со схемой санитарной очистки муниципального образования и планируемых к созданию объектов накопления, выраженный в процентах, за подписью главы администрации муниципального образования и главного бухгалтера;</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з) письменное подтверждение регионального оператора по обращению с твердыми коммунальными отходами типа контейнеров для накопления твердых коммунальных отходов, планируемых к установке на месте (площадке) накопления твердых коммунальных отходов;</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и) копию правового акта об утверждении правил благоустройства муниципального образования с приложением копии правил благоустройства муниципального образования, заверенные подписью главы администрации муниципального образования.</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3.6. Основаниями для отклонения заявки являются:</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несоответствие муниципального образования критериям отбора, установленным </w:t>
      </w:r>
      <w:hyperlink w:anchor="Par38" w:history="1">
        <w:r w:rsidRPr="00383CA4">
          <w:rPr>
            <w:rFonts w:ascii="Times New Roman" w:hAnsi="Times New Roman" w:cs="Times New Roman"/>
            <w:sz w:val="28"/>
            <w:szCs w:val="28"/>
          </w:rPr>
          <w:t>пунктом 3.4</w:t>
        </w:r>
      </w:hyperlink>
      <w:r w:rsidRPr="00383CA4">
        <w:rPr>
          <w:rFonts w:ascii="Times New Roman" w:hAnsi="Times New Roman" w:cs="Times New Roman"/>
          <w:sz w:val="28"/>
          <w:szCs w:val="28"/>
        </w:rPr>
        <w:t xml:space="preserve"> настоящего Порядка;</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представление муниципальным образованием документов, не соответствующих требованиям, установленным </w:t>
      </w:r>
      <w:hyperlink w:anchor="Par41" w:history="1">
        <w:r w:rsidRPr="00383CA4">
          <w:rPr>
            <w:rFonts w:ascii="Times New Roman" w:hAnsi="Times New Roman" w:cs="Times New Roman"/>
            <w:sz w:val="28"/>
            <w:szCs w:val="28"/>
          </w:rPr>
          <w:t>пунктом 3.5</w:t>
        </w:r>
      </w:hyperlink>
      <w:r w:rsidRPr="00383CA4">
        <w:rPr>
          <w:rFonts w:ascii="Times New Roman" w:hAnsi="Times New Roman" w:cs="Times New Roman"/>
          <w:sz w:val="28"/>
          <w:szCs w:val="28"/>
        </w:rPr>
        <w:t xml:space="preserve"> настоящего Порядка;</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представление документов не в полном объеме;</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представление заявки позднее срока, установленного в соответствии с </w:t>
      </w:r>
      <w:hyperlink w:anchor="Par36" w:history="1">
        <w:r w:rsidRPr="00383CA4">
          <w:rPr>
            <w:rFonts w:ascii="Times New Roman" w:hAnsi="Times New Roman" w:cs="Times New Roman"/>
            <w:sz w:val="28"/>
            <w:szCs w:val="28"/>
          </w:rPr>
          <w:t>пунктом 3.3</w:t>
        </w:r>
      </w:hyperlink>
      <w:r w:rsidRPr="00383CA4">
        <w:rPr>
          <w:rFonts w:ascii="Times New Roman" w:hAnsi="Times New Roman" w:cs="Times New Roman"/>
          <w:sz w:val="28"/>
          <w:szCs w:val="28"/>
        </w:rPr>
        <w:t xml:space="preserve"> настоящего Порядка.</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lastRenderedPageBreak/>
        <w:t xml:space="preserve">3.7. Комиссия в течение пяти рабочих дней с даты окончания срока приема заявок рассматривает заявки муниципальных образований и оценивает их в соответствии с </w:t>
      </w:r>
      <w:hyperlink w:anchor="Par106" w:history="1">
        <w:r w:rsidRPr="00383CA4">
          <w:rPr>
            <w:rFonts w:ascii="Times New Roman" w:hAnsi="Times New Roman" w:cs="Times New Roman"/>
            <w:sz w:val="28"/>
            <w:szCs w:val="28"/>
          </w:rPr>
          <w:t>критериями</w:t>
        </w:r>
      </w:hyperlink>
      <w:r w:rsidRPr="00383CA4">
        <w:rPr>
          <w:rFonts w:ascii="Times New Roman" w:hAnsi="Times New Roman" w:cs="Times New Roman"/>
          <w:sz w:val="28"/>
          <w:szCs w:val="28"/>
        </w:rPr>
        <w:t xml:space="preserve"> оценки заявок муниципальных образований по каждому из критериев согласно приложению к настоящему Порядку.</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Победителями признаются муниципальные образования, набравшие в сумме наибольшее количество баллов (наибольшая сводная оценка заявок). При одинаковом количестве баллов в предложения по распределению субсидий включаются муниципальные образования, заявки которых поступили ранее.</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3.8. Распределение субсидий исходя из заявок муниципальных образований осуществляется по следующей формуле:</w:t>
      </w:r>
    </w:p>
    <w:p w:rsidR="0014527E" w:rsidRPr="00383CA4" w:rsidRDefault="0014527E" w:rsidP="00441D3C">
      <w:pPr>
        <w:autoSpaceDE w:val="0"/>
        <w:autoSpaceDN w:val="0"/>
        <w:adjustRightInd w:val="0"/>
        <w:spacing w:after="0" w:line="240" w:lineRule="auto"/>
        <w:rPr>
          <w:rFonts w:ascii="Times New Roman" w:hAnsi="Times New Roman" w:cs="Times New Roman"/>
          <w:sz w:val="28"/>
          <w:szCs w:val="28"/>
        </w:rPr>
      </w:pPr>
    </w:p>
    <w:p w:rsidR="0014527E" w:rsidRPr="00383CA4" w:rsidRDefault="0014527E" w:rsidP="00441D3C">
      <w:pPr>
        <w:autoSpaceDE w:val="0"/>
        <w:autoSpaceDN w:val="0"/>
        <w:adjustRightInd w:val="0"/>
        <w:spacing w:after="0" w:line="240" w:lineRule="auto"/>
        <w:jc w:val="center"/>
        <w:rPr>
          <w:rFonts w:ascii="Times New Roman" w:hAnsi="Times New Roman" w:cs="Times New Roman"/>
          <w:sz w:val="28"/>
          <w:szCs w:val="28"/>
        </w:rPr>
      </w:pPr>
      <w:proofErr w:type="spellStart"/>
      <w:r w:rsidRPr="00383CA4">
        <w:rPr>
          <w:rFonts w:ascii="Times New Roman" w:hAnsi="Times New Roman" w:cs="Times New Roman"/>
          <w:sz w:val="28"/>
          <w:szCs w:val="28"/>
        </w:rPr>
        <w:t>Сi</w:t>
      </w:r>
      <w:proofErr w:type="spellEnd"/>
      <w:r w:rsidRPr="00383CA4">
        <w:rPr>
          <w:rFonts w:ascii="Times New Roman" w:hAnsi="Times New Roman" w:cs="Times New Roman"/>
          <w:sz w:val="28"/>
          <w:szCs w:val="28"/>
        </w:rPr>
        <w:t xml:space="preserve"> = </w:t>
      </w:r>
      <w:proofErr w:type="spellStart"/>
      <w:r w:rsidRPr="00383CA4">
        <w:rPr>
          <w:rFonts w:ascii="Times New Roman" w:hAnsi="Times New Roman" w:cs="Times New Roman"/>
          <w:sz w:val="28"/>
          <w:szCs w:val="28"/>
        </w:rPr>
        <w:t>ЗСi</w:t>
      </w:r>
      <w:proofErr w:type="spellEnd"/>
      <w:r w:rsidRPr="00383CA4">
        <w:rPr>
          <w:rFonts w:ascii="Times New Roman" w:hAnsi="Times New Roman" w:cs="Times New Roman"/>
          <w:sz w:val="28"/>
          <w:szCs w:val="28"/>
        </w:rPr>
        <w:t xml:space="preserve"> x </w:t>
      </w:r>
      <w:proofErr w:type="spellStart"/>
      <w:r w:rsidRPr="00383CA4">
        <w:rPr>
          <w:rFonts w:ascii="Times New Roman" w:hAnsi="Times New Roman" w:cs="Times New Roman"/>
          <w:sz w:val="28"/>
          <w:szCs w:val="28"/>
        </w:rPr>
        <w:t>УСi</w:t>
      </w:r>
      <w:proofErr w:type="spellEnd"/>
      <w:r w:rsidRPr="00383CA4">
        <w:rPr>
          <w:rFonts w:ascii="Times New Roman" w:hAnsi="Times New Roman" w:cs="Times New Roman"/>
          <w:sz w:val="28"/>
          <w:szCs w:val="28"/>
        </w:rPr>
        <w:t>,</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где:</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83CA4">
        <w:rPr>
          <w:rFonts w:ascii="Times New Roman" w:hAnsi="Times New Roman" w:cs="Times New Roman"/>
          <w:sz w:val="28"/>
          <w:szCs w:val="28"/>
        </w:rPr>
        <w:t>Сi</w:t>
      </w:r>
      <w:proofErr w:type="spellEnd"/>
      <w:r w:rsidRPr="00383CA4">
        <w:rPr>
          <w:rFonts w:ascii="Times New Roman" w:hAnsi="Times New Roman" w:cs="Times New Roman"/>
          <w:sz w:val="28"/>
          <w:szCs w:val="28"/>
        </w:rPr>
        <w:t xml:space="preserve"> - объем субсидии бюджету i-</w:t>
      </w:r>
      <w:proofErr w:type="spellStart"/>
      <w:r w:rsidRPr="00383CA4">
        <w:rPr>
          <w:rFonts w:ascii="Times New Roman" w:hAnsi="Times New Roman" w:cs="Times New Roman"/>
          <w:sz w:val="28"/>
          <w:szCs w:val="28"/>
        </w:rPr>
        <w:t>го</w:t>
      </w:r>
      <w:proofErr w:type="spellEnd"/>
      <w:r w:rsidRPr="00383CA4">
        <w:rPr>
          <w:rFonts w:ascii="Times New Roman" w:hAnsi="Times New Roman" w:cs="Times New Roman"/>
          <w:sz w:val="28"/>
          <w:szCs w:val="28"/>
        </w:rPr>
        <w:t xml:space="preserve"> муниципального образования (рассчитывается в тысячах рублей с округлением до целых сотен рублей);</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83CA4">
        <w:rPr>
          <w:rFonts w:ascii="Times New Roman" w:hAnsi="Times New Roman" w:cs="Times New Roman"/>
          <w:sz w:val="28"/>
          <w:szCs w:val="28"/>
        </w:rPr>
        <w:t>ЗСi</w:t>
      </w:r>
      <w:proofErr w:type="spellEnd"/>
      <w:r w:rsidRPr="00383CA4">
        <w:rPr>
          <w:rFonts w:ascii="Times New Roman" w:hAnsi="Times New Roman" w:cs="Times New Roman"/>
          <w:sz w:val="28"/>
          <w:szCs w:val="28"/>
        </w:rPr>
        <w:t xml:space="preserve"> - плановый общий объем расходов на исполнение софинансируемых обязательств в соответствии с заявкой (заявками) i-</w:t>
      </w:r>
      <w:proofErr w:type="spellStart"/>
      <w:r w:rsidRPr="00383CA4">
        <w:rPr>
          <w:rFonts w:ascii="Times New Roman" w:hAnsi="Times New Roman" w:cs="Times New Roman"/>
          <w:sz w:val="28"/>
          <w:szCs w:val="28"/>
        </w:rPr>
        <w:t>го</w:t>
      </w:r>
      <w:proofErr w:type="spellEnd"/>
      <w:r w:rsidRPr="00383CA4">
        <w:rPr>
          <w:rFonts w:ascii="Times New Roman" w:hAnsi="Times New Roman" w:cs="Times New Roman"/>
          <w:sz w:val="28"/>
          <w:szCs w:val="28"/>
        </w:rPr>
        <w:t xml:space="preserve"> муниципального образования, отобранной (отобранными) для предоставления субсидии;</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83CA4">
        <w:rPr>
          <w:rFonts w:ascii="Times New Roman" w:hAnsi="Times New Roman" w:cs="Times New Roman"/>
          <w:sz w:val="28"/>
          <w:szCs w:val="28"/>
        </w:rPr>
        <w:t>УСi</w:t>
      </w:r>
      <w:proofErr w:type="spellEnd"/>
      <w:r w:rsidRPr="00383CA4">
        <w:rPr>
          <w:rFonts w:ascii="Times New Roman" w:hAnsi="Times New Roman" w:cs="Times New Roman"/>
          <w:sz w:val="28"/>
          <w:szCs w:val="28"/>
        </w:rPr>
        <w:t xml:space="preserve"> - предельный уровень </w:t>
      </w:r>
      <w:proofErr w:type="spellStart"/>
      <w:r w:rsidRPr="00383CA4">
        <w:rPr>
          <w:rFonts w:ascii="Times New Roman" w:hAnsi="Times New Roman" w:cs="Times New Roman"/>
          <w:sz w:val="28"/>
          <w:szCs w:val="28"/>
        </w:rPr>
        <w:t>софинансирования</w:t>
      </w:r>
      <w:proofErr w:type="spellEnd"/>
      <w:r w:rsidRPr="00383CA4">
        <w:rPr>
          <w:rFonts w:ascii="Times New Roman" w:hAnsi="Times New Roman" w:cs="Times New Roman"/>
          <w:sz w:val="28"/>
          <w:szCs w:val="28"/>
        </w:rPr>
        <w:t xml:space="preserve"> для i-</w:t>
      </w:r>
      <w:proofErr w:type="spellStart"/>
      <w:r w:rsidRPr="00383CA4">
        <w:rPr>
          <w:rFonts w:ascii="Times New Roman" w:hAnsi="Times New Roman" w:cs="Times New Roman"/>
          <w:sz w:val="28"/>
          <w:szCs w:val="28"/>
        </w:rPr>
        <w:t>го</w:t>
      </w:r>
      <w:proofErr w:type="spellEnd"/>
      <w:r w:rsidRPr="00383CA4">
        <w:rPr>
          <w:rFonts w:ascii="Times New Roman" w:hAnsi="Times New Roman" w:cs="Times New Roman"/>
          <w:sz w:val="28"/>
          <w:szCs w:val="28"/>
        </w:rPr>
        <w:t xml:space="preserve"> муниципального образования, установленный распоряжением Правительства Ленинградской области в соответствии с </w:t>
      </w:r>
      <w:hyperlink r:id="rId10" w:history="1">
        <w:r w:rsidRPr="00383CA4">
          <w:rPr>
            <w:rFonts w:ascii="Times New Roman" w:hAnsi="Times New Roman" w:cs="Times New Roman"/>
            <w:sz w:val="28"/>
            <w:szCs w:val="28"/>
          </w:rPr>
          <w:t>пунктом 6.4</w:t>
        </w:r>
      </w:hyperlink>
      <w:r w:rsidRPr="00383CA4">
        <w:rPr>
          <w:rFonts w:ascii="Times New Roman" w:hAnsi="Times New Roman" w:cs="Times New Roman"/>
          <w:sz w:val="28"/>
          <w:szCs w:val="28"/>
        </w:rPr>
        <w:t xml:space="preserve"> Правил.</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bookmarkStart w:id="4" w:name="Par67"/>
      <w:bookmarkEnd w:id="4"/>
      <w:r w:rsidRPr="00383CA4">
        <w:rPr>
          <w:rFonts w:ascii="Times New Roman" w:hAnsi="Times New Roman" w:cs="Times New Roman"/>
          <w:sz w:val="28"/>
          <w:szCs w:val="28"/>
        </w:rPr>
        <w:t>3.9. Решение комиссии оформляется протоколом в течение 10 рабочих дней с даты проведения заседания комиссии. Участникам отбора муниципальных образований направляется соответствующая выписка из протокола заседания конкурсной комиссии (по требованию).</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Предложения по распределению субсидий направляются в Комитет финансов Ленинградской области в сроки, установленные планом-графиком подготовки проекта областного бюджета на очередной финансовый год и на плановый период.</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Распределение субсидии муниципальным образованиям утверждается областным законом об областном бюджете Ленинградской области на очередной финансовый год и на плановый период.</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3.10. В случаях отказа муниципального образования от исполнения заключенного Соглашения, образования экономии средств по результатам конкурсных процедур на проведение работ по созданию объектов накопления, проводимых муниципальными образованиями, в распределение субсидий могут быть включены заявки муниципальных образований, ранее прошедшие отбор, но не включенные в распределение субсидий по причине недостатка бюджетных ассигнований, и(или) новые заявки муниципальных образований на основании дополнительного отбора, проводимого в соответствии с настоящим Порядком, информация о сроках проведения которого дополнительно размещается на официальном сайте Комитета в сети "Интернет".</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3.11. Основаниями для внесения изменений в утвержденное распределение субсидии являются:</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а) уточнение планового общего объема расходов, необходимого для достижения значений результатов использования субсидии;</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lastRenderedPageBreak/>
        <w:t>б) увеличение общего объема бюджетных ассигнований областного бюджета, предусмотренного для предоставления субсидий;</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в) распределение нераспределенного объема субсидий;</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г) отказ муниципального образования от заключения Соглашения.</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3.14. В заключенные соглашения не позднее 20 декабря текущего финансового года вносятся изменения в части уменьшения бюджетных ассигнований в случаях, предусмотренных </w:t>
      </w:r>
      <w:hyperlink r:id="rId11" w:history="1">
        <w:r w:rsidRPr="00383CA4">
          <w:rPr>
            <w:rFonts w:ascii="Times New Roman" w:hAnsi="Times New Roman" w:cs="Times New Roman"/>
            <w:sz w:val="28"/>
            <w:szCs w:val="28"/>
          </w:rPr>
          <w:t>пунктом 4.3</w:t>
        </w:r>
      </w:hyperlink>
      <w:r w:rsidRPr="00383CA4">
        <w:rPr>
          <w:rFonts w:ascii="Times New Roman" w:hAnsi="Times New Roman" w:cs="Times New Roman"/>
          <w:sz w:val="28"/>
          <w:szCs w:val="28"/>
        </w:rPr>
        <w:t xml:space="preserve"> Правил.</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3.15. Дополнительный отбор муниципальных образований проводится в соответствии с </w:t>
      </w:r>
      <w:hyperlink w:anchor="Par34" w:history="1">
        <w:r w:rsidRPr="00383CA4">
          <w:rPr>
            <w:rFonts w:ascii="Times New Roman" w:hAnsi="Times New Roman" w:cs="Times New Roman"/>
            <w:sz w:val="28"/>
            <w:szCs w:val="28"/>
          </w:rPr>
          <w:t>пунктами 3.1</w:t>
        </w:r>
      </w:hyperlink>
      <w:r w:rsidRPr="00383CA4">
        <w:rPr>
          <w:rFonts w:ascii="Times New Roman" w:hAnsi="Times New Roman" w:cs="Times New Roman"/>
          <w:sz w:val="28"/>
          <w:szCs w:val="28"/>
        </w:rPr>
        <w:t xml:space="preserve"> - </w:t>
      </w:r>
      <w:hyperlink w:anchor="Par67" w:history="1">
        <w:r w:rsidRPr="00383CA4">
          <w:rPr>
            <w:rFonts w:ascii="Times New Roman" w:hAnsi="Times New Roman" w:cs="Times New Roman"/>
            <w:sz w:val="28"/>
            <w:szCs w:val="28"/>
          </w:rPr>
          <w:t>3.9</w:t>
        </w:r>
      </w:hyperlink>
      <w:r w:rsidRPr="00383CA4">
        <w:rPr>
          <w:rFonts w:ascii="Times New Roman" w:hAnsi="Times New Roman" w:cs="Times New Roman"/>
          <w:sz w:val="28"/>
          <w:szCs w:val="28"/>
        </w:rPr>
        <w:t xml:space="preserve"> настоящего Порядка.</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По итогам дополнительного отбора муниципальных образований Комитет осуществляет подготовку предложений по распределению субсидий и направляет указанные предложения в Комитет финансов Ленинградской области в сроки, установленные планом-графиком подготовки проекта о внесении изменений в областной бюджет Ленинградской области.</w:t>
      </w:r>
    </w:p>
    <w:p w:rsidR="0014527E" w:rsidRPr="00383CA4" w:rsidRDefault="0014527E" w:rsidP="00441D3C">
      <w:pPr>
        <w:autoSpaceDE w:val="0"/>
        <w:autoSpaceDN w:val="0"/>
        <w:adjustRightInd w:val="0"/>
        <w:spacing w:after="0" w:line="240" w:lineRule="auto"/>
        <w:rPr>
          <w:rFonts w:ascii="Times New Roman" w:hAnsi="Times New Roman" w:cs="Times New Roman"/>
          <w:sz w:val="28"/>
          <w:szCs w:val="28"/>
        </w:rPr>
      </w:pPr>
    </w:p>
    <w:p w:rsidR="0014527E" w:rsidRPr="00383CA4" w:rsidRDefault="0014527E" w:rsidP="00441D3C">
      <w:pPr>
        <w:autoSpaceDE w:val="0"/>
        <w:autoSpaceDN w:val="0"/>
        <w:adjustRightInd w:val="0"/>
        <w:spacing w:after="0" w:line="240" w:lineRule="auto"/>
        <w:jc w:val="center"/>
        <w:outlineLvl w:val="1"/>
        <w:rPr>
          <w:rFonts w:ascii="Times New Roman" w:hAnsi="Times New Roman" w:cs="Times New Roman"/>
          <w:sz w:val="28"/>
          <w:szCs w:val="28"/>
        </w:rPr>
      </w:pPr>
      <w:r w:rsidRPr="00383CA4">
        <w:rPr>
          <w:rFonts w:ascii="Times New Roman" w:hAnsi="Times New Roman" w:cs="Times New Roman"/>
          <w:sz w:val="28"/>
          <w:szCs w:val="28"/>
        </w:rPr>
        <w:t>4. Порядок предоставления и расходования субсидий</w:t>
      </w:r>
    </w:p>
    <w:p w:rsidR="0014527E" w:rsidRPr="00383CA4" w:rsidRDefault="0014527E" w:rsidP="00441D3C">
      <w:pPr>
        <w:autoSpaceDE w:val="0"/>
        <w:autoSpaceDN w:val="0"/>
        <w:adjustRightInd w:val="0"/>
        <w:spacing w:after="0" w:line="240" w:lineRule="auto"/>
        <w:rPr>
          <w:rFonts w:ascii="Times New Roman" w:hAnsi="Times New Roman" w:cs="Times New Roman"/>
          <w:sz w:val="28"/>
          <w:szCs w:val="28"/>
        </w:rPr>
      </w:pP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4.1. Соглашение между муниципальными образованиями и Комитетом без учета средств федерального бюджета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субсидий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При включении муниципального образования в перечень получателей субсидий в связи с увеличением объема бюджетных ассигнований областного бюджета на предоставление субсидий,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субсидий.</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Внесение в Соглашение изменений осуществляется в соответствии с </w:t>
      </w:r>
      <w:hyperlink r:id="rId12" w:history="1">
        <w:r w:rsidRPr="00383CA4">
          <w:rPr>
            <w:rFonts w:ascii="Times New Roman" w:hAnsi="Times New Roman" w:cs="Times New Roman"/>
            <w:sz w:val="28"/>
            <w:szCs w:val="28"/>
          </w:rPr>
          <w:t>пунктом 4.3</w:t>
        </w:r>
      </w:hyperlink>
      <w:r w:rsidRPr="00383CA4">
        <w:rPr>
          <w:rFonts w:ascii="Times New Roman" w:hAnsi="Times New Roman" w:cs="Times New Roman"/>
          <w:sz w:val="28"/>
          <w:szCs w:val="28"/>
        </w:rPr>
        <w:t xml:space="preserve"> Правил.</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4.2. При заключении Соглашения муниципальные образования представляют в Комитет документы, предусмотренные </w:t>
      </w:r>
      <w:hyperlink r:id="rId13" w:history="1">
        <w:r w:rsidRPr="00383CA4">
          <w:rPr>
            <w:rFonts w:ascii="Times New Roman" w:hAnsi="Times New Roman" w:cs="Times New Roman"/>
            <w:sz w:val="28"/>
            <w:szCs w:val="28"/>
          </w:rPr>
          <w:t>пунктом 4.4</w:t>
        </w:r>
      </w:hyperlink>
      <w:r w:rsidRPr="00383CA4">
        <w:rPr>
          <w:rFonts w:ascii="Times New Roman" w:hAnsi="Times New Roman" w:cs="Times New Roman"/>
          <w:sz w:val="28"/>
          <w:szCs w:val="28"/>
        </w:rPr>
        <w:t xml:space="preserve"> Правил.</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4.3. </w:t>
      </w:r>
      <w:proofErr w:type="gramStart"/>
      <w:r w:rsidRPr="00383CA4">
        <w:rPr>
          <w:rFonts w:ascii="Times New Roman" w:hAnsi="Times New Roman" w:cs="Times New Roman"/>
          <w:sz w:val="28"/>
          <w:szCs w:val="28"/>
        </w:rPr>
        <w:t xml:space="preserve">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в течение одного рабочего дня с даты подписания документа о приемке, предусмотренного </w:t>
      </w:r>
      <w:hyperlink r:id="rId14" w:history="1">
        <w:r w:rsidRPr="00383CA4">
          <w:rPr>
            <w:rFonts w:ascii="Times New Roman" w:hAnsi="Times New Roman" w:cs="Times New Roman"/>
            <w:sz w:val="28"/>
            <w:szCs w:val="28"/>
          </w:rPr>
          <w:t>частью 7 статьи 94</w:t>
        </w:r>
        <w:proofErr w:type="gramEnd"/>
      </w:hyperlink>
      <w:r w:rsidRPr="00383CA4">
        <w:rPr>
          <w:rFonts w:ascii="Times New Roman" w:hAnsi="Times New Roman" w:cs="Times New Roman"/>
          <w:sz w:val="28"/>
          <w:szCs w:val="28"/>
        </w:rPr>
        <w:t xml:space="preserve"> Федерального закона от 5 апреля 2013 года </w:t>
      </w:r>
      <w:r w:rsidR="00441D3C">
        <w:rPr>
          <w:rFonts w:ascii="Times New Roman" w:hAnsi="Times New Roman" w:cs="Times New Roman"/>
          <w:sz w:val="28"/>
          <w:szCs w:val="28"/>
        </w:rPr>
        <w:t>№</w:t>
      </w:r>
      <w:r w:rsidRPr="00383CA4">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lastRenderedPageBreak/>
        <w:t>Исчерпывающий перечень и формы документов, подтверждающих потребность в осуществлении расходов за счет средств субсидии, определяются Соглашением.</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Комитет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осуществляет мотивированный отказ в перечислении субсидии.</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4.4.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4.5.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4.6.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главными распорядителями бюджетных средств в соответствии с бюджетным законодательством Российской Федерации.</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Контроль за соблюдением целей, порядка и условий предоставления субсидии, условий Соглашения, а также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4.7. Ответственность за целевое использование средств, своевременность и достоверность представляемых документов несут администрации муниципальных образований.</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 xml:space="preserve">4.8. В случае </w:t>
      </w:r>
      <w:proofErr w:type="spellStart"/>
      <w:r w:rsidRPr="00383CA4">
        <w:rPr>
          <w:rFonts w:ascii="Times New Roman" w:hAnsi="Times New Roman" w:cs="Times New Roman"/>
          <w:sz w:val="28"/>
          <w:szCs w:val="28"/>
        </w:rPr>
        <w:t>недостижения</w:t>
      </w:r>
      <w:proofErr w:type="spellEnd"/>
      <w:r w:rsidRPr="00383CA4">
        <w:rPr>
          <w:rFonts w:ascii="Times New Roman" w:hAnsi="Times New Roman" w:cs="Times New Roman"/>
          <w:sz w:val="28"/>
          <w:szCs w:val="28"/>
        </w:rPr>
        <w:t xml:space="preserve"> муниципальными образованиями значений результатов использования субсидии применяются меры ответственности, предусмотренные </w:t>
      </w:r>
      <w:hyperlink r:id="rId15" w:history="1">
        <w:r w:rsidRPr="00383CA4">
          <w:rPr>
            <w:rFonts w:ascii="Times New Roman" w:hAnsi="Times New Roman" w:cs="Times New Roman"/>
            <w:sz w:val="28"/>
            <w:szCs w:val="28"/>
          </w:rPr>
          <w:t>разделом 5</w:t>
        </w:r>
      </w:hyperlink>
      <w:r w:rsidRPr="00383CA4">
        <w:rPr>
          <w:rFonts w:ascii="Times New Roman" w:hAnsi="Times New Roman" w:cs="Times New Roman"/>
          <w:sz w:val="28"/>
          <w:szCs w:val="28"/>
        </w:rPr>
        <w:t xml:space="preserve"> Правил.</w:t>
      </w:r>
    </w:p>
    <w:p w:rsidR="0014527E" w:rsidRPr="00383CA4" w:rsidRDefault="0014527E" w:rsidP="00441D3C">
      <w:pPr>
        <w:autoSpaceDE w:val="0"/>
        <w:autoSpaceDN w:val="0"/>
        <w:adjustRightInd w:val="0"/>
        <w:spacing w:after="0" w:line="240" w:lineRule="auto"/>
        <w:ind w:firstLine="540"/>
        <w:jc w:val="both"/>
        <w:rPr>
          <w:rFonts w:ascii="Times New Roman" w:hAnsi="Times New Roman" w:cs="Times New Roman"/>
          <w:sz w:val="28"/>
          <w:szCs w:val="28"/>
        </w:rPr>
      </w:pPr>
      <w:r w:rsidRPr="00383CA4">
        <w:rPr>
          <w:rFonts w:ascii="Times New Roman" w:hAnsi="Times New Roman" w:cs="Times New Roman"/>
          <w:sz w:val="28"/>
          <w:szCs w:val="28"/>
        </w:rPr>
        <w:t>4.9. Средства субсидии, использованные муниципальным образованием не по целевому назначению, подлежат возврату в областной бюджет.</w:t>
      </w:r>
    </w:p>
    <w:p w:rsidR="00596321" w:rsidRDefault="00596321">
      <w:pPr>
        <w:rPr>
          <w:rFonts w:ascii="Times New Roman" w:hAnsi="Times New Roman" w:cs="Times New Roman"/>
          <w:sz w:val="28"/>
          <w:szCs w:val="28"/>
        </w:rPr>
      </w:pPr>
      <w:r>
        <w:rPr>
          <w:rFonts w:ascii="Times New Roman" w:hAnsi="Times New Roman" w:cs="Times New Roman"/>
          <w:sz w:val="28"/>
          <w:szCs w:val="28"/>
        </w:rPr>
        <w:br w:type="page"/>
      </w:r>
    </w:p>
    <w:p w:rsidR="0014527E" w:rsidRPr="00596321" w:rsidRDefault="0014527E" w:rsidP="00441D3C">
      <w:pPr>
        <w:autoSpaceDE w:val="0"/>
        <w:autoSpaceDN w:val="0"/>
        <w:adjustRightInd w:val="0"/>
        <w:spacing w:after="0" w:line="240" w:lineRule="auto"/>
        <w:jc w:val="right"/>
        <w:outlineLvl w:val="1"/>
        <w:rPr>
          <w:rFonts w:ascii="Times New Roman" w:hAnsi="Times New Roman" w:cs="Times New Roman"/>
          <w:sz w:val="24"/>
          <w:szCs w:val="28"/>
        </w:rPr>
      </w:pPr>
      <w:r w:rsidRPr="00596321">
        <w:rPr>
          <w:rFonts w:ascii="Times New Roman" w:hAnsi="Times New Roman" w:cs="Times New Roman"/>
          <w:sz w:val="24"/>
          <w:szCs w:val="28"/>
        </w:rPr>
        <w:lastRenderedPageBreak/>
        <w:t>Приложение</w:t>
      </w:r>
    </w:p>
    <w:p w:rsidR="0014527E" w:rsidRPr="00596321" w:rsidRDefault="0014527E" w:rsidP="00441D3C">
      <w:pPr>
        <w:autoSpaceDE w:val="0"/>
        <w:autoSpaceDN w:val="0"/>
        <w:adjustRightInd w:val="0"/>
        <w:spacing w:after="0" w:line="240" w:lineRule="auto"/>
        <w:jc w:val="right"/>
        <w:rPr>
          <w:rFonts w:ascii="Times New Roman" w:hAnsi="Times New Roman" w:cs="Times New Roman"/>
          <w:sz w:val="24"/>
          <w:szCs w:val="28"/>
        </w:rPr>
      </w:pPr>
      <w:r w:rsidRPr="00596321">
        <w:rPr>
          <w:rFonts w:ascii="Times New Roman" w:hAnsi="Times New Roman" w:cs="Times New Roman"/>
          <w:sz w:val="24"/>
          <w:szCs w:val="28"/>
        </w:rPr>
        <w:t>к Порядку...</w:t>
      </w:r>
    </w:p>
    <w:p w:rsidR="0014527E" w:rsidRPr="00383CA4" w:rsidRDefault="0014527E" w:rsidP="00441D3C">
      <w:pPr>
        <w:autoSpaceDE w:val="0"/>
        <w:autoSpaceDN w:val="0"/>
        <w:adjustRightInd w:val="0"/>
        <w:spacing w:after="0" w:line="240" w:lineRule="auto"/>
        <w:rPr>
          <w:rFonts w:ascii="Times New Roman" w:hAnsi="Times New Roman" w:cs="Times New Roman"/>
          <w:sz w:val="28"/>
          <w:szCs w:val="28"/>
        </w:rPr>
      </w:pPr>
    </w:p>
    <w:p w:rsidR="0014527E" w:rsidRPr="00383CA4" w:rsidRDefault="00596321" w:rsidP="00441D3C">
      <w:pPr>
        <w:autoSpaceDE w:val="0"/>
        <w:autoSpaceDN w:val="0"/>
        <w:adjustRightInd w:val="0"/>
        <w:spacing w:after="0" w:line="240" w:lineRule="auto"/>
        <w:jc w:val="center"/>
        <w:rPr>
          <w:rFonts w:ascii="Times New Roman" w:hAnsi="Times New Roman" w:cs="Times New Roman"/>
          <w:sz w:val="28"/>
          <w:szCs w:val="28"/>
        </w:rPr>
      </w:pPr>
      <w:bookmarkStart w:id="5" w:name="Par106"/>
      <w:bookmarkEnd w:id="5"/>
      <w:r>
        <w:rPr>
          <w:rFonts w:ascii="Times New Roman" w:hAnsi="Times New Roman" w:cs="Times New Roman"/>
          <w:sz w:val="28"/>
          <w:szCs w:val="28"/>
        </w:rPr>
        <w:t>К</w:t>
      </w:r>
      <w:r w:rsidRPr="00383CA4">
        <w:rPr>
          <w:rFonts w:ascii="Times New Roman" w:hAnsi="Times New Roman" w:cs="Times New Roman"/>
          <w:sz w:val="28"/>
          <w:szCs w:val="28"/>
        </w:rPr>
        <w:t>ритерии</w:t>
      </w:r>
    </w:p>
    <w:p w:rsidR="0014527E" w:rsidRPr="00383CA4" w:rsidRDefault="00596321" w:rsidP="00441D3C">
      <w:pPr>
        <w:autoSpaceDE w:val="0"/>
        <w:autoSpaceDN w:val="0"/>
        <w:adjustRightInd w:val="0"/>
        <w:spacing w:after="0" w:line="240" w:lineRule="auto"/>
        <w:jc w:val="center"/>
        <w:rPr>
          <w:rFonts w:ascii="Times New Roman" w:hAnsi="Times New Roman" w:cs="Times New Roman"/>
          <w:sz w:val="28"/>
          <w:szCs w:val="28"/>
        </w:rPr>
      </w:pPr>
      <w:r w:rsidRPr="00383CA4">
        <w:rPr>
          <w:rFonts w:ascii="Times New Roman" w:hAnsi="Times New Roman" w:cs="Times New Roman"/>
          <w:sz w:val="28"/>
          <w:szCs w:val="28"/>
        </w:rPr>
        <w:t>оценки заявок муниципальных образований</w:t>
      </w:r>
    </w:p>
    <w:p w:rsidR="0014527E" w:rsidRPr="00383CA4" w:rsidRDefault="00596321" w:rsidP="00441D3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Л</w:t>
      </w:r>
      <w:r w:rsidRPr="00383CA4">
        <w:rPr>
          <w:rFonts w:ascii="Times New Roman" w:hAnsi="Times New Roman" w:cs="Times New Roman"/>
          <w:sz w:val="28"/>
          <w:szCs w:val="28"/>
        </w:rPr>
        <w:t>енинградской области для предоставления субсидий</w:t>
      </w:r>
    </w:p>
    <w:p w:rsidR="0014527E" w:rsidRPr="00383CA4" w:rsidRDefault="0014527E" w:rsidP="00441D3C">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6526"/>
        <w:gridCol w:w="1871"/>
        <w:gridCol w:w="1247"/>
      </w:tblGrid>
      <w:tr w:rsidR="0014527E" w:rsidRPr="00596321" w:rsidTr="00441D3C">
        <w:tc>
          <w:tcPr>
            <w:tcW w:w="624" w:type="dxa"/>
            <w:tcBorders>
              <w:top w:val="single" w:sz="4" w:space="0" w:color="auto"/>
              <w:left w:val="single" w:sz="4" w:space="0" w:color="auto"/>
              <w:bottom w:val="single" w:sz="4" w:space="0" w:color="auto"/>
              <w:right w:val="single" w:sz="4" w:space="0" w:color="auto"/>
            </w:tcBorders>
          </w:tcPr>
          <w:p w:rsidR="0014527E" w:rsidRPr="00596321" w:rsidRDefault="00596321"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w:t>
            </w:r>
            <w:r w:rsidR="0014527E" w:rsidRPr="00596321">
              <w:rPr>
                <w:rFonts w:ascii="Times New Roman" w:hAnsi="Times New Roman" w:cs="Times New Roman"/>
                <w:sz w:val="24"/>
                <w:szCs w:val="24"/>
              </w:rPr>
              <w:t xml:space="preserve"> </w:t>
            </w:r>
            <w:proofErr w:type="gramStart"/>
            <w:r w:rsidR="0014527E" w:rsidRPr="00596321">
              <w:rPr>
                <w:rFonts w:ascii="Times New Roman" w:hAnsi="Times New Roman" w:cs="Times New Roman"/>
                <w:sz w:val="24"/>
                <w:szCs w:val="24"/>
              </w:rPr>
              <w:t>п</w:t>
            </w:r>
            <w:proofErr w:type="gramEnd"/>
            <w:r w:rsidR="0014527E" w:rsidRPr="00596321">
              <w:rPr>
                <w:rFonts w:ascii="Times New Roman" w:hAnsi="Times New Roman" w:cs="Times New Roman"/>
                <w:sz w:val="24"/>
                <w:szCs w:val="24"/>
              </w:rPr>
              <w:t>/п</w:t>
            </w:r>
          </w:p>
        </w:tc>
        <w:tc>
          <w:tcPr>
            <w:tcW w:w="6526"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Наименование критерия</w:t>
            </w:r>
          </w:p>
        </w:tc>
        <w:tc>
          <w:tcPr>
            <w:tcW w:w="1871"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Значение критерия</w:t>
            </w:r>
          </w:p>
        </w:tc>
        <w:tc>
          <w:tcPr>
            <w:tcW w:w="1247"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Баллы</w:t>
            </w:r>
          </w:p>
        </w:tc>
      </w:tr>
      <w:tr w:rsidR="0014527E" w:rsidRPr="00596321" w:rsidTr="00441D3C">
        <w:tc>
          <w:tcPr>
            <w:tcW w:w="624" w:type="dxa"/>
            <w:vMerge w:val="restart"/>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1</w:t>
            </w:r>
          </w:p>
        </w:tc>
        <w:tc>
          <w:tcPr>
            <w:tcW w:w="6526" w:type="dxa"/>
            <w:vMerge w:val="restart"/>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rPr>
                <w:rFonts w:ascii="Times New Roman" w:hAnsi="Times New Roman" w:cs="Times New Roman"/>
                <w:sz w:val="24"/>
                <w:szCs w:val="24"/>
              </w:rPr>
            </w:pPr>
            <w:r w:rsidRPr="00596321">
              <w:rPr>
                <w:rFonts w:ascii="Times New Roman" w:hAnsi="Times New Roman" w:cs="Times New Roman"/>
                <w:sz w:val="24"/>
                <w:szCs w:val="24"/>
              </w:rPr>
              <w:t>Количество потребителей, обеспеченных создаваемыми объектами накопления</w:t>
            </w:r>
          </w:p>
        </w:tc>
        <w:tc>
          <w:tcPr>
            <w:tcW w:w="1871"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До 100</w:t>
            </w:r>
          </w:p>
        </w:tc>
        <w:tc>
          <w:tcPr>
            <w:tcW w:w="1247"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15</w:t>
            </w:r>
          </w:p>
        </w:tc>
      </w:tr>
      <w:tr w:rsidR="0014527E" w:rsidRPr="00596321" w:rsidTr="00441D3C">
        <w:tc>
          <w:tcPr>
            <w:tcW w:w="624" w:type="dxa"/>
            <w:vMerge/>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p>
        </w:tc>
        <w:tc>
          <w:tcPr>
            <w:tcW w:w="6526" w:type="dxa"/>
            <w:vMerge/>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100-500</w:t>
            </w:r>
          </w:p>
        </w:tc>
        <w:tc>
          <w:tcPr>
            <w:tcW w:w="1247"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30</w:t>
            </w:r>
          </w:p>
        </w:tc>
      </w:tr>
      <w:tr w:rsidR="0014527E" w:rsidRPr="00596321" w:rsidTr="00441D3C">
        <w:tc>
          <w:tcPr>
            <w:tcW w:w="624" w:type="dxa"/>
            <w:vMerge/>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p>
        </w:tc>
        <w:tc>
          <w:tcPr>
            <w:tcW w:w="6526" w:type="dxa"/>
            <w:vMerge/>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Свыше 500</w:t>
            </w:r>
          </w:p>
        </w:tc>
        <w:tc>
          <w:tcPr>
            <w:tcW w:w="1247"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50</w:t>
            </w:r>
          </w:p>
        </w:tc>
      </w:tr>
      <w:tr w:rsidR="0014527E" w:rsidRPr="00596321" w:rsidTr="00441D3C">
        <w:tc>
          <w:tcPr>
            <w:tcW w:w="624" w:type="dxa"/>
            <w:vMerge w:val="restart"/>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2</w:t>
            </w:r>
          </w:p>
        </w:tc>
        <w:tc>
          <w:tcPr>
            <w:tcW w:w="6526" w:type="dxa"/>
            <w:vMerge w:val="restart"/>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rPr>
                <w:rFonts w:ascii="Times New Roman" w:hAnsi="Times New Roman" w:cs="Times New Roman"/>
                <w:sz w:val="24"/>
                <w:szCs w:val="24"/>
              </w:rPr>
            </w:pPr>
            <w:r w:rsidRPr="00596321">
              <w:rPr>
                <w:rFonts w:ascii="Times New Roman" w:hAnsi="Times New Roman" w:cs="Times New Roman"/>
                <w:sz w:val="24"/>
                <w:szCs w:val="24"/>
              </w:rPr>
              <w:t>Обеспеченность объектами накопления</w:t>
            </w:r>
          </w:p>
          <w:p w:rsidR="0014527E" w:rsidRPr="00596321" w:rsidRDefault="0014527E" w:rsidP="00441D3C">
            <w:pPr>
              <w:autoSpaceDE w:val="0"/>
              <w:autoSpaceDN w:val="0"/>
              <w:adjustRightInd w:val="0"/>
              <w:spacing w:after="0" w:line="240" w:lineRule="auto"/>
              <w:rPr>
                <w:rFonts w:ascii="Times New Roman" w:hAnsi="Times New Roman" w:cs="Times New Roman"/>
                <w:sz w:val="24"/>
                <w:szCs w:val="24"/>
              </w:rPr>
            </w:pPr>
            <w:r w:rsidRPr="00596321">
              <w:rPr>
                <w:rFonts w:ascii="Times New Roman" w:hAnsi="Times New Roman" w:cs="Times New Roman"/>
                <w:sz w:val="24"/>
                <w:szCs w:val="24"/>
              </w:rPr>
              <w:t xml:space="preserve">О = </w:t>
            </w:r>
            <w:proofErr w:type="spellStart"/>
            <w:proofErr w:type="gramStart"/>
            <w:r w:rsidRPr="00596321">
              <w:rPr>
                <w:rFonts w:ascii="Times New Roman" w:hAnsi="Times New Roman" w:cs="Times New Roman"/>
                <w:sz w:val="24"/>
                <w:szCs w:val="24"/>
              </w:rPr>
              <w:t>N</w:t>
            </w:r>
            <w:proofErr w:type="gramEnd"/>
            <w:r w:rsidRPr="00596321">
              <w:rPr>
                <w:rFonts w:ascii="Times New Roman" w:hAnsi="Times New Roman" w:cs="Times New Roman"/>
                <w:sz w:val="24"/>
                <w:szCs w:val="24"/>
              </w:rPr>
              <w:t>и</w:t>
            </w:r>
            <w:proofErr w:type="spellEnd"/>
            <w:r w:rsidRPr="00596321">
              <w:rPr>
                <w:rFonts w:ascii="Times New Roman" w:hAnsi="Times New Roman" w:cs="Times New Roman"/>
                <w:sz w:val="24"/>
                <w:szCs w:val="24"/>
              </w:rPr>
              <w:t xml:space="preserve"> / </w:t>
            </w:r>
            <w:proofErr w:type="spellStart"/>
            <w:r w:rsidRPr="00596321">
              <w:rPr>
                <w:rFonts w:ascii="Times New Roman" w:hAnsi="Times New Roman" w:cs="Times New Roman"/>
                <w:sz w:val="24"/>
                <w:szCs w:val="24"/>
              </w:rPr>
              <w:t>Nо</w:t>
            </w:r>
            <w:proofErr w:type="spellEnd"/>
            <w:r w:rsidRPr="00596321">
              <w:rPr>
                <w:rFonts w:ascii="Times New Roman" w:hAnsi="Times New Roman" w:cs="Times New Roman"/>
                <w:sz w:val="24"/>
                <w:szCs w:val="24"/>
              </w:rPr>
              <w:t xml:space="preserve"> x 100,</w:t>
            </w:r>
          </w:p>
          <w:p w:rsidR="0014527E" w:rsidRPr="00596321" w:rsidRDefault="0014527E" w:rsidP="00441D3C">
            <w:pPr>
              <w:autoSpaceDE w:val="0"/>
              <w:autoSpaceDN w:val="0"/>
              <w:adjustRightInd w:val="0"/>
              <w:spacing w:after="0" w:line="240" w:lineRule="auto"/>
              <w:rPr>
                <w:rFonts w:ascii="Times New Roman" w:hAnsi="Times New Roman" w:cs="Times New Roman"/>
                <w:sz w:val="24"/>
                <w:szCs w:val="24"/>
              </w:rPr>
            </w:pPr>
            <w:r w:rsidRPr="00596321">
              <w:rPr>
                <w:rFonts w:ascii="Times New Roman" w:hAnsi="Times New Roman" w:cs="Times New Roman"/>
                <w:sz w:val="24"/>
                <w:szCs w:val="24"/>
              </w:rPr>
              <w:t>где:</w:t>
            </w:r>
          </w:p>
          <w:p w:rsidR="0014527E" w:rsidRPr="00596321" w:rsidRDefault="0014527E" w:rsidP="00441D3C">
            <w:pPr>
              <w:autoSpaceDE w:val="0"/>
              <w:autoSpaceDN w:val="0"/>
              <w:adjustRightInd w:val="0"/>
              <w:spacing w:after="0" w:line="240" w:lineRule="auto"/>
              <w:rPr>
                <w:rFonts w:ascii="Times New Roman" w:hAnsi="Times New Roman" w:cs="Times New Roman"/>
                <w:sz w:val="24"/>
                <w:szCs w:val="24"/>
              </w:rPr>
            </w:pPr>
            <w:r w:rsidRPr="00596321">
              <w:rPr>
                <w:rFonts w:ascii="Times New Roman" w:hAnsi="Times New Roman" w:cs="Times New Roman"/>
                <w:sz w:val="24"/>
                <w:szCs w:val="24"/>
              </w:rPr>
              <w:t>О - обеспеченность объектам</w:t>
            </w:r>
            <w:bookmarkStart w:id="6" w:name="_GoBack"/>
            <w:bookmarkEnd w:id="6"/>
            <w:r w:rsidRPr="00596321">
              <w:rPr>
                <w:rFonts w:ascii="Times New Roman" w:hAnsi="Times New Roman" w:cs="Times New Roman"/>
                <w:sz w:val="24"/>
                <w:szCs w:val="24"/>
              </w:rPr>
              <w:t>и накопления;</w:t>
            </w:r>
          </w:p>
          <w:p w:rsidR="0014527E" w:rsidRPr="00596321" w:rsidRDefault="0014527E" w:rsidP="00441D3C">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596321">
              <w:rPr>
                <w:rFonts w:ascii="Times New Roman" w:hAnsi="Times New Roman" w:cs="Times New Roman"/>
                <w:sz w:val="24"/>
                <w:szCs w:val="24"/>
              </w:rPr>
              <w:t>N</w:t>
            </w:r>
            <w:proofErr w:type="gramEnd"/>
            <w:r w:rsidRPr="00596321">
              <w:rPr>
                <w:rFonts w:ascii="Times New Roman" w:hAnsi="Times New Roman" w:cs="Times New Roman"/>
                <w:sz w:val="24"/>
                <w:szCs w:val="24"/>
              </w:rPr>
              <w:t>и</w:t>
            </w:r>
            <w:proofErr w:type="spellEnd"/>
            <w:r w:rsidRPr="00596321">
              <w:rPr>
                <w:rFonts w:ascii="Times New Roman" w:hAnsi="Times New Roman" w:cs="Times New Roman"/>
                <w:sz w:val="24"/>
                <w:szCs w:val="24"/>
              </w:rPr>
              <w:t xml:space="preserve"> - количество имеющихся объектов накопления на территории муниципального образования;</w:t>
            </w:r>
          </w:p>
          <w:p w:rsidR="0014527E" w:rsidRPr="00596321" w:rsidRDefault="0014527E" w:rsidP="00441D3C">
            <w:pPr>
              <w:autoSpaceDE w:val="0"/>
              <w:autoSpaceDN w:val="0"/>
              <w:adjustRightInd w:val="0"/>
              <w:spacing w:after="0" w:line="240" w:lineRule="auto"/>
              <w:rPr>
                <w:rFonts w:ascii="Times New Roman" w:hAnsi="Times New Roman" w:cs="Times New Roman"/>
                <w:sz w:val="24"/>
                <w:szCs w:val="24"/>
              </w:rPr>
            </w:pPr>
            <w:proofErr w:type="spellStart"/>
            <w:r w:rsidRPr="00596321">
              <w:rPr>
                <w:rFonts w:ascii="Times New Roman" w:hAnsi="Times New Roman" w:cs="Times New Roman"/>
                <w:sz w:val="24"/>
                <w:szCs w:val="24"/>
              </w:rPr>
              <w:t>Nо</w:t>
            </w:r>
            <w:proofErr w:type="spellEnd"/>
            <w:r w:rsidRPr="00596321">
              <w:rPr>
                <w:rFonts w:ascii="Times New Roman" w:hAnsi="Times New Roman" w:cs="Times New Roman"/>
                <w:sz w:val="24"/>
                <w:szCs w:val="24"/>
              </w:rPr>
              <w:t xml:space="preserve"> - общее количество необходимых объектов </w:t>
            </w:r>
            <w:proofErr w:type="gramStart"/>
            <w:r w:rsidRPr="00596321">
              <w:rPr>
                <w:rFonts w:ascii="Times New Roman" w:hAnsi="Times New Roman" w:cs="Times New Roman"/>
                <w:sz w:val="24"/>
                <w:szCs w:val="24"/>
              </w:rPr>
              <w:t>накопления</w:t>
            </w:r>
            <w:proofErr w:type="gramEnd"/>
            <w:r w:rsidRPr="00596321">
              <w:rPr>
                <w:rFonts w:ascii="Times New Roman" w:hAnsi="Times New Roman" w:cs="Times New Roman"/>
                <w:sz w:val="24"/>
                <w:szCs w:val="24"/>
              </w:rPr>
              <w:t xml:space="preserve"> с учетом имеющихся для обеспечения территории муниципального образования объектами накопления</w:t>
            </w:r>
          </w:p>
        </w:tc>
        <w:tc>
          <w:tcPr>
            <w:tcW w:w="1871"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Менее 50%</w:t>
            </w:r>
          </w:p>
        </w:tc>
        <w:tc>
          <w:tcPr>
            <w:tcW w:w="1247"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50</w:t>
            </w:r>
          </w:p>
        </w:tc>
      </w:tr>
      <w:tr w:rsidR="0014527E" w:rsidRPr="00596321" w:rsidTr="00441D3C">
        <w:tc>
          <w:tcPr>
            <w:tcW w:w="624" w:type="dxa"/>
            <w:vMerge/>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p>
        </w:tc>
        <w:tc>
          <w:tcPr>
            <w:tcW w:w="6526" w:type="dxa"/>
            <w:vMerge/>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50-80%</w:t>
            </w:r>
          </w:p>
        </w:tc>
        <w:tc>
          <w:tcPr>
            <w:tcW w:w="1247"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30</w:t>
            </w:r>
          </w:p>
        </w:tc>
      </w:tr>
      <w:tr w:rsidR="0014527E" w:rsidRPr="00596321" w:rsidTr="00441D3C">
        <w:tc>
          <w:tcPr>
            <w:tcW w:w="624" w:type="dxa"/>
            <w:vMerge/>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p>
        </w:tc>
        <w:tc>
          <w:tcPr>
            <w:tcW w:w="6526" w:type="dxa"/>
            <w:vMerge/>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Более 80%</w:t>
            </w:r>
          </w:p>
        </w:tc>
        <w:tc>
          <w:tcPr>
            <w:tcW w:w="1247" w:type="dxa"/>
            <w:tcBorders>
              <w:top w:val="single" w:sz="4" w:space="0" w:color="auto"/>
              <w:left w:val="single" w:sz="4" w:space="0" w:color="auto"/>
              <w:bottom w:val="single" w:sz="4" w:space="0" w:color="auto"/>
              <w:right w:val="single" w:sz="4" w:space="0" w:color="auto"/>
            </w:tcBorders>
          </w:tcPr>
          <w:p w:rsidR="0014527E" w:rsidRPr="00596321" w:rsidRDefault="0014527E" w:rsidP="00441D3C">
            <w:pPr>
              <w:autoSpaceDE w:val="0"/>
              <w:autoSpaceDN w:val="0"/>
              <w:adjustRightInd w:val="0"/>
              <w:spacing w:after="0" w:line="240" w:lineRule="auto"/>
              <w:jc w:val="center"/>
              <w:rPr>
                <w:rFonts w:ascii="Times New Roman" w:hAnsi="Times New Roman" w:cs="Times New Roman"/>
                <w:sz w:val="24"/>
                <w:szCs w:val="24"/>
              </w:rPr>
            </w:pPr>
            <w:r w:rsidRPr="00596321">
              <w:rPr>
                <w:rFonts w:ascii="Times New Roman" w:hAnsi="Times New Roman" w:cs="Times New Roman"/>
                <w:sz w:val="24"/>
                <w:szCs w:val="24"/>
              </w:rPr>
              <w:t>10</w:t>
            </w:r>
          </w:p>
        </w:tc>
      </w:tr>
    </w:tbl>
    <w:p w:rsidR="0014527E" w:rsidRPr="00383CA4" w:rsidRDefault="0014527E" w:rsidP="00441D3C">
      <w:pPr>
        <w:autoSpaceDE w:val="0"/>
        <w:autoSpaceDN w:val="0"/>
        <w:adjustRightInd w:val="0"/>
        <w:spacing w:after="0" w:line="240" w:lineRule="auto"/>
        <w:rPr>
          <w:rFonts w:ascii="Times New Roman" w:hAnsi="Times New Roman" w:cs="Times New Roman"/>
          <w:sz w:val="28"/>
          <w:szCs w:val="28"/>
        </w:rPr>
      </w:pPr>
    </w:p>
    <w:sectPr w:rsidR="0014527E" w:rsidRPr="00383CA4" w:rsidSect="00596321">
      <w:pgSz w:w="11906"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44"/>
    <w:rsid w:val="0014527E"/>
    <w:rsid w:val="00383CA4"/>
    <w:rsid w:val="00441D3C"/>
    <w:rsid w:val="00596321"/>
    <w:rsid w:val="005A0044"/>
    <w:rsid w:val="005A7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08870&amp;dst=100636" TargetMode="External"/><Relationship Id="rId13" Type="http://schemas.openxmlformats.org/officeDocument/2006/relationships/hyperlink" Target="https://login.consultant.ru/link/?req=doc&amp;base=SPB&amp;n=308870&amp;dst=100538" TargetMode="External"/><Relationship Id="rId3" Type="http://schemas.openxmlformats.org/officeDocument/2006/relationships/settings" Target="settings.xml"/><Relationship Id="rId7" Type="http://schemas.openxmlformats.org/officeDocument/2006/relationships/hyperlink" Target="https://login.consultant.ru/link/?req=doc&amp;base=SPB&amp;n=308870&amp;dst=100449" TargetMode="External"/><Relationship Id="rId12" Type="http://schemas.openxmlformats.org/officeDocument/2006/relationships/hyperlink" Target="https://login.consultant.ru/link/?req=doc&amp;base=SPB&amp;n=308870&amp;dst=10064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1480&amp;dst=101356" TargetMode="External"/><Relationship Id="rId11" Type="http://schemas.openxmlformats.org/officeDocument/2006/relationships/hyperlink" Target="https://login.consultant.ru/link/?req=doc&amp;base=SPB&amp;n=308870&amp;dst=100641" TargetMode="External"/><Relationship Id="rId5" Type="http://schemas.openxmlformats.org/officeDocument/2006/relationships/hyperlink" Target="https://login.consultant.ru/link/?req=doc&amp;base=LAW&amp;n=501480&amp;dst=425" TargetMode="External"/><Relationship Id="rId15" Type="http://schemas.openxmlformats.org/officeDocument/2006/relationships/hyperlink" Target="https://login.consultant.ru/link/?req=doc&amp;base=SPB&amp;n=308870&amp;dst=100547" TargetMode="External"/><Relationship Id="rId10" Type="http://schemas.openxmlformats.org/officeDocument/2006/relationships/hyperlink" Target="https://login.consultant.ru/link/?req=doc&amp;base=SPB&amp;n=308870&amp;dst=100659"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08870&amp;dst=100523" TargetMode="External"/><Relationship Id="rId14" Type="http://schemas.openxmlformats.org/officeDocument/2006/relationships/hyperlink" Target="https://login.consultant.ru/link/?req=doc&amp;base=LAW&amp;n=494990&amp;dst=29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2592</Words>
  <Characters>14779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Жемчюговайте Полина Александровна</dc:creator>
  <cp:lastModifiedBy>Старостина Рузанна Левоновна</cp:lastModifiedBy>
  <cp:revision>5</cp:revision>
  <dcterms:created xsi:type="dcterms:W3CDTF">2024-08-09T11:52:00Z</dcterms:created>
  <dcterms:modified xsi:type="dcterms:W3CDTF">2025-08-11T08:31:00Z</dcterms:modified>
</cp:coreProperties>
</file>