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10190"/>
      </w:tblGrid>
      <w:tr w:rsidR="005E0D14">
        <w:tc>
          <w:tcPr>
            <w:tcW w:w="10772" w:type="dxa"/>
            <w:tcBorders>
              <w:top w:val="nil"/>
              <w:left w:val="nil"/>
              <w:bottom w:val="nil"/>
              <w:right w:val="nil"/>
            </w:tcBorders>
            <w:tcMar>
              <w:top w:w="0" w:type="dxa"/>
              <w:left w:w="108" w:type="dxa"/>
              <w:bottom w:w="0" w:type="dxa"/>
              <w:right w:w="108" w:type="dxa"/>
            </w:tcMar>
            <w:hideMark/>
          </w:tcPr>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20"/>
                <w:szCs w:val="20"/>
              </w:rPr>
              <w:t xml:space="preserve">Утв. приказом Минфина РФ </w:t>
            </w:r>
            <w:r>
              <w:rPr>
                <w:rFonts w:ascii="Times New Roman" w:eastAsia="Times New Roman" w:hAnsi="Times New Roman" w:cs="Times New Roman"/>
                <w:sz w:val="20"/>
                <w:szCs w:val="20"/>
              </w:rPr>
              <w:br/>
              <w:t xml:space="preserve">от 28 декабря 2010 г. № 191н </w:t>
            </w:r>
            <w:r>
              <w:rPr>
                <w:rFonts w:ascii="Times New Roman" w:eastAsia="Times New Roman" w:hAnsi="Times New Roman" w:cs="Times New Roman"/>
                <w:sz w:val="20"/>
                <w:szCs w:val="20"/>
              </w:rPr>
              <w:br/>
            </w:r>
            <w:r>
              <w:rPr>
                <w:rFonts w:ascii="Times New Roman" w:eastAsia="Times New Roman" w:hAnsi="Times New Roman" w:cs="Times New Roman"/>
                <w:i/>
                <w:sz w:val="20"/>
                <w:szCs w:val="20"/>
              </w:rPr>
              <w:t>(в ред. от 16 ноября 2016 г.)</w:t>
            </w:r>
          </w:p>
        </w:tc>
      </w:tr>
    </w:tbl>
    <w:p w:rsidR="005E0D14" w:rsidRDefault="0040491C">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647"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6043"/>
        <w:gridCol w:w="271"/>
        <w:gridCol w:w="2217"/>
        <w:gridCol w:w="2116"/>
      </w:tblGrid>
      <w:tr w:rsidR="005E0D14" w:rsidTr="0040491C">
        <w:trPr>
          <w:trHeight w:val="270"/>
        </w:trPr>
        <w:tc>
          <w:tcPr>
            <w:tcW w:w="6043" w:type="dxa"/>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noWrap/>
            <w:tcMar>
              <w:top w:w="0" w:type="dxa"/>
              <w:left w:w="108" w:type="dxa"/>
              <w:bottom w:w="0" w:type="dxa"/>
              <w:right w:w="108" w:type="dxa"/>
            </w:tcMar>
            <w:vAlign w:val="bottom"/>
            <w:hideMark/>
          </w:tcPr>
          <w:p w:rsidR="005E0D14" w:rsidRDefault="005E0D14">
            <w:pPr>
              <w:rPr>
                <w:sz w:val="24"/>
              </w:rPr>
            </w:pPr>
          </w:p>
        </w:tc>
      </w:tr>
      <w:tr w:rsidR="005E0D14" w:rsidTr="0040491C">
        <w:trPr>
          <w:trHeight w:val="255"/>
        </w:trPr>
        <w:tc>
          <w:tcPr>
            <w:tcW w:w="6043" w:type="dxa"/>
            <w:noWrap/>
            <w:tcMar>
              <w:top w:w="0" w:type="dxa"/>
              <w:left w:w="108" w:type="dxa"/>
              <w:bottom w:w="0" w:type="dxa"/>
              <w:right w:w="108" w:type="dxa"/>
            </w:tcMar>
            <w:vAlign w:val="bottom"/>
            <w:hideMark/>
          </w:tcPr>
          <w:p w:rsidR="005E0D14" w:rsidRDefault="005E0D14">
            <w:pPr>
              <w:rPr>
                <w:sz w:val="24"/>
              </w:rPr>
            </w:pP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5E0D14" w:rsidTr="0040491C">
        <w:trPr>
          <w:trHeight w:val="282"/>
        </w:trPr>
        <w:tc>
          <w:tcPr>
            <w:tcW w:w="0" w:type="auto"/>
            <w:noWrap/>
            <w:tcMar>
              <w:top w:w="0" w:type="dxa"/>
              <w:left w:w="108" w:type="dxa"/>
              <w:bottom w:w="0" w:type="dxa"/>
              <w:right w:w="108" w:type="dxa"/>
            </w:tcMar>
            <w:vAlign w:val="bottom"/>
            <w:hideMark/>
          </w:tcPr>
          <w:p w:rsidR="005E0D14" w:rsidRDefault="005E0D14">
            <w:pPr>
              <w:rPr>
                <w:sz w:val="24"/>
              </w:rPr>
            </w:pPr>
          </w:p>
        </w:tc>
        <w:tc>
          <w:tcPr>
            <w:tcW w:w="2488" w:type="dxa"/>
            <w:gridSpan w:val="2"/>
            <w:noWrap/>
            <w:tcMar>
              <w:top w:w="0" w:type="dxa"/>
              <w:left w:w="108" w:type="dxa"/>
              <w:bottom w:w="0" w:type="dxa"/>
              <w:right w:w="108" w:type="dxa"/>
            </w:tcMar>
            <w:vAlign w:val="bottom"/>
            <w:hideMark/>
          </w:tcPr>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211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0503160</w:t>
            </w:r>
          </w:p>
        </w:tc>
      </w:tr>
      <w:tr w:rsidR="005E0D14" w:rsidTr="0040491C">
        <w:trPr>
          <w:trHeight w:val="282"/>
        </w:trPr>
        <w:tc>
          <w:tcPr>
            <w:tcW w:w="0" w:type="auto"/>
            <w:gridSpan w:val="2"/>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2025 г.</w:t>
            </w:r>
          </w:p>
        </w:tc>
        <w:tc>
          <w:tcPr>
            <w:tcW w:w="2217" w:type="dxa"/>
            <w:noWrap/>
            <w:tcMar>
              <w:top w:w="0" w:type="dxa"/>
              <w:left w:w="108" w:type="dxa"/>
              <w:bottom w:w="0" w:type="dxa"/>
              <w:right w:w="108" w:type="dxa"/>
            </w:tcMar>
            <w:vAlign w:val="bottom"/>
            <w:hideMark/>
          </w:tcPr>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211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01.01.2025</w:t>
            </w:r>
          </w:p>
        </w:tc>
      </w:tr>
      <w:tr w:rsidR="005E0D14" w:rsidTr="0040491C">
        <w:trPr>
          <w:trHeight w:val="300"/>
        </w:trPr>
        <w:tc>
          <w:tcPr>
            <w:tcW w:w="6043" w:type="dxa"/>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 </w:t>
            </w:r>
          </w:p>
        </w:tc>
        <w:tc>
          <w:tcPr>
            <w:tcW w:w="271" w:type="dxa"/>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217" w:type="dxa"/>
            <w:noWrap/>
            <w:tcMar>
              <w:top w:w="0" w:type="dxa"/>
              <w:left w:w="108" w:type="dxa"/>
              <w:bottom w:w="0" w:type="dxa"/>
              <w:right w:w="108" w:type="dxa"/>
            </w:tcMar>
            <w:vAlign w:val="bottom"/>
            <w:hideMark/>
          </w:tcPr>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Код субъекта </w:t>
            </w:r>
          </w:p>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18"/>
                <w:szCs w:val="18"/>
              </w:rPr>
              <w:t>бюджетной отчетности</w:t>
            </w:r>
          </w:p>
        </w:tc>
        <w:tc>
          <w:tcPr>
            <w:tcW w:w="211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5E0D14">
            <w:pPr>
              <w:rPr>
                <w:sz w:val="24"/>
              </w:rPr>
            </w:pPr>
          </w:p>
        </w:tc>
      </w:tr>
      <w:tr w:rsidR="005E0D14" w:rsidTr="0040491C">
        <w:trPr>
          <w:trHeight w:val="300"/>
        </w:trPr>
        <w:tc>
          <w:tcPr>
            <w:tcW w:w="6043" w:type="dxa"/>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Главный распорядитель, распорядитель,</w:t>
            </w: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4"/>
              </w:rPr>
            </w:pPr>
          </w:p>
        </w:tc>
      </w:tr>
      <w:tr w:rsidR="005E0D14" w:rsidTr="0040491C">
        <w:trPr>
          <w:trHeight w:val="195"/>
        </w:trPr>
        <w:tc>
          <w:tcPr>
            <w:tcW w:w="6043" w:type="dxa"/>
            <w:noWrap/>
            <w:tcMar>
              <w:top w:w="0" w:type="dxa"/>
              <w:left w:w="108" w:type="dxa"/>
              <w:bottom w:w="0" w:type="dxa"/>
              <w:right w:w="108" w:type="dxa"/>
            </w:tcMar>
            <w:vAlign w:val="bottom"/>
            <w:hideMark/>
          </w:tcPr>
          <w:p w:rsidR="005E0D14" w:rsidRDefault="0040491C">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получатель бюджетных средств, главный администратор,   </w:t>
            </w:r>
          </w:p>
        </w:tc>
        <w:tc>
          <w:tcPr>
            <w:tcW w:w="271" w:type="dxa"/>
            <w:noWrap/>
            <w:tcMar>
              <w:top w:w="0" w:type="dxa"/>
              <w:left w:w="108" w:type="dxa"/>
              <w:bottom w:w="0" w:type="dxa"/>
              <w:right w:w="108" w:type="dxa"/>
            </w:tcMar>
            <w:vAlign w:val="bottom"/>
            <w:hideMark/>
          </w:tcPr>
          <w:p w:rsidR="005E0D14" w:rsidRDefault="005E0D14">
            <w:pPr>
              <w:rPr>
                <w:sz w:val="20"/>
              </w:rPr>
            </w:pPr>
          </w:p>
        </w:tc>
        <w:tc>
          <w:tcPr>
            <w:tcW w:w="2217" w:type="dxa"/>
            <w:noWrap/>
            <w:tcMar>
              <w:top w:w="0" w:type="dxa"/>
              <w:left w:w="108" w:type="dxa"/>
              <w:bottom w:w="0" w:type="dxa"/>
              <w:right w:w="108" w:type="dxa"/>
            </w:tcMar>
            <w:vAlign w:val="bottom"/>
            <w:hideMark/>
          </w:tcPr>
          <w:p w:rsidR="005E0D14" w:rsidRDefault="005E0D14">
            <w:pPr>
              <w:rPr>
                <w:sz w:val="20"/>
              </w:rPr>
            </w:pP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0"/>
              </w:rPr>
            </w:pPr>
          </w:p>
        </w:tc>
      </w:tr>
      <w:tr w:rsidR="005E0D14" w:rsidTr="0040491C">
        <w:trPr>
          <w:trHeight w:val="195"/>
        </w:trPr>
        <w:tc>
          <w:tcPr>
            <w:tcW w:w="6043" w:type="dxa"/>
            <w:noWrap/>
            <w:tcMar>
              <w:top w:w="0" w:type="dxa"/>
              <w:left w:w="108" w:type="dxa"/>
              <w:bottom w:w="0" w:type="dxa"/>
              <w:right w:w="108" w:type="dxa"/>
            </w:tcMar>
            <w:vAlign w:val="bottom"/>
            <w:hideMark/>
          </w:tcPr>
          <w:p w:rsidR="005E0D14" w:rsidRDefault="0040491C">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доходов бюджета,</w:t>
            </w:r>
          </w:p>
        </w:tc>
        <w:tc>
          <w:tcPr>
            <w:tcW w:w="271" w:type="dxa"/>
            <w:noWrap/>
            <w:tcMar>
              <w:top w:w="0" w:type="dxa"/>
              <w:left w:w="108" w:type="dxa"/>
              <w:bottom w:w="0" w:type="dxa"/>
              <w:right w:w="108" w:type="dxa"/>
            </w:tcMar>
            <w:vAlign w:val="bottom"/>
            <w:hideMark/>
          </w:tcPr>
          <w:p w:rsidR="005E0D14" w:rsidRDefault="005E0D14">
            <w:pPr>
              <w:rPr>
                <w:sz w:val="20"/>
              </w:rPr>
            </w:pPr>
          </w:p>
        </w:tc>
        <w:tc>
          <w:tcPr>
            <w:tcW w:w="2217" w:type="dxa"/>
            <w:noWrap/>
            <w:tcMar>
              <w:top w:w="0" w:type="dxa"/>
              <w:left w:w="108" w:type="dxa"/>
              <w:bottom w:w="0" w:type="dxa"/>
              <w:right w:w="108" w:type="dxa"/>
            </w:tcMar>
            <w:vAlign w:val="bottom"/>
            <w:hideMark/>
          </w:tcPr>
          <w:p w:rsidR="005E0D14" w:rsidRDefault="0040491C">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ОКПО</w:t>
            </w: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40491C">
            <w:pPr>
              <w:spacing w:line="195" w:lineRule="atLeast"/>
              <w:jc w:val="center"/>
              <w:rPr>
                <w:rFonts w:ascii="Times New Roman" w:eastAsia="Times New Roman" w:hAnsi="Times New Roman" w:cs="Times New Roman"/>
                <w:sz w:val="24"/>
              </w:rPr>
            </w:pPr>
            <w:r>
              <w:rPr>
                <w:rFonts w:ascii="Times New Roman" w:eastAsia="Times New Roman" w:hAnsi="Times New Roman" w:cs="Times New Roman"/>
                <w:sz w:val="18"/>
                <w:szCs w:val="18"/>
              </w:rPr>
              <w:t>02288703</w:t>
            </w:r>
          </w:p>
        </w:tc>
      </w:tr>
      <w:tr w:rsidR="005E0D14" w:rsidTr="0040491C">
        <w:trPr>
          <w:trHeight w:val="195"/>
        </w:trPr>
        <w:tc>
          <w:tcPr>
            <w:tcW w:w="6043" w:type="dxa"/>
            <w:noWrap/>
            <w:tcMar>
              <w:top w:w="0" w:type="dxa"/>
              <w:left w:w="108" w:type="dxa"/>
              <w:bottom w:w="0" w:type="dxa"/>
              <w:right w:w="108" w:type="dxa"/>
            </w:tcMar>
            <w:vAlign w:val="bottom"/>
            <w:hideMark/>
          </w:tcPr>
          <w:p w:rsidR="005E0D14" w:rsidRDefault="0040491C">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главный администратор, администратор </w:t>
            </w:r>
          </w:p>
        </w:tc>
        <w:tc>
          <w:tcPr>
            <w:tcW w:w="271" w:type="dxa"/>
            <w:noWrap/>
            <w:tcMar>
              <w:top w:w="0" w:type="dxa"/>
              <w:left w:w="108" w:type="dxa"/>
              <w:bottom w:w="0" w:type="dxa"/>
              <w:right w:w="108" w:type="dxa"/>
            </w:tcMar>
            <w:vAlign w:val="bottom"/>
            <w:hideMark/>
          </w:tcPr>
          <w:p w:rsidR="005E0D14" w:rsidRDefault="005E0D14">
            <w:pPr>
              <w:rPr>
                <w:sz w:val="20"/>
              </w:rPr>
            </w:pPr>
          </w:p>
        </w:tc>
        <w:tc>
          <w:tcPr>
            <w:tcW w:w="2217" w:type="dxa"/>
            <w:noWrap/>
            <w:tcMar>
              <w:top w:w="0" w:type="dxa"/>
              <w:left w:w="108" w:type="dxa"/>
              <w:bottom w:w="0" w:type="dxa"/>
              <w:right w:w="108" w:type="dxa"/>
            </w:tcMar>
            <w:vAlign w:val="bottom"/>
            <w:hideMark/>
          </w:tcPr>
          <w:p w:rsidR="005E0D14" w:rsidRDefault="005E0D14">
            <w:pPr>
              <w:rPr>
                <w:sz w:val="20"/>
              </w:rPr>
            </w:pPr>
          </w:p>
        </w:tc>
        <w:tc>
          <w:tcPr>
            <w:tcW w:w="2116"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0"/>
              </w:rPr>
            </w:pPr>
          </w:p>
        </w:tc>
      </w:tr>
      <w:tr w:rsidR="005E0D14" w:rsidTr="0040491C">
        <w:trPr>
          <w:trHeight w:val="195"/>
        </w:trPr>
        <w:tc>
          <w:tcPr>
            <w:tcW w:w="6043" w:type="dxa"/>
            <w:noWrap/>
            <w:tcMar>
              <w:top w:w="0" w:type="dxa"/>
              <w:left w:w="108" w:type="dxa"/>
              <w:bottom w:w="0" w:type="dxa"/>
              <w:right w:w="108" w:type="dxa"/>
            </w:tcMar>
            <w:vAlign w:val="bottom"/>
            <w:hideMark/>
          </w:tcPr>
          <w:p w:rsidR="005E0D14" w:rsidRDefault="0040491C">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администратор источников финансирования</w:t>
            </w:r>
          </w:p>
        </w:tc>
        <w:tc>
          <w:tcPr>
            <w:tcW w:w="271" w:type="dxa"/>
            <w:noWrap/>
            <w:tcMar>
              <w:top w:w="0" w:type="dxa"/>
              <w:left w:w="108" w:type="dxa"/>
              <w:bottom w:w="0" w:type="dxa"/>
              <w:right w:w="108" w:type="dxa"/>
            </w:tcMar>
            <w:vAlign w:val="bottom"/>
            <w:hideMark/>
          </w:tcPr>
          <w:p w:rsidR="005E0D14" w:rsidRDefault="005E0D14">
            <w:pPr>
              <w:rPr>
                <w:sz w:val="20"/>
              </w:rPr>
            </w:pPr>
          </w:p>
        </w:tc>
        <w:tc>
          <w:tcPr>
            <w:tcW w:w="2217" w:type="dxa"/>
            <w:noWrap/>
            <w:tcMar>
              <w:top w:w="0" w:type="dxa"/>
              <w:left w:w="108" w:type="dxa"/>
              <w:bottom w:w="0" w:type="dxa"/>
              <w:right w:w="108" w:type="dxa"/>
            </w:tcMar>
            <w:vAlign w:val="bottom"/>
            <w:hideMark/>
          </w:tcPr>
          <w:p w:rsidR="005E0D14" w:rsidRDefault="005E0D14">
            <w:pPr>
              <w:rPr>
                <w:sz w:val="20"/>
              </w:rPr>
            </w:pP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0"/>
              </w:rPr>
            </w:pPr>
          </w:p>
        </w:tc>
      </w:tr>
      <w:tr w:rsidR="005E0D14" w:rsidTr="0040491C">
        <w:tc>
          <w:tcPr>
            <w:tcW w:w="0" w:type="auto"/>
            <w:gridSpan w:val="2"/>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дефицита бюджета </w:t>
            </w:r>
            <w:r>
              <w:rPr>
                <w:rFonts w:ascii="Times New Roman" w:eastAsia="Times New Roman" w:hAnsi="Times New Roman" w:cs="Times New Roman"/>
                <w:sz w:val="18"/>
                <w:szCs w:val="18"/>
                <w:u w:val="single"/>
              </w:rPr>
              <w:t>Комитет финансов Ленинградской области</w:t>
            </w:r>
            <w:r>
              <w:rPr>
                <w:rFonts w:ascii="Times New Roman" w:eastAsia="Times New Roman" w:hAnsi="Times New Roman" w:cs="Times New Roman"/>
                <w:sz w:val="18"/>
                <w:szCs w:val="18"/>
              </w:rPr>
              <w:t>         </w:t>
            </w:r>
          </w:p>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217" w:type="dxa"/>
            <w:noWrap/>
            <w:tcMar>
              <w:top w:w="0" w:type="dxa"/>
              <w:left w:w="108" w:type="dxa"/>
              <w:bottom w:w="0" w:type="dxa"/>
              <w:right w:w="108" w:type="dxa"/>
            </w:tcMar>
            <w:vAlign w:val="bottom"/>
            <w:hideMark/>
          </w:tcPr>
          <w:p w:rsidR="005E0D14" w:rsidRDefault="0040491C">
            <w:pPr>
              <w:jc w:val="right"/>
              <w:rPr>
                <w:rFonts w:ascii="Times New Roman" w:eastAsia="Times New Roman" w:hAnsi="Times New Roman" w:cs="Times New Roman"/>
                <w:sz w:val="24"/>
              </w:rPr>
            </w:pPr>
            <w:r>
              <w:rPr>
                <w:rFonts w:ascii="Times New Roman" w:eastAsia="Times New Roman" w:hAnsi="Times New Roman" w:cs="Times New Roman"/>
                <w:sz w:val="18"/>
                <w:szCs w:val="18"/>
              </w:rPr>
              <w:t>Глава по БК</w:t>
            </w:r>
          </w:p>
        </w:tc>
        <w:tc>
          <w:tcPr>
            <w:tcW w:w="211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985</w:t>
            </w:r>
          </w:p>
        </w:tc>
      </w:tr>
      <w:tr w:rsidR="005E0D14" w:rsidTr="0040491C">
        <w:trPr>
          <w:trHeight w:val="280"/>
        </w:trPr>
        <w:tc>
          <w:tcPr>
            <w:tcW w:w="6043" w:type="dxa"/>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бюджета </w:t>
            </w: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4"/>
              </w:rPr>
            </w:pPr>
          </w:p>
        </w:tc>
      </w:tr>
      <w:tr w:rsidR="005E0D14" w:rsidTr="0040491C">
        <w:trPr>
          <w:trHeight w:val="210"/>
        </w:trPr>
        <w:tc>
          <w:tcPr>
            <w:tcW w:w="0" w:type="auto"/>
            <w:gridSpan w:val="2"/>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(публично-правового образования) </w:t>
            </w:r>
            <w:r>
              <w:rPr>
                <w:rFonts w:ascii="Times New Roman" w:eastAsia="Times New Roman" w:hAnsi="Times New Roman" w:cs="Times New Roman"/>
                <w:sz w:val="18"/>
                <w:szCs w:val="18"/>
                <w:u w:val="single"/>
              </w:rPr>
              <w:t>Областной бюджет Ленинградской области</w:t>
            </w:r>
            <w:r>
              <w:rPr>
                <w:rFonts w:ascii="Times New Roman" w:eastAsia="Times New Roman" w:hAnsi="Times New Roman" w:cs="Times New Roman"/>
                <w:sz w:val="18"/>
                <w:szCs w:val="18"/>
              </w:rPr>
              <w:t xml:space="preserve"> </w:t>
            </w:r>
          </w:p>
          <w:p w:rsidR="005E0D14" w:rsidRDefault="0040491C">
            <w:pPr>
              <w:spacing w:line="210"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   </w:t>
            </w:r>
          </w:p>
        </w:tc>
        <w:tc>
          <w:tcPr>
            <w:tcW w:w="2217" w:type="dxa"/>
            <w:noWrap/>
            <w:tcMar>
              <w:top w:w="0" w:type="dxa"/>
              <w:left w:w="108" w:type="dxa"/>
              <w:bottom w:w="0" w:type="dxa"/>
              <w:right w:w="108" w:type="dxa"/>
            </w:tcMar>
            <w:vAlign w:val="bottom"/>
            <w:hideMark/>
          </w:tcPr>
          <w:p w:rsidR="005E0D14" w:rsidRDefault="0040491C">
            <w:pPr>
              <w:spacing w:line="210"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по ОКТМО</w:t>
            </w:r>
          </w:p>
        </w:tc>
        <w:tc>
          <w:tcPr>
            <w:tcW w:w="2116"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40491C">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5"/>
                <w:szCs w:val="15"/>
              </w:rPr>
              <w:t>41000000</w:t>
            </w:r>
          </w:p>
        </w:tc>
      </w:tr>
      <w:tr w:rsidR="005E0D14" w:rsidTr="0040491C">
        <w:trPr>
          <w:trHeight w:val="315"/>
        </w:trPr>
        <w:tc>
          <w:tcPr>
            <w:tcW w:w="6043" w:type="dxa"/>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Периодичность:    месячная, квартальная, годовая</w:t>
            </w: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5E0D14" w:rsidRDefault="005E0D14">
            <w:pPr>
              <w:rPr>
                <w:sz w:val="24"/>
              </w:rPr>
            </w:pPr>
          </w:p>
        </w:tc>
      </w:tr>
      <w:tr w:rsidR="005E0D14" w:rsidTr="0040491C">
        <w:trPr>
          <w:trHeight w:val="282"/>
        </w:trPr>
        <w:tc>
          <w:tcPr>
            <w:tcW w:w="0" w:type="auto"/>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40491C">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211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5E0D14" w:rsidTr="0040491C">
        <w:trPr>
          <w:trHeight w:val="282"/>
        </w:trPr>
        <w:tc>
          <w:tcPr>
            <w:tcW w:w="0" w:type="auto"/>
            <w:noWrap/>
            <w:tcMar>
              <w:top w:w="0" w:type="dxa"/>
              <w:left w:w="108" w:type="dxa"/>
              <w:bottom w:w="0" w:type="dxa"/>
              <w:right w:w="108" w:type="dxa"/>
            </w:tcMar>
            <w:vAlign w:val="bottom"/>
            <w:hideMark/>
          </w:tcPr>
          <w:p w:rsidR="005E0D14" w:rsidRDefault="005E0D14">
            <w:pPr>
              <w:rPr>
                <w:sz w:val="24"/>
              </w:rPr>
            </w:pPr>
          </w:p>
        </w:tc>
        <w:tc>
          <w:tcPr>
            <w:tcW w:w="271" w:type="dxa"/>
            <w:noWrap/>
            <w:tcMar>
              <w:top w:w="0" w:type="dxa"/>
              <w:left w:w="108" w:type="dxa"/>
              <w:bottom w:w="0" w:type="dxa"/>
              <w:right w:w="108" w:type="dxa"/>
            </w:tcMar>
            <w:vAlign w:val="bottom"/>
            <w:hideMark/>
          </w:tcPr>
          <w:p w:rsidR="005E0D14" w:rsidRDefault="005E0D14">
            <w:pPr>
              <w:rPr>
                <w:sz w:val="24"/>
              </w:rPr>
            </w:pPr>
          </w:p>
        </w:tc>
        <w:tc>
          <w:tcPr>
            <w:tcW w:w="2217" w:type="dxa"/>
            <w:noWrap/>
            <w:tcMar>
              <w:top w:w="0" w:type="dxa"/>
              <w:left w:w="108" w:type="dxa"/>
              <w:bottom w:w="0" w:type="dxa"/>
              <w:right w:w="108" w:type="dxa"/>
            </w:tcMar>
            <w:vAlign w:val="bottom"/>
            <w:hideMark/>
          </w:tcPr>
          <w:p w:rsidR="005E0D14" w:rsidRDefault="005E0D14">
            <w:pPr>
              <w:rPr>
                <w:sz w:val="24"/>
              </w:rPr>
            </w:pPr>
          </w:p>
        </w:tc>
        <w:tc>
          <w:tcPr>
            <w:tcW w:w="2116" w:type="dxa"/>
            <w:noWrap/>
            <w:tcMar>
              <w:top w:w="0" w:type="dxa"/>
              <w:left w:w="108" w:type="dxa"/>
              <w:bottom w:w="0" w:type="dxa"/>
              <w:right w:w="108" w:type="dxa"/>
            </w:tcMar>
            <w:vAlign w:val="bottom"/>
            <w:hideMark/>
          </w:tcPr>
          <w:p w:rsidR="005E0D14" w:rsidRDefault="005E0D14">
            <w:pPr>
              <w:rPr>
                <w:sz w:val="24"/>
              </w:rPr>
            </w:pPr>
          </w:p>
        </w:tc>
      </w:tr>
      <w:tr w:rsidR="005E0D14" w:rsidTr="0040491C">
        <w:trPr>
          <w:trHeight w:val="282"/>
        </w:trPr>
        <w:tc>
          <w:tcPr>
            <w:tcW w:w="10647" w:type="dxa"/>
            <w:gridSpan w:val="4"/>
            <w:noWrap/>
            <w:tcMar>
              <w:top w:w="0" w:type="dxa"/>
              <w:left w:w="108" w:type="dxa"/>
              <w:bottom w:w="0" w:type="dxa"/>
              <w:right w:w="108" w:type="dxa"/>
            </w:tcMar>
            <w:vAlign w:val="bottom"/>
            <w:hideMark/>
          </w:tcPr>
          <w:p w:rsidR="005E0D14" w:rsidRDefault="005E0D14">
            <w:pPr>
              <w:rPr>
                <w:sz w:val="24"/>
              </w:rPr>
            </w:pPr>
          </w:p>
        </w:tc>
      </w:tr>
    </w:tbl>
    <w:p w:rsidR="005E0D14" w:rsidRDefault="0040491C">
      <w:pPr>
        <w:keepNext/>
        <w:jc w:val="center"/>
        <w:outlineLvl w:val="2"/>
        <w:rPr>
          <w:rFonts w:ascii="Times New Roman" w:eastAsia="Times New Roman" w:hAnsi="Times New Roman" w:cs="Times New Roman"/>
          <w:b/>
          <w:sz w:val="27"/>
        </w:rPr>
      </w:pPr>
      <w:r>
        <w:rPr>
          <w:rFonts w:ascii="Times New Roman" w:eastAsia="Times New Roman" w:hAnsi="Times New Roman" w:cs="Times New Roman"/>
          <w:b/>
          <w:color w:val="000000"/>
          <w:sz w:val="28"/>
          <w:szCs w:val="28"/>
        </w:rPr>
        <w:t xml:space="preserve">Раздел 1 «Организационная структура </w:t>
      </w:r>
    </w:p>
    <w:p w:rsidR="005E0D14" w:rsidRDefault="0040491C">
      <w:pPr>
        <w:keepNext/>
        <w:jc w:val="center"/>
        <w:outlineLvl w:val="2"/>
        <w:rPr>
          <w:rFonts w:ascii="Times New Roman" w:eastAsia="Times New Roman" w:hAnsi="Times New Roman" w:cs="Times New Roman"/>
          <w:b/>
          <w:sz w:val="27"/>
        </w:rPr>
      </w:pPr>
      <w:r>
        <w:rPr>
          <w:rFonts w:ascii="Times New Roman" w:eastAsia="Times New Roman" w:hAnsi="Times New Roman" w:cs="Times New Roman"/>
          <w:b/>
          <w:color w:val="000000"/>
          <w:sz w:val="28"/>
          <w:szCs w:val="28"/>
        </w:rPr>
        <w:t>субъекта бюджетной отчетности»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Полное наименование: Комитет финансов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Юридический адрес: </w:t>
      </w:r>
    </w:p>
    <w:p w:rsidR="005E0D14" w:rsidRDefault="0040491C">
      <w:pPr>
        <w:ind w:firstLine="700"/>
        <w:jc w:val="both"/>
      </w:pPr>
      <w:r>
        <w:rPr>
          <w:rFonts w:ascii="Times New Roman" w:eastAsia="Times New Roman" w:hAnsi="Times New Roman" w:cs="Times New Roman"/>
          <w:color w:val="000000"/>
          <w:sz w:val="28"/>
          <w:szCs w:val="28"/>
        </w:rPr>
        <w:t>191311 г. Санкт-Петербург, Суворовский проспект, д. 67</w:t>
      </w:r>
    </w:p>
    <w:p w:rsidR="005E0D14" w:rsidRDefault="0040491C">
      <w:pPr>
        <w:ind w:firstLine="700"/>
        <w:jc w:val="both"/>
      </w:pPr>
      <w:r>
        <w:rPr>
          <w:rFonts w:ascii="Times New Roman" w:eastAsia="Times New Roman" w:hAnsi="Times New Roman" w:cs="Times New Roman"/>
          <w:color w:val="000000"/>
          <w:sz w:val="28"/>
          <w:szCs w:val="28"/>
        </w:rPr>
        <w:t>Фактический адрес:</w:t>
      </w:r>
    </w:p>
    <w:p w:rsidR="005E0D14" w:rsidRDefault="0040491C">
      <w:pPr>
        <w:ind w:firstLine="700"/>
        <w:jc w:val="both"/>
      </w:pPr>
      <w:r>
        <w:rPr>
          <w:rFonts w:ascii="Times New Roman" w:eastAsia="Times New Roman" w:hAnsi="Times New Roman" w:cs="Times New Roman"/>
          <w:color w:val="000000"/>
          <w:sz w:val="28"/>
          <w:szCs w:val="28"/>
        </w:rPr>
        <w:t>191311 г. Санкт-Петербург, Суворовский проспект, д. 67</w:t>
      </w:r>
    </w:p>
    <w:p w:rsidR="005E0D14" w:rsidRDefault="0040491C">
      <w:pPr>
        <w:ind w:firstLine="700"/>
        <w:jc w:val="both"/>
      </w:pPr>
      <w:proofErr w:type="gramStart"/>
      <w:r>
        <w:rPr>
          <w:rFonts w:ascii="Times New Roman" w:eastAsia="Times New Roman" w:hAnsi="Times New Roman" w:cs="Times New Roman"/>
          <w:color w:val="000000"/>
          <w:sz w:val="28"/>
          <w:szCs w:val="28"/>
        </w:rPr>
        <w:t>Комитет финансов Ленинградской области (далее - Комитет) обладает статусом финансового органа Ленинградской области - субъекта Российской Федерации и является органом исполнительной власти Ленинградской области, обеспечивающим формирование и реализацию единой государственной финансовой, налоговой и бюджетной политики в Ленинградской области, осуществляющим составление проекта областного бюджета Ленинградской области и организацию исполнения областного бюджета Ленинградской области, исполнительно-распорядительные функции по управлению финансами Ленинградской области и координацию деятельности</w:t>
      </w:r>
      <w:proofErr w:type="gramEnd"/>
      <w:r>
        <w:rPr>
          <w:rFonts w:ascii="Times New Roman" w:eastAsia="Times New Roman" w:hAnsi="Times New Roman" w:cs="Times New Roman"/>
          <w:color w:val="000000"/>
          <w:sz w:val="28"/>
          <w:szCs w:val="28"/>
        </w:rPr>
        <w:t xml:space="preserve"> в сфере бюджетных правоотношений органов исполнительной власти Ленинградской области в соответствии с Постановлением Правительства Ленинградской области от 27 мая 2014 № 191 «Об утверждении положения о комитете финансов Ленинградской </w:t>
      </w:r>
      <w:r>
        <w:rPr>
          <w:rFonts w:ascii="Times New Roman" w:eastAsia="Times New Roman" w:hAnsi="Times New Roman" w:cs="Times New Roman"/>
          <w:color w:val="000000"/>
          <w:sz w:val="28"/>
          <w:szCs w:val="28"/>
        </w:rPr>
        <w:lastRenderedPageBreak/>
        <w:t xml:space="preserve">области и признании </w:t>
      </w:r>
      <w:proofErr w:type="gramStart"/>
      <w:r>
        <w:rPr>
          <w:rFonts w:ascii="Times New Roman" w:eastAsia="Times New Roman" w:hAnsi="Times New Roman" w:cs="Times New Roman"/>
          <w:color w:val="000000"/>
          <w:sz w:val="28"/>
          <w:szCs w:val="28"/>
        </w:rPr>
        <w:t>утратившими</w:t>
      </w:r>
      <w:proofErr w:type="gramEnd"/>
      <w:r>
        <w:rPr>
          <w:rFonts w:ascii="Times New Roman" w:eastAsia="Times New Roman" w:hAnsi="Times New Roman" w:cs="Times New Roman"/>
          <w:color w:val="000000"/>
          <w:sz w:val="28"/>
          <w:szCs w:val="28"/>
        </w:rPr>
        <w:t xml:space="preserve"> силу отдельных постановлений Правительства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Комитет возглавляет Марков Роман Иванович - Первый заместитель Председателя Правительства Ленинградской области – председатель комитета финансов Ленинградской области (распоряжение Губернатора Ленинградской области от 29.10.2015 № 701-рг).</w:t>
      </w:r>
    </w:p>
    <w:p w:rsidR="005E0D14" w:rsidRDefault="0040491C">
      <w:pPr>
        <w:ind w:firstLine="700"/>
        <w:jc w:val="both"/>
      </w:pPr>
      <w:r>
        <w:rPr>
          <w:rFonts w:ascii="Times New Roman" w:eastAsia="Times New Roman" w:hAnsi="Times New Roman" w:cs="Times New Roman"/>
          <w:color w:val="000000"/>
          <w:sz w:val="28"/>
          <w:szCs w:val="28"/>
        </w:rPr>
        <w:t>Обязанности главного бухгалтера возложены на начальника департамента бюджетного учета и консолидированной отчетности – главного бухгалтера Комитета Ивакину Марину Валерьевну (распоряжение Губернатора Ленинградской области от 25.01.2021 № 58-рг).</w:t>
      </w:r>
    </w:p>
    <w:p w:rsidR="005E0D14" w:rsidRDefault="0040491C">
      <w:pPr>
        <w:ind w:firstLine="700"/>
        <w:jc w:val="both"/>
      </w:pPr>
      <w:r>
        <w:rPr>
          <w:rFonts w:ascii="Times New Roman" w:eastAsia="Times New Roman" w:hAnsi="Times New Roman" w:cs="Times New Roman"/>
          <w:color w:val="000000"/>
          <w:sz w:val="28"/>
          <w:szCs w:val="28"/>
        </w:rPr>
        <w:t>Осуществление и учет операций по кассовым выплатам из бюджета Ленинградской области ведется в условиях открытия в Управлении Федерального казначейства по Ленинградской области лицевого счета финансовому органу.</w:t>
      </w:r>
    </w:p>
    <w:p w:rsidR="005E0D14" w:rsidRDefault="0040491C">
      <w:pPr>
        <w:ind w:firstLine="700"/>
        <w:jc w:val="both"/>
      </w:pPr>
      <w:proofErr w:type="gramStart"/>
      <w:r>
        <w:rPr>
          <w:rFonts w:ascii="Times New Roman" w:eastAsia="Times New Roman" w:hAnsi="Times New Roman" w:cs="Times New Roman"/>
          <w:color w:val="000000"/>
          <w:sz w:val="28"/>
          <w:szCs w:val="28"/>
        </w:rPr>
        <w:t>Годовой отчет об исполнении областного бюджета Ленинградской области за 2024 год составлен на основании данных Главной книги и показателей форм бюджетной отчетности финансового органа, 44 субъектов бюджетной отчетности, являющихся главными распорядителями средств областного бюджета Ленинградской области и главными администраторами доходов областного бюджета Ленинградской области, в том числе 2 из которых являются главными администраторами источников финансирования дефицита областного бюджета Ленинградской области</w:t>
      </w:r>
      <w:proofErr w:type="gramEnd"/>
      <w:r>
        <w:rPr>
          <w:rFonts w:ascii="Times New Roman" w:eastAsia="Times New Roman" w:hAnsi="Times New Roman" w:cs="Times New Roman"/>
          <w:color w:val="000000"/>
          <w:sz w:val="28"/>
          <w:szCs w:val="28"/>
        </w:rPr>
        <w:t>, и 1 главного администратора доходов областного бюджета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Представленные показатели годового отчета об исполнении областного бюджета Ленинградской области по состоянию на 01 января 2025 года составлены исходя из нормативных правовых актов, регулирующих ведение бюджетного учета и составление бюджетной отчетности.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 xml:space="preserve">Раздел 2 «Результаты деятельности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субъекта бюджетной отчетности»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 xml:space="preserve">В целях подготовки документов стратегического планирования в Ленинградской области разработан бюджетный прогноз Ленинградской области на двенадцать лет (до 2034 года). Бюджетный прогноз на долгосрочный период включает в себя прогноз основных характеристик областного и консолидированного бюджетов Ленинградской области, показатели финансового обеспечения государственных программ Ленинградской области, иные показатели, характеризующие областной бюджет Ленинградской области, а также основные подходы к формированию бюджетной </w:t>
      </w:r>
      <w:proofErr w:type="gramStart"/>
      <w:r>
        <w:rPr>
          <w:rFonts w:ascii="Times New Roman" w:eastAsia="Times New Roman" w:hAnsi="Times New Roman" w:cs="Times New Roman"/>
          <w:color w:val="000000"/>
          <w:sz w:val="28"/>
          <w:szCs w:val="28"/>
        </w:rPr>
        <w:t>политики на</w:t>
      </w:r>
      <w:proofErr w:type="gramEnd"/>
      <w:r>
        <w:rPr>
          <w:rFonts w:ascii="Times New Roman" w:eastAsia="Times New Roman" w:hAnsi="Times New Roman" w:cs="Times New Roman"/>
          <w:color w:val="000000"/>
          <w:sz w:val="28"/>
          <w:szCs w:val="28"/>
        </w:rPr>
        <w:t xml:space="preserve"> долгосрочный период. Принято Постановление Правительства Ленинградской области от 17.02.2023 №104 «Об утверждении бюджетного прогноза Ленинградской области на период до 2034 года» (ред. от 07.02.2024).</w:t>
      </w:r>
    </w:p>
    <w:p w:rsidR="005E0D14" w:rsidRDefault="0040491C">
      <w:pPr>
        <w:ind w:firstLine="700"/>
        <w:jc w:val="both"/>
      </w:pPr>
      <w:proofErr w:type="gramStart"/>
      <w:r>
        <w:rPr>
          <w:rFonts w:ascii="Times New Roman" w:eastAsia="Times New Roman" w:hAnsi="Times New Roman" w:cs="Times New Roman"/>
          <w:color w:val="000000"/>
          <w:sz w:val="28"/>
          <w:szCs w:val="28"/>
        </w:rPr>
        <w:lastRenderedPageBreak/>
        <w:t>В целях осуществления мер по увеличению поступлений налоговых и неналоговых доходов в областной бюджет Ленинградской области, повышению эффективности использования бюджетных средств, оптимизации расходов областного бюджета Ленинградской области, эффективному управлению государственным долгом Ленинградской области и государственными финансовыми активами Ленинградской области принято распоряжение Правительства Ленинградской области от 20.02.2023 N 109-р «Об утверждении Плана мероприятий по росту доходов, оптимизации расходов и сокращению государственного</w:t>
      </w:r>
      <w:proofErr w:type="gramEnd"/>
      <w:r>
        <w:rPr>
          <w:rFonts w:ascii="Times New Roman" w:eastAsia="Times New Roman" w:hAnsi="Times New Roman" w:cs="Times New Roman"/>
          <w:color w:val="000000"/>
          <w:sz w:val="28"/>
          <w:szCs w:val="28"/>
        </w:rPr>
        <w:t xml:space="preserve"> долга Ленинградской области на 2023 год и на плановый период 2024 и 2025 годов» (ред. от 03.12.2024).</w:t>
      </w:r>
    </w:p>
    <w:p w:rsidR="005E0D14" w:rsidRDefault="0040491C">
      <w:pPr>
        <w:ind w:firstLine="700"/>
        <w:jc w:val="both"/>
      </w:pPr>
      <w:r>
        <w:rPr>
          <w:rFonts w:ascii="Times New Roman" w:eastAsia="Times New Roman" w:hAnsi="Times New Roman" w:cs="Times New Roman"/>
          <w:color w:val="000000"/>
          <w:sz w:val="28"/>
          <w:szCs w:val="28"/>
        </w:rPr>
        <w:t xml:space="preserve">В целях создания условий для повышения эффективности использования бюджетных средств областного бюджета Ленинградской области и увеличения </w:t>
      </w:r>
      <w:proofErr w:type="gramStart"/>
      <w:r>
        <w:rPr>
          <w:rFonts w:ascii="Times New Roman" w:eastAsia="Times New Roman" w:hAnsi="Times New Roman" w:cs="Times New Roman"/>
          <w:color w:val="000000"/>
          <w:sz w:val="28"/>
          <w:szCs w:val="28"/>
        </w:rPr>
        <w:t>поступлений</w:t>
      </w:r>
      <w:proofErr w:type="gramEnd"/>
      <w:r>
        <w:rPr>
          <w:rFonts w:ascii="Times New Roman" w:eastAsia="Times New Roman" w:hAnsi="Times New Roman" w:cs="Times New Roman"/>
          <w:color w:val="000000"/>
          <w:sz w:val="28"/>
          <w:szCs w:val="28"/>
        </w:rPr>
        <w:t xml:space="preserve"> налоговых и неналоговых доходов областного бюджета Ленинградской области принято постановление Правительства Ленинградской области от 19.01.2024 N 35 (ред. от 03.12.2024) «О мерах по реализации в 2024 году областного закона «Об областном бюджете Ленинградской области на 2024 год и на плановый период 2025 и 2026 годов», постановление Правительства Ленинградской области от 26.12.2024 N 971 «О мерах по реализации в 2025 году областного закона «Об областном бюджете Ленинградской области на 2025 год и на плановый период 2026 и 2027 годов».</w:t>
      </w:r>
    </w:p>
    <w:p w:rsidR="005E0D14" w:rsidRDefault="0040491C">
      <w:pPr>
        <w:ind w:firstLine="700"/>
        <w:jc w:val="both"/>
      </w:pPr>
      <w:proofErr w:type="gramStart"/>
      <w:r>
        <w:rPr>
          <w:rFonts w:ascii="Times New Roman" w:eastAsia="Times New Roman" w:hAnsi="Times New Roman" w:cs="Times New Roman"/>
          <w:color w:val="000000"/>
          <w:sz w:val="28"/>
          <w:szCs w:val="28"/>
        </w:rPr>
        <w:t>Для приведения нормативных правовых актов Ленинградской области в соответствие с бюджетным законодательством Российской Федерации в части межбюджетных отношений в Ленинградской области</w:t>
      </w:r>
      <w:proofErr w:type="gramEnd"/>
      <w:r>
        <w:rPr>
          <w:rFonts w:ascii="Times New Roman" w:eastAsia="Times New Roman" w:hAnsi="Times New Roman" w:cs="Times New Roman"/>
          <w:color w:val="000000"/>
          <w:sz w:val="28"/>
          <w:szCs w:val="28"/>
        </w:rPr>
        <w:t xml:space="preserve"> приняты:</w:t>
      </w:r>
    </w:p>
    <w:p w:rsidR="005E0D14" w:rsidRDefault="0040491C">
      <w:pPr>
        <w:ind w:firstLine="700"/>
        <w:jc w:val="both"/>
      </w:pPr>
      <w:r>
        <w:rPr>
          <w:rFonts w:ascii="Times New Roman" w:eastAsia="Times New Roman" w:hAnsi="Times New Roman" w:cs="Times New Roman"/>
          <w:color w:val="000000"/>
          <w:sz w:val="28"/>
          <w:szCs w:val="28"/>
        </w:rPr>
        <w:t>областной закон Ленинградской области от 14.10.2019 № 75-оз (ред. от 09.07.2024) «О межбюджетных отношениях 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постановление Правительства Ленинградской области от 16.11.2023 № 805 «О внесении изменений в постановление Правительства Ленинградской области от 20.07.2016 № 257 «Об утверждении Правил предоставления субсидий местным бюджетам из областного бюджета Ленинградской области» (ред. от 17.10.2024);</w:t>
      </w:r>
    </w:p>
    <w:p w:rsidR="005E0D14" w:rsidRDefault="0040491C">
      <w:pPr>
        <w:ind w:firstLine="700"/>
        <w:jc w:val="both"/>
      </w:pPr>
      <w:r>
        <w:rPr>
          <w:rFonts w:ascii="Times New Roman" w:eastAsia="Times New Roman" w:hAnsi="Times New Roman" w:cs="Times New Roman"/>
          <w:color w:val="000000"/>
          <w:sz w:val="28"/>
          <w:szCs w:val="28"/>
        </w:rPr>
        <w:t>постановление Правительства Ленинградской области от 30.10.2024 N 747 «О внесении изменений в постановление Правительства Ленинградской области от 29 июня 2015 года N 246 «Об утверждении Порядка разработки и утверждения бюджетного прогноза Ленинградской области на долгосрочный период»;</w:t>
      </w:r>
    </w:p>
    <w:p w:rsidR="005E0D14" w:rsidRDefault="0040491C">
      <w:pPr>
        <w:ind w:firstLine="700"/>
        <w:jc w:val="both"/>
      </w:pPr>
      <w:proofErr w:type="gramStart"/>
      <w:r>
        <w:rPr>
          <w:rFonts w:ascii="Times New Roman" w:eastAsia="Times New Roman" w:hAnsi="Times New Roman" w:cs="Times New Roman"/>
          <w:color w:val="000000"/>
          <w:sz w:val="28"/>
          <w:szCs w:val="28"/>
        </w:rPr>
        <w:t>постановление Правительства Ленинградской области от 27.12.2019 № 637 (ред. от 10.09.2024) «Об утверждении Порядка согласования с представительными органами муниципальных районов (городского округа) Ленинградской области замены дотаций на выравнивание бюджетной обеспеченности муниципальных районов (городского округа) дополнительными нормативами отчислений в бюджеты муниципальных районов (городских округов) от налога на доходы физических лиц на очередной финансовый год и плановый период»;</w:t>
      </w:r>
      <w:proofErr w:type="gramEnd"/>
    </w:p>
    <w:p w:rsidR="005E0D14" w:rsidRDefault="0040491C">
      <w:pPr>
        <w:ind w:firstLine="700"/>
        <w:jc w:val="both"/>
      </w:pPr>
      <w:r>
        <w:rPr>
          <w:rFonts w:ascii="Times New Roman" w:eastAsia="Times New Roman" w:hAnsi="Times New Roman" w:cs="Times New Roman"/>
          <w:color w:val="000000"/>
          <w:sz w:val="28"/>
          <w:szCs w:val="28"/>
        </w:rPr>
        <w:lastRenderedPageBreak/>
        <w:t xml:space="preserve">распоряжение Правительства Ленинградской области от 29.05.2023 N 352-р (ред. от 01.12.2023) «Об установлении предельных уровней </w:t>
      </w:r>
      <w:proofErr w:type="spellStart"/>
      <w:r>
        <w:rPr>
          <w:rFonts w:ascii="Times New Roman" w:eastAsia="Times New Roman" w:hAnsi="Times New Roman" w:cs="Times New Roman"/>
          <w:color w:val="000000"/>
          <w:sz w:val="28"/>
          <w:szCs w:val="28"/>
        </w:rPr>
        <w:t>софинансирования</w:t>
      </w:r>
      <w:proofErr w:type="spellEnd"/>
      <w:r>
        <w:rPr>
          <w:rFonts w:ascii="Times New Roman" w:eastAsia="Times New Roman" w:hAnsi="Times New Roman" w:cs="Times New Roman"/>
          <w:color w:val="000000"/>
          <w:sz w:val="28"/>
          <w:szCs w:val="28"/>
        </w:rPr>
        <w:t xml:space="preserve"> Ленинградской областью (в процентах) объема расходных обязательств муниципальных образований Ленинградской области на 2024 год и на плановый период 2025 и 2026 годов»</w:t>
      </w:r>
    </w:p>
    <w:p w:rsidR="005E0D14" w:rsidRDefault="0040491C">
      <w:pPr>
        <w:ind w:firstLine="700"/>
        <w:jc w:val="both"/>
      </w:pPr>
      <w:r>
        <w:rPr>
          <w:rFonts w:ascii="Times New Roman" w:eastAsia="Times New Roman" w:hAnsi="Times New Roman" w:cs="Times New Roman"/>
          <w:color w:val="000000"/>
          <w:sz w:val="28"/>
          <w:szCs w:val="28"/>
        </w:rPr>
        <w:t xml:space="preserve">распоряжение Правительства Ленинградской области от 30.05.2024 N 269-р (ред. от 17.01.2025) «Об установлении предельных уровней </w:t>
      </w:r>
      <w:proofErr w:type="spellStart"/>
      <w:r>
        <w:rPr>
          <w:rFonts w:ascii="Times New Roman" w:eastAsia="Times New Roman" w:hAnsi="Times New Roman" w:cs="Times New Roman"/>
          <w:color w:val="000000"/>
          <w:sz w:val="28"/>
          <w:szCs w:val="28"/>
        </w:rPr>
        <w:t>софинансирования</w:t>
      </w:r>
      <w:proofErr w:type="spellEnd"/>
      <w:r>
        <w:rPr>
          <w:rFonts w:ascii="Times New Roman" w:eastAsia="Times New Roman" w:hAnsi="Times New Roman" w:cs="Times New Roman"/>
          <w:color w:val="000000"/>
          <w:sz w:val="28"/>
          <w:szCs w:val="28"/>
        </w:rPr>
        <w:t xml:space="preserve"> Ленинградской областью (в процентах) объема расходных обязательств муниципальных образований Ленинградской области на 2025 год и на плановый период 2026 и 2027 годов».</w:t>
      </w:r>
    </w:p>
    <w:p w:rsidR="005E0D14" w:rsidRDefault="0040491C">
      <w:pPr>
        <w:ind w:firstLine="700"/>
        <w:jc w:val="both"/>
      </w:pPr>
      <w:r>
        <w:rPr>
          <w:rFonts w:ascii="Times New Roman" w:eastAsia="Times New Roman" w:hAnsi="Times New Roman" w:cs="Times New Roman"/>
          <w:color w:val="000000"/>
          <w:sz w:val="28"/>
          <w:szCs w:val="28"/>
        </w:rPr>
        <w:t>В целях выполнения мероприятий по совершенствованию бюджетного процесса Ленинградской области приняты постановления Правительства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 от 25.04.2016 № 122 (ред. 29.12.2023) «Об утверждении </w:t>
      </w:r>
      <w:proofErr w:type="gramStart"/>
      <w:r>
        <w:rPr>
          <w:rFonts w:ascii="Times New Roman" w:eastAsia="Times New Roman" w:hAnsi="Times New Roman" w:cs="Times New Roman"/>
          <w:color w:val="000000"/>
          <w:sz w:val="28"/>
          <w:szCs w:val="28"/>
        </w:rPr>
        <w:t>Методики расчета нормативов формирования расходов</w:t>
      </w:r>
      <w:proofErr w:type="gramEnd"/>
      <w:r>
        <w:rPr>
          <w:rFonts w:ascii="Times New Roman" w:eastAsia="Times New Roman" w:hAnsi="Times New Roman" w:cs="Times New Roman"/>
          <w:color w:val="000000"/>
          <w:sz w:val="28"/>
          <w:szCs w:val="28"/>
        </w:rPr>
        <w:t xml:space="preserve"> на содержание органов местного самоуправления муниципальных образований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от 29.12.2023 №983 «О нормативах формирования расходов на содержание органов местного самоуправления муниципальных образований Ленинградской области на 2024 год»;</w:t>
      </w:r>
    </w:p>
    <w:p w:rsidR="005E0D14" w:rsidRDefault="0040491C">
      <w:pPr>
        <w:ind w:firstLine="700"/>
        <w:jc w:val="both"/>
      </w:pPr>
      <w:r>
        <w:rPr>
          <w:rFonts w:ascii="Times New Roman" w:eastAsia="Times New Roman" w:hAnsi="Times New Roman" w:cs="Times New Roman"/>
          <w:color w:val="000000"/>
          <w:sz w:val="28"/>
          <w:szCs w:val="28"/>
        </w:rPr>
        <w:t>- от 23.12.2024 N 949 «О нормативах формирования расходов на содержание органов местного самоуправления муниципальных образований Ленинградской области на 2025 год».</w:t>
      </w:r>
    </w:p>
    <w:p w:rsidR="005E0D14" w:rsidRDefault="0040491C">
      <w:pPr>
        <w:ind w:firstLine="700"/>
        <w:jc w:val="both"/>
      </w:pPr>
      <w:r>
        <w:rPr>
          <w:rFonts w:ascii="Times New Roman" w:eastAsia="Times New Roman" w:hAnsi="Times New Roman" w:cs="Times New Roman"/>
          <w:color w:val="000000"/>
          <w:sz w:val="28"/>
          <w:szCs w:val="28"/>
        </w:rPr>
        <w:t>С 2014 года в Ленинградской области действует государственная программа Ленинградской области «Управление государственными финансами и государственным долгом Ленинградской области», утвержденная постановлением Правительства Ленинградской области от 14.11.2013 № 402 (ред. от 26.12.2024), срок действия программы 2014-2030 годы.</w:t>
      </w:r>
    </w:p>
    <w:p w:rsidR="005E0D14" w:rsidRDefault="0040491C">
      <w:pPr>
        <w:ind w:firstLine="700"/>
        <w:jc w:val="both"/>
      </w:pPr>
      <w:r>
        <w:rPr>
          <w:rFonts w:ascii="Times New Roman" w:eastAsia="Times New Roman" w:hAnsi="Times New Roman" w:cs="Times New Roman"/>
          <w:color w:val="000000"/>
          <w:sz w:val="28"/>
          <w:szCs w:val="28"/>
        </w:rPr>
        <w:t>Во исполнение данной программы и в целях формирования стимулов к повышению качества управления муниципальными финансами в муниципальных образованиях Ленинградской области принят приказ Комитета от 02.02.2022 №18–02/20-06 (ред. от 13.03.2024) «О порядке осуществления оценки качества управления муниципальными финансами 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Кроме того, для повышения эффективности и качества управления средствами областного бюджета Ленинградской области утвержден приказ Комитета от 26.02.2021 № 18-02/02-12 (ред. от 30.12.2022) «О порядке </w:t>
      </w:r>
      <w:proofErr w:type="gramStart"/>
      <w:r>
        <w:rPr>
          <w:rFonts w:ascii="Times New Roman" w:eastAsia="Times New Roman" w:hAnsi="Times New Roman" w:cs="Times New Roman"/>
          <w:color w:val="000000"/>
          <w:sz w:val="28"/>
          <w:szCs w:val="28"/>
        </w:rPr>
        <w:t>проведения оценки качества финансового менеджмента главных администраторов средств областного бюджета Ленинградской области</w:t>
      </w:r>
      <w:proofErr w:type="gramEnd"/>
      <w:r>
        <w:rPr>
          <w:rFonts w:ascii="Times New Roman" w:eastAsia="Times New Roman" w:hAnsi="Times New Roman" w:cs="Times New Roman"/>
          <w:color w:val="000000"/>
          <w:sz w:val="28"/>
          <w:szCs w:val="28"/>
        </w:rPr>
        <w:t>».</w:t>
      </w:r>
    </w:p>
    <w:p w:rsidR="005E0D14" w:rsidRDefault="0040491C">
      <w:pPr>
        <w:ind w:firstLine="700"/>
        <w:jc w:val="both"/>
      </w:pPr>
      <w:r>
        <w:rPr>
          <w:rFonts w:ascii="Times New Roman" w:eastAsia="Times New Roman" w:hAnsi="Times New Roman" w:cs="Times New Roman"/>
          <w:color w:val="000000"/>
          <w:sz w:val="28"/>
          <w:szCs w:val="28"/>
        </w:rPr>
        <w:t>В Ленинградской области в соответствии с распоряжением Губернатора Ленинградской области от 25 июня 2018 года №388-рг образован Методический совет Ленинградской области по бюджетному (бухгалтерскому) учету (далее – Методический совет).</w:t>
      </w:r>
    </w:p>
    <w:p w:rsidR="005E0D14" w:rsidRDefault="0040491C">
      <w:pPr>
        <w:ind w:firstLine="700"/>
        <w:jc w:val="both"/>
      </w:pPr>
      <w:proofErr w:type="gramStart"/>
      <w:r>
        <w:rPr>
          <w:rFonts w:ascii="Times New Roman" w:eastAsia="Times New Roman" w:hAnsi="Times New Roman" w:cs="Times New Roman"/>
          <w:color w:val="000000"/>
          <w:sz w:val="28"/>
          <w:szCs w:val="28"/>
        </w:rPr>
        <w:lastRenderedPageBreak/>
        <w:t>Методический совет является постоянно действующим совещательным органом, образованным для оказания информационной и консультативной помощи главным распорядителям средств областного бюджета Ленинградской области (далее - ГРБС), финансовым органам муниципальных образований Ленинградской области (далее - ФО), государственным (муниципальным) учреждениям Ленинградской области по вопросам применения федеральных стандартов бухгалтерского учета для организаций государственного сектора (далее - СГС) и по вопросам централизации бюджетного (бухгалтерского) учета в органах исполнительной власти</w:t>
      </w:r>
      <w:proofErr w:type="gramEnd"/>
      <w:r>
        <w:rPr>
          <w:rFonts w:ascii="Times New Roman" w:eastAsia="Times New Roman" w:hAnsi="Times New Roman" w:cs="Times New Roman"/>
          <w:color w:val="000000"/>
          <w:sz w:val="28"/>
          <w:szCs w:val="28"/>
        </w:rPr>
        <w:t xml:space="preserve"> и государственных учреждений Ленинградской области, в целях качественного внедрения стандартов и по вопросам централизации бюджетного (бухгалтерского) учета в органах исполнительной власти и государственных учреждениях Ленинградской области для организации методической работы по совершенствованию бюджетного (бухгалтерского) учета.</w:t>
      </w:r>
    </w:p>
    <w:p w:rsidR="005E0D14" w:rsidRDefault="0040491C">
      <w:pPr>
        <w:ind w:firstLine="700"/>
        <w:jc w:val="both"/>
      </w:pPr>
      <w:r>
        <w:rPr>
          <w:rFonts w:ascii="Times New Roman" w:eastAsia="Times New Roman" w:hAnsi="Times New Roman" w:cs="Times New Roman"/>
          <w:color w:val="000000"/>
          <w:sz w:val="28"/>
          <w:szCs w:val="28"/>
        </w:rPr>
        <w:t>В состав Методического совета входят представители финансовых органов муниципальных образований Ленинградской области, ведомственных комитетов и Комитета. Возглавляет Методический совет Первый заместитель Председателя Правительства Ленинградской области - председатель комитета финансов.</w:t>
      </w:r>
    </w:p>
    <w:p w:rsidR="005E0D14" w:rsidRDefault="0040491C">
      <w:pPr>
        <w:ind w:firstLine="700"/>
        <w:jc w:val="both"/>
      </w:pPr>
      <w:r>
        <w:rPr>
          <w:rFonts w:ascii="Times New Roman" w:eastAsia="Times New Roman" w:hAnsi="Times New Roman" w:cs="Times New Roman"/>
          <w:color w:val="000000"/>
          <w:sz w:val="28"/>
          <w:szCs w:val="28"/>
        </w:rPr>
        <w:t>В 2024 году состоялось два заседания Методического совета, в том числе одно расширенное.</w:t>
      </w:r>
    </w:p>
    <w:p w:rsidR="005E0D14" w:rsidRDefault="0040491C">
      <w:pPr>
        <w:ind w:firstLine="700"/>
        <w:jc w:val="both"/>
      </w:pPr>
      <w:proofErr w:type="gramStart"/>
      <w:r>
        <w:rPr>
          <w:rFonts w:ascii="Times New Roman" w:eastAsia="Times New Roman" w:hAnsi="Times New Roman" w:cs="Times New Roman"/>
          <w:color w:val="000000"/>
          <w:sz w:val="28"/>
          <w:szCs w:val="28"/>
        </w:rPr>
        <w:t>Заседание Методического совета 15 мая 2024 года было посвящено вопросам подведения итогов сдачи годовой отчетности за 2023 год, перехода на электронный СМАРТ-контроль, обсуждения опыта электронного документооборота в органах исполнительной власти и государственных учреждений в Ленинградской области с использованием информационной системы «Управление бюджетным процессом в Ленинградской области».</w:t>
      </w:r>
      <w:proofErr w:type="gramEnd"/>
    </w:p>
    <w:p w:rsidR="005E0D14" w:rsidRDefault="0040491C">
      <w:pPr>
        <w:ind w:firstLine="700"/>
        <w:jc w:val="both"/>
      </w:pPr>
      <w:r>
        <w:rPr>
          <w:rFonts w:ascii="Times New Roman" w:eastAsia="Times New Roman" w:hAnsi="Times New Roman" w:cs="Times New Roman"/>
          <w:color w:val="000000"/>
          <w:sz w:val="28"/>
          <w:szCs w:val="28"/>
        </w:rPr>
        <w:t xml:space="preserve">На расширенном заседании методического совета 24 декабря 2024 года с привлечением представителей главных распорядителей средств областного бюджета Ленинградской области, рассмотрены вопросы: </w:t>
      </w:r>
    </w:p>
    <w:p w:rsidR="005E0D14" w:rsidRDefault="0040491C">
      <w:pPr>
        <w:ind w:firstLine="700"/>
        <w:jc w:val="both"/>
      </w:pPr>
      <w:r>
        <w:rPr>
          <w:rFonts w:ascii="Times New Roman" w:eastAsia="Times New Roman" w:hAnsi="Times New Roman" w:cs="Times New Roman"/>
          <w:color w:val="000000"/>
          <w:sz w:val="28"/>
          <w:szCs w:val="28"/>
        </w:rPr>
        <w:t>В рамках исполнения поручения заслушаны следующие доклады членов Методического совета и сотрудников комитета финансов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1. Отдельные вопросы закрытия текущего финансового года. Важные аспекты бухгалтерского учета государственных финансов 25-26 </w:t>
      </w:r>
      <w:proofErr w:type="gramStart"/>
      <w:r>
        <w:rPr>
          <w:rFonts w:ascii="Times New Roman" w:eastAsia="Times New Roman" w:hAnsi="Times New Roman" w:cs="Times New Roman"/>
          <w:color w:val="000000"/>
          <w:sz w:val="28"/>
          <w:szCs w:val="28"/>
        </w:rPr>
        <w:t>годах</w:t>
      </w:r>
      <w:proofErr w:type="gramEnd"/>
      <w:r>
        <w:rPr>
          <w:rFonts w:ascii="Times New Roman" w:eastAsia="Times New Roman" w:hAnsi="Times New Roman" w:cs="Times New Roman"/>
          <w:color w:val="000000"/>
          <w:sz w:val="28"/>
          <w:szCs w:val="28"/>
        </w:rPr>
        <w:t>.</w:t>
      </w:r>
    </w:p>
    <w:p w:rsidR="005E0D14" w:rsidRDefault="0040491C">
      <w:pPr>
        <w:ind w:firstLine="700"/>
        <w:jc w:val="both"/>
      </w:pPr>
      <w:r>
        <w:rPr>
          <w:rFonts w:ascii="Times New Roman" w:eastAsia="Times New Roman" w:hAnsi="Times New Roman" w:cs="Times New Roman"/>
          <w:color w:val="000000"/>
          <w:sz w:val="28"/>
          <w:szCs w:val="28"/>
        </w:rPr>
        <w:t>2. Организационные вопросы подготовки, формирования и порядка представления годовой отчетности об исполнении бюджета за 2024 год.</w:t>
      </w:r>
    </w:p>
    <w:p w:rsidR="005E0D14" w:rsidRDefault="0040491C">
      <w:pPr>
        <w:ind w:firstLine="700"/>
        <w:jc w:val="both"/>
      </w:pPr>
      <w:r>
        <w:rPr>
          <w:rFonts w:ascii="Times New Roman" w:eastAsia="Times New Roman" w:hAnsi="Times New Roman" w:cs="Times New Roman"/>
          <w:color w:val="000000"/>
          <w:sz w:val="28"/>
          <w:szCs w:val="28"/>
        </w:rPr>
        <w:t>3. Мониторинг дебиторской задолженности. Обзор мер по повышению эффективности управления дебиторской задолженностью и нарушений требований по ведению бюджетного (бухгалтерского) учета дебиторской задолженности.</w:t>
      </w:r>
    </w:p>
    <w:p w:rsidR="005E0D14" w:rsidRDefault="0040491C">
      <w:pPr>
        <w:ind w:firstLine="700"/>
        <w:jc w:val="both"/>
      </w:pPr>
      <w:r>
        <w:rPr>
          <w:rFonts w:ascii="Times New Roman" w:eastAsia="Times New Roman" w:hAnsi="Times New Roman" w:cs="Times New Roman"/>
          <w:color w:val="000000"/>
          <w:sz w:val="28"/>
          <w:szCs w:val="28"/>
        </w:rPr>
        <w:t xml:space="preserve">4. Основные аспекты положений учетной политики финансового органа. Особенности применения документооборота в бюджетном учете финансового </w:t>
      </w:r>
      <w:r>
        <w:rPr>
          <w:rFonts w:ascii="Times New Roman" w:eastAsia="Times New Roman" w:hAnsi="Times New Roman" w:cs="Times New Roman"/>
          <w:color w:val="000000"/>
          <w:sz w:val="28"/>
          <w:szCs w:val="28"/>
        </w:rPr>
        <w:lastRenderedPageBreak/>
        <w:t>органа. Обзор практики на примере комитета финансов и отдельных финансовых органов муниципальных образований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5. Обзор вопросов и проблем, поступивших от участников бюджетного процесса Ленинградской области в процессе использования подсистем ПБУУ и ДГУ информационной системы «Управление бюджетным процессом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Все материалы по работе Методического совета размещены на официальном сайте комитета финансов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http://finance.lenobl.ru/programm/meropriiatiia/metod_sovet/.</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Раздел 3 «Анализ отчета об исполнении бюджета</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субъектом бюджетной отчетности»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 xml:space="preserve">За 2024 год в областной бюджет Ленинградской области поступило доходов в сумме 271 149 109 505,89 руб., что составляет 103,7% от годовых плановых назначений в сумме 261 498 757 990,30 руб. </w:t>
      </w:r>
    </w:p>
    <w:p w:rsidR="005E0D14" w:rsidRDefault="0040491C">
      <w:pPr>
        <w:ind w:firstLine="700"/>
        <w:jc w:val="both"/>
      </w:pPr>
      <w:r>
        <w:rPr>
          <w:rFonts w:ascii="Times New Roman" w:eastAsia="Times New Roman" w:hAnsi="Times New Roman" w:cs="Times New Roman"/>
          <w:color w:val="000000"/>
          <w:sz w:val="28"/>
          <w:szCs w:val="28"/>
        </w:rPr>
        <w:t>В структуре доходов основной удельный вес (92,5%) занимают налоговые и неналоговые доходы, которые поступили в областной бюджет Ленинградской области за 2024 год в сумме 250 944 479 486,23 руб. или 103,8% от годовых плановых назначений в сумме 241 836 862 679,28 руб.</w:t>
      </w:r>
    </w:p>
    <w:p w:rsidR="005E0D14" w:rsidRDefault="0040491C">
      <w:pPr>
        <w:ind w:firstLine="700"/>
        <w:jc w:val="both"/>
      </w:pPr>
      <w:r>
        <w:rPr>
          <w:rFonts w:ascii="Times New Roman" w:eastAsia="Times New Roman" w:hAnsi="Times New Roman" w:cs="Times New Roman"/>
          <w:color w:val="000000"/>
          <w:sz w:val="28"/>
          <w:szCs w:val="28"/>
        </w:rPr>
        <w:t>Основными доходными источниками областного бюджета за 2024 год являлись налог на прибыль организаций, налог на доходы физических лиц, налог на имущество организаций и акцизы. Эти четыре налога сформировали 89,7% поступлений по налоговым и неналоговым доходам областного бюджета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За отчетный год отмечается положительная динамика поступления по всем основным налоговым доходным источникам областного бюджета, кроме налога на прибыль организаций.</w:t>
      </w:r>
    </w:p>
    <w:p w:rsidR="005E0D14" w:rsidRDefault="0040491C">
      <w:pPr>
        <w:ind w:firstLine="700"/>
        <w:jc w:val="both"/>
      </w:pPr>
      <w:r>
        <w:rPr>
          <w:rFonts w:ascii="Times New Roman" w:eastAsia="Times New Roman" w:hAnsi="Times New Roman" w:cs="Times New Roman"/>
          <w:color w:val="000000"/>
          <w:sz w:val="28"/>
          <w:szCs w:val="28"/>
        </w:rPr>
        <w:t xml:space="preserve">При этом налог на прибыль организаций по-прежнему остается крупнейшим доходным источником областного бюджета, его удельный вес в налоговых и неналоговых доходах областного бюджета составил 45,6%, что является существенным фактором риска при исполнении бюджета, учитывая нестабильность данного доходного источника. </w:t>
      </w:r>
    </w:p>
    <w:p w:rsidR="005E0D14" w:rsidRDefault="0040491C">
      <w:pPr>
        <w:ind w:firstLine="700"/>
        <w:jc w:val="both"/>
      </w:pPr>
      <w:r>
        <w:rPr>
          <w:rFonts w:ascii="Times New Roman" w:eastAsia="Times New Roman" w:hAnsi="Times New Roman" w:cs="Times New Roman"/>
          <w:color w:val="000000"/>
          <w:sz w:val="28"/>
          <w:szCs w:val="28"/>
        </w:rPr>
        <w:t>Снижение поступлений к уровню 2023 года на 7,9% в основном обусловлено:</w:t>
      </w:r>
    </w:p>
    <w:p w:rsidR="005E0D14" w:rsidRDefault="0040491C">
      <w:pPr>
        <w:ind w:firstLine="700"/>
        <w:jc w:val="both"/>
      </w:pPr>
      <w:r>
        <w:rPr>
          <w:rFonts w:ascii="Times New Roman" w:eastAsia="Times New Roman" w:hAnsi="Times New Roman" w:cs="Times New Roman"/>
          <w:color w:val="000000"/>
          <w:sz w:val="28"/>
          <w:szCs w:val="28"/>
        </w:rPr>
        <w:t>- отсутствием платежей от организаций, которые до 1 января 2023 года являлись участниками консолидированных групп налогоплательщиков (в 2023 году по указанной категории налогоплательщиков поступал налог по расчетам за 2022 год);</w:t>
      </w:r>
    </w:p>
    <w:p w:rsidR="005E0D14" w:rsidRDefault="0040491C">
      <w:pPr>
        <w:ind w:firstLine="700"/>
        <w:jc w:val="both"/>
      </w:pPr>
      <w:r>
        <w:rPr>
          <w:rFonts w:ascii="Times New Roman" w:eastAsia="Times New Roman" w:hAnsi="Times New Roman" w:cs="Times New Roman"/>
          <w:color w:val="000000"/>
          <w:sz w:val="28"/>
          <w:szCs w:val="28"/>
        </w:rPr>
        <w:t xml:space="preserve">- снижением с 1 января 2024 года с 80% до 60% доли налога на прибыль организаций, уплаченного бывшими участниками консолидированных групп </w:t>
      </w:r>
      <w:r>
        <w:rPr>
          <w:rFonts w:ascii="Times New Roman" w:eastAsia="Times New Roman" w:hAnsi="Times New Roman" w:cs="Times New Roman"/>
          <w:color w:val="000000"/>
          <w:sz w:val="28"/>
          <w:szCs w:val="28"/>
        </w:rPr>
        <w:lastRenderedPageBreak/>
        <w:t>налогоплательщиков, подлежащей централизации и последующему распределению между бюджетами субъектов Российской Федерации в рамках действия компенсационного механизма, установленного на федеральном уровне.</w:t>
      </w:r>
    </w:p>
    <w:p w:rsidR="005E0D14" w:rsidRDefault="0040491C">
      <w:pPr>
        <w:ind w:firstLine="700"/>
        <w:jc w:val="both"/>
      </w:pPr>
      <w:r>
        <w:rPr>
          <w:rFonts w:ascii="Times New Roman" w:eastAsia="Times New Roman" w:hAnsi="Times New Roman" w:cs="Times New Roman"/>
          <w:color w:val="000000"/>
          <w:sz w:val="28"/>
          <w:szCs w:val="28"/>
        </w:rPr>
        <w:t>По налогу на доходы физических лиц рост поступлений к уровню 2023 года составил 131,4%, что обусловлено увеличением налогооблагаемой базы, в том числе за счет доходов от долевого участия в организации, полученных в виде дивидендов.</w:t>
      </w:r>
    </w:p>
    <w:p w:rsidR="005E0D14" w:rsidRDefault="0040491C">
      <w:pPr>
        <w:ind w:firstLine="700"/>
        <w:jc w:val="both"/>
      </w:pPr>
      <w:r>
        <w:rPr>
          <w:rFonts w:ascii="Times New Roman" w:eastAsia="Times New Roman" w:hAnsi="Times New Roman" w:cs="Times New Roman"/>
          <w:color w:val="000000"/>
          <w:sz w:val="28"/>
          <w:szCs w:val="28"/>
        </w:rPr>
        <w:t>Рост поступлений по налогу на имущество организаций к уровню 2023 года составил 110,0% в основном за счет постановки на учёт новых объектов налогообложения, уплаты задолженности по результатам выездных налоговых проверок, а также сокращения объема налоговых расходов регионального бюджета по отдельным налогоплательщикам.</w:t>
      </w:r>
    </w:p>
    <w:p w:rsidR="005E0D14" w:rsidRDefault="0040491C">
      <w:pPr>
        <w:ind w:firstLine="700"/>
        <w:jc w:val="both"/>
      </w:pPr>
      <w:r>
        <w:rPr>
          <w:rFonts w:ascii="Times New Roman" w:eastAsia="Times New Roman" w:hAnsi="Times New Roman" w:cs="Times New Roman"/>
          <w:color w:val="000000"/>
          <w:sz w:val="28"/>
          <w:szCs w:val="28"/>
        </w:rPr>
        <w:t>По акцизам наблюдается рост поступлений доходов по сравнению с 2023 годом на 107,1%. Рост поступлений обеспечен за счет дополнительных поступлений акцизов в результате увеличения налоговых ставок в среднем на 4,9%, а также увеличения норматива отчислений от отдельных акцизов в бюджет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Неналоговые доходы в структуре налоговых и неналоговых доходов областного бюджета составили 7,9%. </w:t>
      </w:r>
    </w:p>
    <w:p w:rsidR="005E0D14" w:rsidRDefault="0040491C">
      <w:pPr>
        <w:ind w:firstLine="700"/>
        <w:jc w:val="both"/>
      </w:pPr>
      <w:r>
        <w:rPr>
          <w:rFonts w:ascii="Times New Roman" w:eastAsia="Times New Roman" w:hAnsi="Times New Roman" w:cs="Times New Roman"/>
          <w:color w:val="000000"/>
          <w:sz w:val="28"/>
          <w:szCs w:val="28"/>
        </w:rPr>
        <w:t>В структуре неналоговых доходов наибольшую долю поступлений (72,1%) обеспечили доходы от использования имущества, находящегося в государственной собственности, в основном за счёт роста в 2,9 раза доходов от размещения средств областного бюджета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На долю безвозмездных поступлений приходится 7,5% доходной части областного бюджета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xml:space="preserve">За 2024 год безвозмездные поступления в областной бюджет Ленинградской области составили 20 204 630 019,66 руб. или 102,8% от годовых плановых назначений в сумме 19 661 895 311,02 руб. Наибольшая доля безвозмездных поступлений приходится на безвозмездные поступления от других бюджетов бюджетной системы Российской Федерации (82,0%). </w:t>
      </w:r>
    </w:p>
    <w:p w:rsidR="005E0D14" w:rsidRDefault="0040491C">
      <w:pPr>
        <w:ind w:firstLine="700"/>
        <w:jc w:val="both"/>
      </w:pPr>
      <w:r>
        <w:rPr>
          <w:rFonts w:ascii="Times New Roman" w:eastAsia="Times New Roman" w:hAnsi="Times New Roman" w:cs="Times New Roman"/>
          <w:color w:val="000000"/>
          <w:sz w:val="28"/>
          <w:szCs w:val="28"/>
        </w:rPr>
        <w:t>Расходная часть областного бюджета Ленинградской области за 2024 год исполнена в сумме 256 089 613 457,41 руб., что составляет 94,5% от плановых назначений в сумме 270 926 822 237,48 руб.</w:t>
      </w:r>
    </w:p>
    <w:p w:rsidR="005E0D14" w:rsidRDefault="0040491C">
      <w:pPr>
        <w:ind w:firstLine="700"/>
        <w:jc w:val="both"/>
      </w:pPr>
      <w:r>
        <w:rPr>
          <w:rFonts w:ascii="Times New Roman" w:eastAsia="Times New Roman" w:hAnsi="Times New Roman" w:cs="Times New Roman"/>
          <w:color w:val="000000"/>
          <w:sz w:val="28"/>
          <w:szCs w:val="28"/>
        </w:rPr>
        <w:t>Исполнение расходной части областного бюджета Ленинградской области за 2024 год по разделам бюджетной классификации характеризуется следующими показателями:</w:t>
      </w:r>
    </w:p>
    <w:p w:rsidR="005E0D14" w:rsidRDefault="0040491C">
      <w:pPr>
        <w:ind w:firstLine="700"/>
        <w:jc w:val="both"/>
      </w:pPr>
      <w:r>
        <w:rPr>
          <w:rFonts w:ascii="Times New Roman" w:eastAsia="Times New Roman" w:hAnsi="Times New Roman" w:cs="Times New Roman"/>
          <w:vanish/>
          <w:color w:val="000000"/>
        </w:rPr>
        <w:t> </w:t>
      </w:r>
    </w:p>
    <w:tbl>
      <w:tblPr>
        <w:tblW w:w="9750" w:type="dxa"/>
        <w:tblInd w:w="435" w:type="dxa"/>
        <w:tblBorders>
          <w:top w:val="nil"/>
          <w:left w:val="nil"/>
          <w:bottom w:val="nil"/>
          <w:right w:val="nil"/>
        </w:tblBorders>
        <w:tblCellMar>
          <w:left w:w="0" w:type="dxa"/>
          <w:right w:w="0" w:type="dxa"/>
        </w:tblCellMar>
        <w:tblLook w:val="04A0" w:firstRow="1" w:lastRow="0" w:firstColumn="1" w:lastColumn="0" w:noHBand="0" w:noVBand="1"/>
      </w:tblPr>
      <w:tblGrid>
        <w:gridCol w:w="3363"/>
        <w:gridCol w:w="1845"/>
        <w:gridCol w:w="1943"/>
        <w:gridCol w:w="1321"/>
        <w:gridCol w:w="1278"/>
      </w:tblGrid>
      <w:tr w:rsidR="005E0D14">
        <w:trPr>
          <w:trHeight w:val="349"/>
        </w:trPr>
        <w:tc>
          <w:tcPr>
            <w:tcW w:w="3359" w:type="dxa"/>
            <w:tcBorders>
              <w:top w:val="nil"/>
              <w:left w:val="nil"/>
              <w:bottom w:val="nil"/>
              <w:right w:val="nil"/>
            </w:tcBorders>
            <w:tcMar>
              <w:top w:w="0" w:type="dxa"/>
              <w:left w:w="108" w:type="dxa"/>
              <w:bottom w:w="0" w:type="dxa"/>
              <w:right w:w="108" w:type="dxa"/>
            </w:tcMar>
            <w:vAlign w:val="bottom"/>
            <w:hideMark/>
          </w:tcPr>
          <w:p w:rsidR="005E0D14" w:rsidRDefault="0040491C">
            <w:r>
              <w:rPr>
                <w:rFonts w:ascii="Times New Roman" w:eastAsia="Times New Roman" w:hAnsi="Times New Roman" w:cs="Times New Roman"/>
                <w:color w:val="000000"/>
                <w:sz w:val="16"/>
                <w:szCs w:val="16"/>
              </w:rPr>
              <w:t> </w:t>
            </w:r>
          </w:p>
        </w:tc>
        <w:tc>
          <w:tcPr>
            <w:tcW w:w="1843" w:type="dxa"/>
            <w:tcBorders>
              <w:top w:val="nil"/>
              <w:left w:val="nil"/>
              <w:bottom w:val="nil"/>
              <w:right w:val="nil"/>
            </w:tcBorders>
            <w:noWrap/>
            <w:tcMar>
              <w:top w:w="0" w:type="dxa"/>
              <w:left w:w="108" w:type="dxa"/>
              <w:bottom w:w="0" w:type="dxa"/>
              <w:right w:w="108" w:type="dxa"/>
            </w:tcMar>
            <w:vAlign w:val="bottom"/>
            <w:hideMark/>
          </w:tcPr>
          <w:p w:rsidR="005E0D14" w:rsidRDefault="0040491C">
            <w:pPr>
              <w:jc w:val="center"/>
            </w:pPr>
            <w:r>
              <w:rPr>
                <w:rFonts w:ascii="Times New Roman" w:eastAsia="Times New Roman" w:hAnsi="Times New Roman" w:cs="Times New Roman"/>
                <w:color w:val="000000"/>
                <w:sz w:val="16"/>
                <w:szCs w:val="16"/>
              </w:rPr>
              <w:t> </w:t>
            </w:r>
          </w:p>
        </w:tc>
        <w:tc>
          <w:tcPr>
            <w:tcW w:w="1941" w:type="dxa"/>
            <w:tcBorders>
              <w:top w:val="nil"/>
              <w:left w:val="nil"/>
              <w:bottom w:val="nil"/>
              <w:right w:val="nil"/>
            </w:tcBorders>
            <w:noWrap/>
            <w:tcMar>
              <w:top w:w="0" w:type="dxa"/>
              <w:left w:w="108" w:type="dxa"/>
              <w:bottom w:w="0" w:type="dxa"/>
              <w:right w:w="108" w:type="dxa"/>
            </w:tcMar>
            <w:vAlign w:val="bottom"/>
            <w:hideMark/>
          </w:tcPr>
          <w:p w:rsidR="005E0D14" w:rsidRDefault="0040491C">
            <w:pPr>
              <w:jc w:val="center"/>
            </w:pPr>
            <w:r>
              <w:rPr>
                <w:rFonts w:ascii="Times New Roman" w:eastAsia="Times New Roman" w:hAnsi="Times New Roman" w:cs="Times New Roman"/>
                <w:color w:val="000000"/>
                <w:sz w:val="20"/>
                <w:szCs w:val="20"/>
              </w:rPr>
              <w:t> </w:t>
            </w:r>
          </w:p>
        </w:tc>
        <w:tc>
          <w:tcPr>
            <w:tcW w:w="1319" w:type="dxa"/>
            <w:tcBorders>
              <w:top w:val="nil"/>
              <w:left w:val="nil"/>
              <w:bottom w:val="nil"/>
              <w:right w:val="nil"/>
            </w:tcBorders>
            <w:noWrap/>
            <w:tcMar>
              <w:top w:w="0" w:type="dxa"/>
              <w:left w:w="108" w:type="dxa"/>
              <w:bottom w:w="0" w:type="dxa"/>
              <w:right w:w="108" w:type="dxa"/>
            </w:tcMar>
            <w:vAlign w:val="bottom"/>
            <w:hideMark/>
          </w:tcPr>
          <w:p w:rsidR="005E0D14" w:rsidRDefault="0040491C">
            <w:pPr>
              <w:jc w:val="center"/>
            </w:pPr>
            <w:r>
              <w:rPr>
                <w:rFonts w:ascii="Times New Roman" w:eastAsia="Times New Roman" w:hAnsi="Times New Roman" w:cs="Times New Roman"/>
                <w:color w:val="000000"/>
              </w:rPr>
              <w:t> </w:t>
            </w:r>
          </w:p>
        </w:tc>
        <w:tc>
          <w:tcPr>
            <w:tcW w:w="1276" w:type="dxa"/>
            <w:tcBorders>
              <w:top w:val="nil"/>
              <w:left w:val="nil"/>
              <w:bottom w:val="nil"/>
              <w:right w:val="nil"/>
            </w:tcBorders>
            <w:tcMar>
              <w:top w:w="0" w:type="dxa"/>
              <w:left w:w="108" w:type="dxa"/>
              <w:bottom w:w="0" w:type="dxa"/>
              <w:right w:w="108" w:type="dxa"/>
            </w:tcMar>
            <w:vAlign w:val="center"/>
            <w:hideMark/>
          </w:tcPr>
          <w:p w:rsidR="005E0D14" w:rsidRDefault="0040491C">
            <w:pPr>
              <w:jc w:val="right"/>
            </w:pPr>
            <w:r>
              <w:rPr>
                <w:rFonts w:ascii="Times New Roman" w:eastAsia="Times New Roman" w:hAnsi="Times New Roman" w:cs="Times New Roman"/>
                <w:b/>
                <w:color w:val="000000"/>
                <w:sz w:val="20"/>
                <w:szCs w:val="20"/>
              </w:rPr>
              <w:t>руб.</w:t>
            </w:r>
          </w:p>
        </w:tc>
      </w:tr>
      <w:tr w:rsidR="005E0D14">
        <w:trPr>
          <w:trHeight w:val="1140"/>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20"/>
                <w:szCs w:val="20"/>
              </w:rPr>
              <w:lastRenderedPageBreak/>
              <w:t xml:space="preserve">Наименование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20"/>
                <w:szCs w:val="20"/>
              </w:rPr>
              <w:t>План на 2024 год</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20"/>
                <w:szCs w:val="20"/>
              </w:rPr>
              <w:t xml:space="preserve">Исполнено </w:t>
            </w:r>
            <w:r>
              <w:rPr>
                <w:rFonts w:ascii="Times New Roman" w:eastAsia="Times New Roman" w:hAnsi="Times New Roman" w:cs="Times New Roman"/>
                <w:b/>
                <w:color w:val="000000"/>
                <w:sz w:val="20"/>
                <w:szCs w:val="20"/>
              </w:rPr>
              <w:br/>
              <w:t>за 2024 год</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20"/>
                <w:szCs w:val="20"/>
              </w:rPr>
              <w:t xml:space="preserve">%% исполнения </w:t>
            </w:r>
          </w:p>
          <w:p w:rsidR="005E0D14" w:rsidRDefault="0040491C">
            <w:pPr>
              <w:jc w:val="center"/>
            </w:pPr>
            <w:r>
              <w:rPr>
                <w:rFonts w:ascii="Times New Roman" w:eastAsia="Times New Roman" w:hAnsi="Times New Roman" w:cs="Times New Roman"/>
                <w:b/>
                <w:color w:val="000000"/>
                <w:sz w:val="20"/>
                <w:szCs w:val="20"/>
              </w:rPr>
              <w:t>плана года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20"/>
                <w:szCs w:val="20"/>
              </w:rPr>
              <w:t xml:space="preserve">Удельный вес </w:t>
            </w:r>
            <w:proofErr w:type="gramStart"/>
            <w:r>
              <w:rPr>
                <w:rFonts w:ascii="Times New Roman" w:eastAsia="Times New Roman" w:hAnsi="Times New Roman" w:cs="Times New Roman"/>
                <w:b/>
                <w:color w:val="000000"/>
                <w:sz w:val="20"/>
                <w:szCs w:val="20"/>
              </w:rPr>
              <w:t>по</w:t>
            </w:r>
            <w:proofErr w:type="gramEnd"/>
            <w:r>
              <w:rPr>
                <w:rFonts w:ascii="Times New Roman" w:eastAsia="Times New Roman" w:hAnsi="Times New Roman" w:cs="Times New Roman"/>
                <w:b/>
                <w:color w:val="000000"/>
                <w:sz w:val="20"/>
                <w:szCs w:val="20"/>
              </w:rPr>
              <w:t xml:space="preserve"> исполнено в общей сумме расходов</w:t>
            </w:r>
          </w:p>
          <w:p w:rsidR="005E0D14" w:rsidRDefault="0040491C">
            <w:pPr>
              <w:jc w:val="center"/>
            </w:pPr>
            <w:r>
              <w:rPr>
                <w:rFonts w:ascii="Times New Roman" w:eastAsia="Times New Roman" w:hAnsi="Times New Roman" w:cs="Times New Roman"/>
                <w:b/>
                <w:color w:val="000000"/>
                <w:sz w:val="20"/>
                <w:szCs w:val="20"/>
              </w:rPr>
              <w:t> </w:t>
            </w:r>
          </w:p>
        </w:tc>
      </w:tr>
      <w:tr w:rsidR="005E0D14">
        <w:trPr>
          <w:trHeight w:val="247"/>
        </w:trPr>
        <w:tc>
          <w:tcPr>
            <w:tcW w:w="33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РАСХОДЫ БЮДЖЕТА - ИТОГО</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270 926 822 237,48</w:t>
            </w:r>
          </w:p>
        </w:tc>
        <w:tc>
          <w:tcPr>
            <w:tcW w:w="1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256 089 613 457,41</w:t>
            </w:r>
          </w:p>
        </w:tc>
        <w:tc>
          <w:tcPr>
            <w:tcW w:w="13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94,5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100,0</w:t>
            </w:r>
          </w:p>
        </w:tc>
      </w:tr>
      <w:tr w:rsidR="005E0D14">
        <w:trPr>
          <w:trHeight w:val="289"/>
        </w:trPr>
        <w:tc>
          <w:tcPr>
            <w:tcW w:w="33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ОБЩЕГОСУДАРСТВЕННЫЕ ВОПРОСЫ</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19 593 098 673,28</w:t>
            </w:r>
          </w:p>
        </w:tc>
        <w:tc>
          <w:tcPr>
            <w:tcW w:w="19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11 843 864 687,09</w:t>
            </w:r>
          </w:p>
        </w:tc>
        <w:tc>
          <w:tcPr>
            <w:tcW w:w="13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60,4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4,6</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НАЦИОНАЛЬНАЯ ОБОРОНА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881 651 385,17</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826 433 424,18</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93,7</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0,3</w:t>
            </w:r>
          </w:p>
        </w:tc>
      </w:tr>
      <w:tr w:rsidR="005E0D14">
        <w:trPr>
          <w:trHeight w:val="612"/>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4 818 796 558,90</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4 764 692 223,10</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98,9</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1,9</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НАЦИОНАЛЬНАЯ ЭКОНОМИКА</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55 416 598 735,84</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53 845 718 263,44</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97,2</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21,0</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ЖИЛИЩНО-КОММУНАЛЬНОЕ ХОЗЯЙСТВО</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23 349 380 482,21</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22 294 725 521,03</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95,5</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8,7</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ОХРАНА ОКРУЖАЮЩЕЙ СРЕДЫ</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790 181 238,68</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784 858 905,99</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99,3</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0,3</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ОБРАЗОВАНИЕ</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57 664 110 000,12</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56 818 290 851,61</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98,5</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22,2</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КУЛЬТУРА, КИНЕМАТОГРАФИЯ</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5 989 767 591,02</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5 567 927 396,09</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93,0</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2,2</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ЗДРАВООХРАНЕНИЕ</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28 158 010 773,72</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27 002 735 328,59</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95,9</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10,5</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СОЦИАЛЬНАЯ ПОЛИТИКА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60 357 827 816,31</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59 812 524 611,44</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99,1</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23,4</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ФИЗИЧЕСКАЯ КУЛЬТУРА И СПОРТ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3 938 650 822,44</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2 938 051 896,07</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74,6</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1,1</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СРЕДСТВА МАССОВОЙ ИНФОРМАЦИИ</w:t>
            </w:r>
          </w:p>
        </w:tc>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548 193 375,29</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548 193 375,29</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100,0</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0,2</w:t>
            </w:r>
          </w:p>
        </w:tc>
      </w:tr>
      <w:tr w:rsidR="005E0D14">
        <w:trPr>
          <w:trHeight w:val="289"/>
        </w:trPr>
        <w:tc>
          <w:tcPr>
            <w:tcW w:w="3359"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5E0D14" w:rsidRDefault="0040491C">
            <w:r>
              <w:rPr>
                <w:rFonts w:ascii="Times New Roman" w:eastAsia="Times New Roman" w:hAnsi="Times New Roman" w:cs="Times New Roman"/>
                <w:b/>
                <w:color w:val="000000"/>
                <w:sz w:val="20"/>
                <w:szCs w:val="20"/>
              </w:rPr>
              <w:t>ВСЕГО ПО СОЦИАЛЬНО-КУЛЬТУРНОЙ СФЕРЕ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156 656 560 378,90</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152 687 723 459,09</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97,5</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59,6</w:t>
            </w:r>
          </w:p>
        </w:tc>
      </w:tr>
      <w:tr w:rsidR="005E0D14">
        <w:trPr>
          <w:trHeight w:val="649"/>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ОБСЛУЖИВАНИЕ ГОСУДАРСТВЕННОГО И МУНИЦИПАЛЬНОГО ДОЛГА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223 367 900,00</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222 954 131,63</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99,8</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0,1</w:t>
            </w:r>
          </w:p>
        </w:tc>
      </w:tr>
      <w:tr w:rsidR="005E0D14">
        <w:trPr>
          <w:trHeight w:val="926"/>
        </w:trPr>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r>
              <w:rPr>
                <w:rFonts w:ascii="Times New Roman" w:eastAsia="Times New Roman" w:hAnsi="Times New Roman" w:cs="Times New Roman"/>
                <w:color w:val="000000"/>
                <w:sz w:val="20"/>
                <w:szCs w:val="20"/>
              </w:rPr>
              <w:t>МЕЖБЮДЖЕТНЫЕ ТРАНСФЕРТЫ ОБЩЕГО ХАРАКТЕРА БЮДЖЕТАМ БЮДЖЕТНОЙ СИСТЕМЫ РОССИЙСКОЙ ФЕДЕРАЦИИ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9 197 186 884,50</w:t>
            </w:r>
          </w:p>
        </w:tc>
        <w:tc>
          <w:tcPr>
            <w:tcW w:w="19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8 818 642 841,86</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95,9</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3,5</w:t>
            </w:r>
          </w:p>
        </w:tc>
      </w:tr>
    </w:tbl>
    <w:p w:rsidR="005E0D14" w:rsidRDefault="0040491C">
      <w:pPr>
        <w:ind w:firstLine="700"/>
        <w:jc w:val="both"/>
      </w:pPr>
      <w:r>
        <w:rPr>
          <w:rFonts w:ascii="Times New Roman" w:eastAsia="Times New Roman" w:hAnsi="Times New Roman" w:cs="Times New Roman"/>
          <w:color w:val="000000"/>
          <w:sz w:val="28"/>
          <w:szCs w:val="28"/>
        </w:rPr>
        <w:t xml:space="preserve">В общем объеме произведенных расходов наибольший удельный вес (59,6%) составляют расходы на социально-культурную сферу. Исполнение за 2024 год по направлениям социально-культурной сферы составляет 152 687 723 459,09 руб. или 97,5% от плановых назначений в сумме 156 656 560 378,90 руб. </w:t>
      </w:r>
    </w:p>
    <w:p w:rsidR="005E0D14" w:rsidRDefault="0040491C">
      <w:pPr>
        <w:ind w:firstLine="700"/>
        <w:jc w:val="both"/>
      </w:pPr>
      <w:r>
        <w:rPr>
          <w:rFonts w:ascii="Times New Roman" w:eastAsia="Times New Roman" w:hAnsi="Times New Roman" w:cs="Times New Roman"/>
          <w:color w:val="000000"/>
          <w:sz w:val="28"/>
          <w:szCs w:val="28"/>
        </w:rPr>
        <w:t>Основное неисполнение плана сложилось по следующим разделам:</w:t>
      </w:r>
    </w:p>
    <w:p w:rsidR="005E0D14" w:rsidRDefault="0040491C">
      <w:pPr>
        <w:ind w:firstLine="700"/>
        <w:jc w:val="both"/>
      </w:pPr>
      <w:proofErr w:type="gramStart"/>
      <w:r>
        <w:rPr>
          <w:rFonts w:ascii="Times New Roman" w:eastAsia="Times New Roman" w:hAnsi="Times New Roman" w:cs="Times New Roman"/>
          <w:color w:val="000000"/>
          <w:sz w:val="28"/>
          <w:szCs w:val="28"/>
        </w:rPr>
        <w:t>«Общегосударственные вопросы» – 60,4% (удельный вес в общей структуре расходов 4,6%), что обусловлено отражением по данному разделу зарезервированных средств и отсутствием правовых актов Правительства Ленинградской области об их распределении;</w:t>
      </w:r>
      <w:r>
        <w:rPr>
          <w:rFonts w:ascii="Times New Roman" w:eastAsia="Times New Roman" w:hAnsi="Times New Roman" w:cs="Times New Roman"/>
          <w:color w:val="000000"/>
          <w:sz w:val="28"/>
          <w:szCs w:val="28"/>
        </w:rPr>
        <w:br/>
        <w:t xml:space="preserve">          «Физическая культура и спорт» – 74,6% (удельный вес в общей структуре расходов 1,1%), что обусловлено неисполнением расходов на капитальные </w:t>
      </w:r>
      <w:r>
        <w:rPr>
          <w:rFonts w:ascii="Times New Roman" w:eastAsia="Times New Roman" w:hAnsi="Times New Roman" w:cs="Times New Roman"/>
          <w:color w:val="000000"/>
          <w:sz w:val="28"/>
          <w:szCs w:val="28"/>
        </w:rPr>
        <w:lastRenderedPageBreak/>
        <w:t>вложения в объекты государственной (муниципальной) собственности в рамках адресной инвестиционной программы.</w:t>
      </w:r>
      <w:proofErr w:type="gramEnd"/>
    </w:p>
    <w:p w:rsidR="005E0D14" w:rsidRDefault="0040491C">
      <w:pPr>
        <w:ind w:firstLine="700"/>
        <w:jc w:val="both"/>
      </w:pPr>
      <w:r>
        <w:rPr>
          <w:rFonts w:ascii="Times New Roman" w:eastAsia="Times New Roman" w:hAnsi="Times New Roman" w:cs="Times New Roman"/>
          <w:color w:val="000000"/>
          <w:sz w:val="28"/>
          <w:szCs w:val="28"/>
        </w:rPr>
        <w:t>За 2024 год при плановом дефиците 9 474 318 032,44 руб. областной бюджет Ленинградской области исполнен с профицитом 15 059 496 048,48 руб.</w:t>
      </w:r>
    </w:p>
    <w:p w:rsidR="005E0D14" w:rsidRDefault="0040491C">
      <w:pPr>
        <w:ind w:firstLine="700"/>
        <w:jc w:val="both"/>
      </w:pPr>
      <w:r>
        <w:rPr>
          <w:rFonts w:ascii="Times New Roman" w:eastAsia="Times New Roman" w:hAnsi="Times New Roman" w:cs="Times New Roman"/>
          <w:color w:val="000000"/>
          <w:sz w:val="28"/>
          <w:szCs w:val="28"/>
        </w:rPr>
        <w:t>В 2024 году за счет источников внутреннего финансирования дефицита бюджета были произведены выплаты в счет погашения долговых обязательств на общую сумму 1 218 480 150,00 руб., в том числе:</w:t>
      </w:r>
    </w:p>
    <w:p w:rsidR="005E0D14" w:rsidRDefault="0040491C">
      <w:pPr>
        <w:ind w:firstLine="700"/>
        <w:jc w:val="both"/>
      </w:pPr>
      <w:r>
        <w:rPr>
          <w:rFonts w:ascii="Times New Roman" w:eastAsia="Times New Roman" w:hAnsi="Times New Roman" w:cs="Times New Roman"/>
          <w:color w:val="000000"/>
          <w:sz w:val="28"/>
          <w:szCs w:val="28"/>
        </w:rPr>
        <w:t>- 892 779 400,00 руб. – погашен бюджетный кредит на пополнение остатков средств на едином счете бюджета в целях опережающего финансового обеспечения расходных обязательств Ленинградской области;</w:t>
      </w:r>
    </w:p>
    <w:p w:rsidR="005E0D14" w:rsidRDefault="0040491C">
      <w:pPr>
        <w:ind w:firstLine="700"/>
        <w:jc w:val="both"/>
      </w:pPr>
      <w:r>
        <w:rPr>
          <w:rFonts w:ascii="Times New Roman" w:eastAsia="Times New Roman" w:hAnsi="Times New Roman" w:cs="Times New Roman"/>
          <w:color w:val="000000"/>
          <w:sz w:val="28"/>
          <w:szCs w:val="28"/>
        </w:rPr>
        <w:t>- 282 713 500,00 руб. – частичное погашение бюджетного кредита, полученного Ленинградской областью из федерального бюджета на финансовое обеспечение реализации инфраструктурных проектов;</w:t>
      </w:r>
    </w:p>
    <w:p w:rsidR="005E0D14" w:rsidRDefault="0040491C">
      <w:pPr>
        <w:ind w:firstLine="700"/>
        <w:jc w:val="both"/>
      </w:pPr>
      <w:r>
        <w:rPr>
          <w:rFonts w:ascii="Times New Roman" w:eastAsia="Times New Roman" w:hAnsi="Times New Roman" w:cs="Times New Roman"/>
          <w:color w:val="000000"/>
          <w:sz w:val="28"/>
          <w:szCs w:val="28"/>
        </w:rPr>
        <w:t>- 42 987 250,00 руб. – частичное погашение бюджетных кредитов, привлеченных Ленинградской областью из федерального бюджета на погашение дефицита бюджета.</w:t>
      </w:r>
    </w:p>
    <w:p w:rsidR="005E0D14" w:rsidRDefault="0040491C">
      <w:pPr>
        <w:ind w:firstLine="700"/>
        <w:jc w:val="both"/>
      </w:pPr>
      <w:r>
        <w:rPr>
          <w:rFonts w:ascii="Times New Roman" w:eastAsia="Times New Roman" w:hAnsi="Times New Roman" w:cs="Times New Roman"/>
          <w:color w:val="000000"/>
          <w:sz w:val="28"/>
          <w:szCs w:val="28"/>
        </w:rPr>
        <w:t>Информация об исполнении областного бюджета Ленинградской области отражена в форме 0503164 «Сведения об исполнении бюджета».</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Пояснения к показателям отчета об исполнении областного бюджета Ленинградской области (ф. 0503117) на 01 января 2025 года.</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 </w:t>
      </w:r>
    </w:p>
    <w:p w:rsidR="005E0D14" w:rsidRDefault="0040491C">
      <w:pPr>
        <w:ind w:firstLine="700"/>
        <w:jc w:val="both"/>
      </w:pPr>
      <w:proofErr w:type="gramStart"/>
      <w:r>
        <w:rPr>
          <w:rFonts w:ascii="Times New Roman" w:eastAsia="Times New Roman" w:hAnsi="Times New Roman" w:cs="Times New Roman"/>
          <w:color w:val="000000"/>
          <w:sz w:val="28"/>
          <w:szCs w:val="28"/>
        </w:rPr>
        <w:t>Показатели Отчета об исполнении областного бюджета Ленинградской области (ф. 0503117), сформированного Комитетом, сверены с показателями Отчета по поступлениям и выбытиям (ф. 0503151), представленного Управлением Федерального казначейства по Ленинградской области (далее – УФК по ЛО) по кодам бюджетной классификации Российской Федерации соответствующих разделов по состоянию на 01 января 2025 года.</w:t>
      </w:r>
      <w:proofErr w:type="gramEnd"/>
      <w:r>
        <w:rPr>
          <w:rFonts w:ascii="Times New Roman" w:eastAsia="Times New Roman" w:hAnsi="Times New Roman" w:cs="Times New Roman"/>
          <w:color w:val="000000"/>
          <w:sz w:val="28"/>
          <w:szCs w:val="28"/>
        </w:rPr>
        <w:t xml:space="preserve"> Выявленные расхождения представлены в таблице. </w:t>
      </w:r>
    </w:p>
    <w:p w:rsidR="005E0D14" w:rsidRDefault="0040491C">
      <w:pPr>
        <w:ind w:firstLine="700"/>
        <w:jc w:val="both"/>
      </w:pPr>
      <w:r>
        <w:rPr>
          <w:rFonts w:ascii="Times New Roman" w:eastAsia="Times New Roman" w:hAnsi="Times New Roman" w:cs="Times New Roman"/>
          <w:color w:val="000000"/>
          <w:sz w:val="28"/>
          <w:szCs w:val="28"/>
        </w:rPr>
        <w:t> </w:t>
      </w:r>
    </w:p>
    <w:tbl>
      <w:tblPr>
        <w:tblW w:w="5150" w:type="pct"/>
        <w:tblInd w:w="108" w:type="dxa"/>
        <w:tblBorders>
          <w:top w:val="nil"/>
          <w:left w:val="nil"/>
          <w:bottom w:val="nil"/>
          <w:right w:val="nil"/>
        </w:tblBorders>
        <w:tblCellMar>
          <w:left w:w="0" w:type="dxa"/>
          <w:right w:w="0" w:type="dxa"/>
        </w:tblCellMar>
        <w:tblLook w:val="04A0" w:firstRow="1" w:lastRow="0" w:firstColumn="1" w:lastColumn="0" w:noHBand="0" w:noVBand="1"/>
      </w:tblPr>
      <w:tblGrid>
        <w:gridCol w:w="2286"/>
        <w:gridCol w:w="1716"/>
        <w:gridCol w:w="1810"/>
        <w:gridCol w:w="2205"/>
        <w:gridCol w:w="2479"/>
      </w:tblGrid>
      <w:tr w:rsidR="005E0D14">
        <w:trPr>
          <w:trHeight w:val="842"/>
        </w:trPr>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Код бюджетной классификации</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Сумма</w:t>
            </w:r>
          </w:p>
          <w:p w:rsidR="005E0D14" w:rsidRDefault="0040491C">
            <w:pPr>
              <w:jc w:val="center"/>
            </w:pPr>
            <w:r>
              <w:rPr>
                <w:rFonts w:ascii="Times New Roman" w:eastAsia="Times New Roman" w:hAnsi="Times New Roman" w:cs="Times New Roman"/>
                <w:color w:val="000000"/>
                <w:sz w:val="20"/>
                <w:szCs w:val="20"/>
              </w:rPr>
              <w:t xml:space="preserve"> (в рублях) </w:t>
            </w:r>
          </w:p>
          <w:p w:rsidR="005E0D14" w:rsidRDefault="0040491C">
            <w:pPr>
              <w:jc w:val="center"/>
            </w:pPr>
            <w:r>
              <w:rPr>
                <w:rFonts w:ascii="Times New Roman" w:eastAsia="Times New Roman" w:hAnsi="Times New Roman" w:cs="Times New Roman"/>
                <w:color w:val="000000"/>
                <w:sz w:val="20"/>
                <w:szCs w:val="20"/>
              </w:rPr>
              <w:t>Отчета (ф. 0503117)</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Сумма</w:t>
            </w:r>
          </w:p>
          <w:p w:rsidR="005E0D14" w:rsidRDefault="0040491C">
            <w:pPr>
              <w:jc w:val="center"/>
            </w:pPr>
            <w:r>
              <w:rPr>
                <w:rFonts w:ascii="Times New Roman" w:eastAsia="Times New Roman" w:hAnsi="Times New Roman" w:cs="Times New Roman"/>
                <w:color w:val="000000"/>
                <w:sz w:val="20"/>
                <w:szCs w:val="20"/>
              </w:rPr>
              <w:t> (в рублях) Отчета               (ф. 0503151)</w:t>
            </w:r>
          </w:p>
        </w:tc>
        <w:tc>
          <w:tcPr>
            <w:tcW w:w="9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color w:val="000000"/>
                <w:sz w:val="20"/>
                <w:szCs w:val="20"/>
              </w:rPr>
              <w:t>Отклонение                (в рублях)</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ind w:right="180"/>
              <w:jc w:val="center"/>
            </w:pPr>
            <w:r>
              <w:rPr>
                <w:rFonts w:ascii="Times New Roman" w:eastAsia="Times New Roman" w:hAnsi="Times New Roman" w:cs="Times New Roman"/>
                <w:color w:val="000000"/>
                <w:sz w:val="20"/>
                <w:szCs w:val="20"/>
              </w:rPr>
              <w:t>Причины отклонений</w:t>
            </w:r>
          </w:p>
        </w:tc>
      </w:tr>
      <w:tr w:rsidR="005E0D14">
        <w:trPr>
          <w:trHeight w:val="118"/>
        </w:trPr>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1</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2</w:t>
            </w:r>
          </w:p>
        </w:tc>
        <w:tc>
          <w:tcPr>
            <w:tcW w:w="8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3</w:t>
            </w:r>
          </w:p>
        </w:tc>
        <w:tc>
          <w:tcPr>
            <w:tcW w:w="9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jc w:val="center"/>
            </w:pPr>
            <w:r>
              <w:rPr>
                <w:rFonts w:ascii="Times New Roman" w:eastAsia="Times New Roman" w:hAnsi="Times New Roman" w:cs="Times New Roman"/>
                <w:b/>
                <w:color w:val="000000"/>
                <w:sz w:val="20"/>
                <w:szCs w:val="20"/>
              </w:rPr>
              <w:t>4</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0D14" w:rsidRDefault="0040491C">
            <w:pPr>
              <w:ind w:right="180" w:firstLine="700"/>
              <w:jc w:val="center"/>
            </w:pPr>
            <w:r>
              <w:rPr>
                <w:rFonts w:ascii="Times New Roman" w:eastAsia="Times New Roman" w:hAnsi="Times New Roman" w:cs="Times New Roman"/>
                <w:b/>
                <w:color w:val="000000"/>
                <w:sz w:val="20"/>
                <w:szCs w:val="20"/>
              </w:rPr>
              <w:t>5</w:t>
            </w:r>
          </w:p>
        </w:tc>
      </w:tr>
      <w:tr w:rsidR="005E0D14">
        <w:trPr>
          <w:trHeight w:val="686"/>
        </w:trPr>
        <w:tc>
          <w:tcPr>
            <w:tcW w:w="5000" w:type="pct"/>
            <w:gridSpan w:val="5"/>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ind w:right="40"/>
              <w:jc w:val="both"/>
            </w:pPr>
            <w:r>
              <w:rPr>
                <w:rFonts w:ascii="Times New Roman" w:eastAsia="Times New Roman" w:hAnsi="Times New Roman" w:cs="Times New Roman"/>
                <w:color w:val="000000"/>
                <w:sz w:val="18"/>
                <w:szCs w:val="18"/>
              </w:rPr>
              <w:t>Раздел 1 «Доходы»</w:t>
            </w:r>
          </w:p>
        </w:tc>
      </w:tr>
      <w:tr w:rsidR="005E0D14">
        <w:trPr>
          <w:trHeight w:val="2619"/>
        </w:trPr>
        <w:tc>
          <w:tcPr>
            <w:tcW w:w="11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lastRenderedPageBreak/>
              <w:t>985 1 11 02102 02 0000 120</w:t>
            </w:r>
          </w:p>
        </w:tc>
        <w:tc>
          <w:tcPr>
            <w:tcW w:w="85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9"/>
                <w:szCs w:val="19"/>
              </w:rPr>
              <w:t>21 392 436,75</w:t>
            </w:r>
          </w:p>
        </w:tc>
        <w:tc>
          <w:tcPr>
            <w:tcW w:w="85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b/>
                <w:color w:val="000000"/>
                <w:sz w:val="19"/>
                <w:szCs w:val="19"/>
              </w:rPr>
              <w:t> </w:t>
            </w:r>
          </w:p>
        </w:tc>
        <w:tc>
          <w:tcPr>
            <w:tcW w:w="9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9"/>
                <w:szCs w:val="19"/>
              </w:rPr>
              <w:t> </w:t>
            </w:r>
          </w:p>
        </w:tc>
        <w:tc>
          <w:tcPr>
            <w:tcW w:w="11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100"/>
              <w:jc w:val="both"/>
            </w:pPr>
            <w:r>
              <w:rPr>
                <w:rFonts w:ascii="Times New Roman" w:eastAsia="Times New Roman" w:hAnsi="Times New Roman" w:cs="Times New Roman"/>
                <w:color w:val="000000"/>
                <w:sz w:val="18"/>
                <w:szCs w:val="18"/>
              </w:rPr>
              <w:t xml:space="preserve">Отражены поступления по расчетам с другим бюджетом, перечисленные в последний рабочий день отчетного месяца и зачисленные на счет областного бюджета в первый рабочий день месяца, следующего </w:t>
            </w:r>
            <w:proofErr w:type="gramStart"/>
            <w:r>
              <w:rPr>
                <w:rFonts w:ascii="Times New Roman" w:eastAsia="Times New Roman" w:hAnsi="Times New Roman" w:cs="Times New Roman"/>
                <w:color w:val="000000"/>
                <w:sz w:val="18"/>
                <w:szCs w:val="18"/>
              </w:rPr>
              <w:t>за</w:t>
            </w:r>
            <w:proofErr w:type="gramEnd"/>
            <w:r>
              <w:rPr>
                <w:rFonts w:ascii="Times New Roman" w:eastAsia="Times New Roman" w:hAnsi="Times New Roman" w:cs="Times New Roman"/>
                <w:color w:val="000000"/>
                <w:sz w:val="18"/>
                <w:szCs w:val="18"/>
              </w:rPr>
              <w:t xml:space="preserve"> отчетным</w:t>
            </w:r>
          </w:p>
          <w:p w:rsidR="005E0D14" w:rsidRDefault="0040491C">
            <w:pPr>
              <w:ind w:right="40"/>
              <w:jc w:val="both"/>
            </w:pPr>
            <w:r>
              <w:rPr>
                <w:rFonts w:ascii="Times New Roman" w:eastAsia="Times New Roman" w:hAnsi="Times New Roman" w:cs="Times New Roman"/>
                <w:color w:val="000000"/>
                <w:sz w:val="18"/>
                <w:szCs w:val="18"/>
              </w:rPr>
              <w:t> </w:t>
            </w:r>
          </w:p>
        </w:tc>
      </w:tr>
      <w:tr w:rsidR="005E0D14">
        <w:trPr>
          <w:trHeight w:val="280"/>
        </w:trPr>
        <w:tc>
          <w:tcPr>
            <w:tcW w:w="500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240"/>
            </w:pPr>
            <w:r>
              <w:rPr>
                <w:rFonts w:ascii="Times New Roman" w:eastAsia="Times New Roman" w:hAnsi="Times New Roman" w:cs="Times New Roman"/>
                <w:color w:val="000000"/>
                <w:sz w:val="18"/>
                <w:szCs w:val="18"/>
              </w:rPr>
              <w:t>Раздел 3 «</w:t>
            </w:r>
            <w:r>
              <w:rPr>
                <w:rFonts w:ascii="Times New Roman" w:eastAsia="Times New Roman" w:hAnsi="Times New Roman" w:cs="Times New Roman"/>
                <w:color w:val="000000"/>
                <w:sz w:val="16"/>
                <w:szCs w:val="16"/>
              </w:rPr>
              <w:t>Источники</w:t>
            </w:r>
            <w:r>
              <w:rPr>
                <w:rFonts w:ascii="Times New Roman" w:eastAsia="Times New Roman" w:hAnsi="Times New Roman" w:cs="Times New Roman"/>
                <w:color w:val="000000"/>
                <w:sz w:val="18"/>
                <w:szCs w:val="18"/>
              </w:rPr>
              <w:t xml:space="preserve"> финансирования дефицита бюджета»</w:t>
            </w:r>
          </w:p>
        </w:tc>
      </w:tr>
      <w:tr w:rsidR="005E0D14">
        <w:trPr>
          <w:trHeight w:val="1050"/>
        </w:trPr>
        <w:tc>
          <w:tcPr>
            <w:tcW w:w="11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10001050201020000510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0,00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-611 418 198 855,20</w:t>
            </w:r>
          </w:p>
        </w:tc>
        <w:tc>
          <w:tcPr>
            <w:tcW w:w="90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611 418 198 855,20</w:t>
            </w:r>
          </w:p>
        </w:tc>
        <w:tc>
          <w:tcPr>
            <w:tcW w:w="11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40"/>
              <w:jc w:val="both"/>
            </w:pPr>
            <w:r>
              <w:rPr>
                <w:rFonts w:ascii="Times New Roman" w:eastAsia="Times New Roman" w:hAnsi="Times New Roman" w:cs="Times New Roman"/>
                <w:color w:val="000000"/>
                <w:sz w:val="18"/>
                <w:szCs w:val="18"/>
              </w:rPr>
              <w:t> </w:t>
            </w:r>
          </w:p>
          <w:p w:rsidR="005E0D14" w:rsidRDefault="0040491C">
            <w:pPr>
              <w:ind w:right="40"/>
              <w:jc w:val="both"/>
            </w:pPr>
            <w:r>
              <w:rPr>
                <w:rFonts w:ascii="Times New Roman" w:eastAsia="Times New Roman" w:hAnsi="Times New Roman" w:cs="Times New Roman"/>
                <w:color w:val="000000"/>
                <w:sz w:val="18"/>
                <w:szCs w:val="18"/>
              </w:rPr>
              <w:t xml:space="preserve">КФ ЛО отражает операции на едином счете бюджета с кодом администратора «985» </w:t>
            </w:r>
          </w:p>
        </w:tc>
      </w:tr>
      <w:tr w:rsidR="005E0D14">
        <w:trPr>
          <w:trHeight w:val="1202"/>
        </w:trPr>
        <w:tc>
          <w:tcPr>
            <w:tcW w:w="11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10001050201020000610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0,00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608 888 611 565,69</w:t>
            </w:r>
          </w:p>
        </w:tc>
        <w:tc>
          <w:tcPr>
            <w:tcW w:w="90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-608 888 611 565,69</w:t>
            </w:r>
          </w:p>
        </w:tc>
        <w:tc>
          <w:tcPr>
            <w:tcW w:w="11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40"/>
              <w:jc w:val="both"/>
            </w:pPr>
            <w:r>
              <w:rPr>
                <w:rFonts w:ascii="Times New Roman" w:eastAsia="Times New Roman" w:hAnsi="Times New Roman" w:cs="Times New Roman"/>
                <w:color w:val="000000"/>
                <w:sz w:val="18"/>
                <w:szCs w:val="18"/>
              </w:rPr>
              <w:t>КФ ЛО отражает операции на едином счете бюджета с кодом администратора «985»</w:t>
            </w:r>
          </w:p>
        </w:tc>
      </w:tr>
      <w:tr w:rsidR="005E0D14">
        <w:trPr>
          <w:trHeight w:val="992"/>
        </w:trPr>
        <w:tc>
          <w:tcPr>
            <w:tcW w:w="11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98501050201020000510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-611 396 806 418,45</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0,00</w:t>
            </w:r>
          </w:p>
        </w:tc>
        <w:tc>
          <w:tcPr>
            <w:tcW w:w="90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-611 396 806 418,45</w:t>
            </w:r>
          </w:p>
        </w:tc>
        <w:tc>
          <w:tcPr>
            <w:tcW w:w="11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40"/>
              <w:jc w:val="both"/>
            </w:pPr>
            <w:r>
              <w:rPr>
                <w:rFonts w:ascii="Times New Roman" w:eastAsia="Times New Roman" w:hAnsi="Times New Roman" w:cs="Times New Roman"/>
                <w:color w:val="000000"/>
                <w:sz w:val="18"/>
                <w:szCs w:val="18"/>
              </w:rPr>
              <w:t xml:space="preserve">УФК по ЛО отражает операции на едином счете бюджета с кодом администратора «100» в сумме 611 418 198 855,20, в </w:t>
            </w:r>
            <w:proofErr w:type="spellStart"/>
            <w:r>
              <w:rPr>
                <w:rFonts w:ascii="Times New Roman" w:eastAsia="Times New Roman" w:hAnsi="Times New Roman" w:cs="Times New Roman"/>
                <w:color w:val="000000"/>
                <w:sz w:val="18"/>
                <w:szCs w:val="18"/>
              </w:rPr>
              <w:t>т</w:t>
            </w:r>
            <w:proofErr w:type="gramStart"/>
            <w:r>
              <w:rPr>
                <w:rFonts w:ascii="Times New Roman" w:eastAsia="Times New Roman" w:hAnsi="Times New Roman" w:cs="Times New Roman"/>
                <w:color w:val="000000"/>
                <w:sz w:val="18"/>
                <w:szCs w:val="18"/>
              </w:rPr>
              <w:t>.ч</w:t>
            </w:r>
            <w:proofErr w:type="spellEnd"/>
            <w:proofErr w:type="gramEnd"/>
            <w:r>
              <w:rPr>
                <w:rFonts w:ascii="Times New Roman" w:eastAsia="Times New Roman" w:hAnsi="Times New Roman" w:cs="Times New Roman"/>
                <w:color w:val="000000"/>
                <w:sz w:val="18"/>
                <w:szCs w:val="18"/>
              </w:rPr>
              <w:t xml:space="preserve"> суммы в пути в сумме        -21 392 436,75 - сумма разницы в учете УФК по ЛО и КФ ЛО по отражению операций сумм в пути на 01.01.2024 года.</w:t>
            </w:r>
          </w:p>
          <w:p w:rsidR="005E0D14" w:rsidRDefault="0040491C">
            <w:pPr>
              <w:ind w:right="40"/>
              <w:jc w:val="both"/>
            </w:pPr>
            <w:r>
              <w:rPr>
                <w:rFonts w:ascii="Times New Roman" w:eastAsia="Times New Roman" w:hAnsi="Times New Roman" w:cs="Times New Roman"/>
                <w:color w:val="000000"/>
                <w:sz w:val="18"/>
                <w:szCs w:val="18"/>
              </w:rPr>
              <w:t> </w:t>
            </w:r>
          </w:p>
        </w:tc>
      </w:tr>
      <w:tr w:rsidR="005E0D14">
        <w:trPr>
          <w:trHeight w:val="1068"/>
        </w:trPr>
        <w:tc>
          <w:tcPr>
            <w:tcW w:w="1100" w:type="pc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98501050201020000610</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608 867 219 128,94</w:t>
            </w:r>
          </w:p>
        </w:tc>
        <w:tc>
          <w:tcPr>
            <w:tcW w:w="85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0,00</w:t>
            </w:r>
          </w:p>
        </w:tc>
        <w:tc>
          <w:tcPr>
            <w:tcW w:w="900" w:type="pc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5E0D14" w:rsidRDefault="0040491C">
            <w:pPr>
              <w:jc w:val="center"/>
            </w:pPr>
            <w:r>
              <w:rPr>
                <w:rFonts w:ascii="Times New Roman" w:eastAsia="Times New Roman" w:hAnsi="Times New Roman" w:cs="Times New Roman"/>
                <w:color w:val="000000"/>
                <w:sz w:val="18"/>
                <w:szCs w:val="18"/>
              </w:rPr>
              <w:t>608 867 219 128,94</w:t>
            </w:r>
          </w:p>
        </w:tc>
        <w:tc>
          <w:tcPr>
            <w:tcW w:w="11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E0D14" w:rsidRDefault="0040491C">
            <w:pPr>
              <w:ind w:right="40"/>
              <w:jc w:val="both"/>
            </w:pPr>
            <w:r>
              <w:rPr>
                <w:rFonts w:ascii="Times New Roman" w:eastAsia="Times New Roman" w:hAnsi="Times New Roman" w:cs="Times New Roman"/>
                <w:color w:val="000000"/>
                <w:sz w:val="18"/>
                <w:szCs w:val="18"/>
              </w:rPr>
              <w:t xml:space="preserve">УФК по ЛО отражает: в сумме 608 888 611 565,69 операции на едином счете бюджета с кодом администратора «100», в </w:t>
            </w:r>
            <w:proofErr w:type="spellStart"/>
            <w:r>
              <w:rPr>
                <w:rFonts w:ascii="Times New Roman" w:eastAsia="Times New Roman" w:hAnsi="Times New Roman" w:cs="Times New Roman"/>
                <w:color w:val="000000"/>
                <w:sz w:val="18"/>
                <w:szCs w:val="18"/>
              </w:rPr>
              <w:t>т</w:t>
            </w:r>
            <w:proofErr w:type="gramStart"/>
            <w:r>
              <w:rPr>
                <w:rFonts w:ascii="Times New Roman" w:eastAsia="Times New Roman" w:hAnsi="Times New Roman" w:cs="Times New Roman"/>
                <w:color w:val="000000"/>
                <w:sz w:val="18"/>
                <w:szCs w:val="18"/>
              </w:rPr>
              <w:t>.ч</w:t>
            </w:r>
            <w:proofErr w:type="spellEnd"/>
            <w:proofErr w:type="gramEnd"/>
            <w:r>
              <w:rPr>
                <w:rFonts w:ascii="Times New Roman" w:eastAsia="Times New Roman" w:hAnsi="Times New Roman" w:cs="Times New Roman"/>
                <w:color w:val="000000"/>
                <w:sz w:val="18"/>
                <w:szCs w:val="18"/>
              </w:rPr>
              <w:t xml:space="preserve"> суммы в пути 21 392 436,75, сумма разницы в учете УФК по ЛО и КФ ЛО по отражению операций сумм в пути на 01.01.2024 года.</w:t>
            </w:r>
          </w:p>
          <w:p w:rsidR="005E0D14" w:rsidRDefault="0040491C">
            <w:pPr>
              <w:ind w:right="40"/>
              <w:jc w:val="both"/>
            </w:pPr>
            <w:r>
              <w:rPr>
                <w:rFonts w:ascii="Times New Roman" w:eastAsia="Times New Roman" w:hAnsi="Times New Roman" w:cs="Times New Roman"/>
                <w:color w:val="000000"/>
                <w:sz w:val="18"/>
                <w:szCs w:val="18"/>
              </w:rPr>
              <w:t> </w:t>
            </w:r>
          </w:p>
        </w:tc>
      </w:tr>
    </w:tbl>
    <w:p w:rsidR="005E0D14" w:rsidRDefault="0040491C">
      <w:pPr>
        <w:ind w:firstLine="700"/>
        <w:jc w:val="both"/>
      </w:pPr>
      <w:r>
        <w:rPr>
          <w:rFonts w:ascii="Times New Roman" w:eastAsia="Times New Roman" w:hAnsi="Times New Roman" w:cs="Times New Roman"/>
          <w:color w:val="000000"/>
          <w:sz w:val="28"/>
          <w:szCs w:val="28"/>
        </w:rPr>
        <w:t>Указанные расхождения показателей бюджетной отчетности являются допустимыми.</w:t>
      </w:r>
    </w:p>
    <w:p w:rsidR="005E0D14" w:rsidRDefault="0040491C">
      <w:pPr>
        <w:ind w:firstLine="700"/>
        <w:jc w:val="center"/>
      </w:pPr>
      <w:r>
        <w:rPr>
          <w:rFonts w:ascii="Times New Roman" w:eastAsia="Times New Roman" w:hAnsi="Times New Roman" w:cs="Times New Roman"/>
          <w:b/>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Раздел 4 «Анализ показателей</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 xml:space="preserve">финансовой отчетности субъекта бюджетной отчетности» </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В целях характеристики показателей финансовой отчетности в составе пояснительной записки представлены:</w:t>
      </w:r>
    </w:p>
    <w:p w:rsidR="005E0D14" w:rsidRDefault="0040491C">
      <w:pPr>
        <w:ind w:firstLine="700"/>
        <w:jc w:val="both"/>
      </w:pPr>
      <w:r>
        <w:rPr>
          <w:rFonts w:ascii="Times New Roman" w:eastAsia="Times New Roman" w:hAnsi="Times New Roman" w:cs="Times New Roman"/>
          <w:color w:val="000000"/>
          <w:sz w:val="28"/>
          <w:szCs w:val="28"/>
        </w:rPr>
        <w:t xml:space="preserve">форма 0503168 «Сведения о движении нефинансовых активов»; </w:t>
      </w:r>
    </w:p>
    <w:p w:rsidR="005E0D14" w:rsidRDefault="0040491C">
      <w:pPr>
        <w:ind w:firstLine="700"/>
        <w:jc w:val="both"/>
      </w:pPr>
      <w:r>
        <w:rPr>
          <w:rFonts w:ascii="Times New Roman" w:eastAsia="Times New Roman" w:hAnsi="Times New Roman" w:cs="Times New Roman"/>
          <w:color w:val="000000"/>
          <w:sz w:val="28"/>
          <w:szCs w:val="28"/>
        </w:rPr>
        <w:t>форма 0503169 «Сведения по дебиторской и кредиторской задолженности»;</w:t>
      </w:r>
    </w:p>
    <w:p w:rsidR="005E0D14" w:rsidRDefault="0040491C">
      <w:pPr>
        <w:ind w:firstLine="700"/>
        <w:jc w:val="both"/>
      </w:pPr>
      <w:r>
        <w:rPr>
          <w:rFonts w:ascii="Times New Roman" w:eastAsia="Times New Roman" w:hAnsi="Times New Roman" w:cs="Times New Roman"/>
          <w:color w:val="000000"/>
          <w:sz w:val="28"/>
          <w:szCs w:val="28"/>
        </w:rPr>
        <w:lastRenderedPageBreak/>
        <w:t>форма 0503171 «Сведения о финансовых вложениях получателя бюджетных средств, администратора источников финансирования дефицита бюджета»;</w:t>
      </w:r>
    </w:p>
    <w:p w:rsidR="005E0D14" w:rsidRDefault="0040491C">
      <w:pPr>
        <w:ind w:firstLine="700"/>
        <w:jc w:val="both"/>
        <w:outlineLvl w:val="2"/>
        <w:rPr>
          <w:b/>
          <w:sz w:val="27"/>
        </w:rPr>
      </w:pPr>
      <w:r>
        <w:rPr>
          <w:rFonts w:ascii="Times New Roman" w:eastAsia="Times New Roman" w:hAnsi="Times New Roman" w:cs="Times New Roman"/>
          <w:color w:val="000000"/>
          <w:sz w:val="28"/>
          <w:szCs w:val="28"/>
        </w:rPr>
        <w:t>форма 0503172 «Сведения о государственном (муниципальном) долге»;</w:t>
      </w:r>
    </w:p>
    <w:p w:rsidR="005E0D14" w:rsidRDefault="0040491C">
      <w:pPr>
        <w:ind w:firstLine="700"/>
        <w:jc w:val="both"/>
        <w:outlineLvl w:val="2"/>
        <w:rPr>
          <w:b/>
          <w:sz w:val="27"/>
        </w:rPr>
      </w:pPr>
      <w:r>
        <w:rPr>
          <w:rFonts w:ascii="Times New Roman" w:eastAsia="Times New Roman" w:hAnsi="Times New Roman" w:cs="Times New Roman"/>
          <w:color w:val="000000"/>
          <w:sz w:val="28"/>
          <w:szCs w:val="28"/>
        </w:rPr>
        <w:t>форма 0503178 «Сведения об остатках денежных средств на счетах получателя бюджетных средств» отдельно по бюджетной деятельности и по средствам во временном распоряжении.</w:t>
      </w:r>
    </w:p>
    <w:p w:rsidR="005E0D14" w:rsidRDefault="0040491C">
      <w:pPr>
        <w:ind w:firstLine="700"/>
        <w:jc w:val="both"/>
        <w:outlineLvl w:val="2"/>
        <w:rPr>
          <w:b/>
          <w:sz w:val="27"/>
        </w:rPr>
      </w:pPr>
      <w:r>
        <w:rPr>
          <w:rFonts w:ascii="Times New Roman" w:eastAsia="Times New Roman" w:hAnsi="Times New Roman" w:cs="Times New Roman"/>
          <w:color w:val="000000"/>
          <w:sz w:val="28"/>
          <w:szCs w:val="28"/>
        </w:rPr>
        <w:t>форма 0503296 «Сведения об исполнении судебных решений по денежным обязательствам бюджета.</w:t>
      </w:r>
    </w:p>
    <w:p w:rsidR="005E0D14" w:rsidRDefault="0040491C">
      <w:pPr>
        <w:ind w:firstLine="700"/>
        <w:jc w:val="center"/>
      </w:pPr>
      <w:r>
        <w:rPr>
          <w:rFonts w:ascii="Times New Roman" w:eastAsia="Times New Roman" w:hAnsi="Times New Roman" w:cs="Times New Roman"/>
          <w:b/>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Сведения по дебиторской и кредиторской задолженности (ф.0503169)</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Сведения по дебиторской задолженности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 xml:space="preserve">Общая сумма дебиторской задолженности по бюджетной деятельности по областному бюджету Ленинградской области на 01.01.2025 составила                            126 296 937 227,59 руб., в том числе просроченная 2 910 517 734,13 руб. </w:t>
      </w:r>
    </w:p>
    <w:p w:rsidR="005E0D14" w:rsidRDefault="0040491C">
      <w:pPr>
        <w:ind w:firstLine="700"/>
        <w:jc w:val="both"/>
      </w:pPr>
      <w:r>
        <w:rPr>
          <w:rFonts w:ascii="Times New Roman" w:eastAsia="Times New Roman" w:hAnsi="Times New Roman" w:cs="Times New Roman"/>
          <w:color w:val="000000"/>
          <w:sz w:val="28"/>
          <w:szCs w:val="28"/>
        </w:rPr>
        <w:t>Наибольший удельный вес в общем объеме дебиторской задолженности составляют расчеты по следующим счетам:</w:t>
      </w:r>
    </w:p>
    <w:p w:rsidR="005E0D14" w:rsidRDefault="0040491C">
      <w:pPr>
        <w:ind w:firstLine="700"/>
        <w:jc w:val="both"/>
      </w:pPr>
      <w:r>
        <w:rPr>
          <w:rFonts w:ascii="Times New Roman" w:eastAsia="Times New Roman" w:hAnsi="Times New Roman" w:cs="Times New Roman"/>
          <w:color w:val="000000"/>
          <w:sz w:val="28"/>
          <w:szCs w:val="28"/>
        </w:rPr>
        <w:t>По счету 1205 11 000 «Расчеты с плательщиками налоговых доходов» учтены начисленные доходы по налогу на прибыль в сумме 16 174 453 495,36 руб.</w:t>
      </w:r>
    </w:p>
    <w:p w:rsidR="005E0D14" w:rsidRDefault="0040491C">
      <w:pPr>
        <w:ind w:firstLine="700"/>
        <w:jc w:val="both"/>
      </w:pPr>
      <w:proofErr w:type="gramStart"/>
      <w:r>
        <w:rPr>
          <w:rFonts w:ascii="Times New Roman" w:eastAsia="Times New Roman" w:hAnsi="Times New Roman" w:cs="Times New Roman"/>
          <w:color w:val="000000"/>
          <w:sz w:val="28"/>
          <w:szCs w:val="28"/>
        </w:rPr>
        <w:t>По счету 1 205 23 000 «Расчеты по доходам от платежей при пользовании природными ресурсами» задолженность в сумме 11 954 160 917,00 руб. образовалась за физическими и юридическими лицами по арендной плате за земельные участки, собственность на которые не разграничена, за использование лесных ресурсов в части, превышающей минимальный размер арендной платы.</w:t>
      </w:r>
      <w:proofErr w:type="gramEnd"/>
      <w:r>
        <w:rPr>
          <w:rFonts w:ascii="Times New Roman" w:eastAsia="Times New Roman" w:hAnsi="Times New Roman" w:cs="Times New Roman"/>
          <w:color w:val="000000"/>
          <w:sz w:val="28"/>
          <w:szCs w:val="28"/>
        </w:rPr>
        <w:t xml:space="preserve"> В соответствии с СГС «Аренда» произведены начисления сумм арендных платежей по справедливой стоимости по договорам аренды, заключенным до 01 января 2018 года, с 1 января 2018 года до даты завершения срока аренды, а по договорам с неопределенным сроком – за период формирования прогнозов по доходам (3 года). В отношении просроченной задолженности принимаются меры по ее сокращению: расторжение договоров, проведение </w:t>
      </w:r>
      <w:proofErr w:type="spellStart"/>
      <w:r>
        <w:rPr>
          <w:rFonts w:ascii="Times New Roman" w:eastAsia="Times New Roman" w:hAnsi="Times New Roman" w:cs="Times New Roman"/>
          <w:color w:val="000000"/>
          <w:sz w:val="28"/>
          <w:szCs w:val="28"/>
        </w:rPr>
        <w:t>претензионно</w:t>
      </w:r>
      <w:proofErr w:type="spellEnd"/>
      <w:r>
        <w:rPr>
          <w:rFonts w:ascii="Times New Roman" w:eastAsia="Times New Roman" w:hAnsi="Times New Roman" w:cs="Times New Roman"/>
          <w:color w:val="000000"/>
          <w:sz w:val="28"/>
          <w:szCs w:val="28"/>
        </w:rPr>
        <w:t>-исковой работы, взыскание задолженности по решениям суда, направление исполнительных листов в районные отделы УФССП.</w:t>
      </w:r>
    </w:p>
    <w:p w:rsidR="005E0D14" w:rsidRDefault="0040491C">
      <w:pPr>
        <w:ind w:firstLine="700"/>
        <w:jc w:val="both"/>
      </w:pPr>
      <w:r>
        <w:rPr>
          <w:rFonts w:ascii="Times New Roman" w:eastAsia="Times New Roman" w:hAnsi="Times New Roman" w:cs="Times New Roman"/>
          <w:color w:val="000000"/>
          <w:sz w:val="28"/>
          <w:szCs w:val="28"/>
        </w:rPr>
        <w:t xml:space="preserve">По счету 1 205 24 000 «Расчеты по доходам от процентов по депозитам, остаткам денежных средств» начисленные проценты в сумме 23 74 173 167,53 руб. от размещения временно свободных денежных средств на банковские депозиты за пользование денежными средствами. Данная задолженность является текущей, срок исполнения по которой наступит в день возврата депозита, установленный депозитным договором. </w:t>
      </w:r>
    </w:p>
    <w:p w:rsidR="005E0D14" w:rsidRDefault="0040491C">
      <w:pPr>
        <w:ind w:firstLine="700"/>
        <w:jc w:val="both"/>
      </w:pPr>
      <w:proofErr w:type="gramStart"/>
      <w:r>
        <w:rPr>
          <w:rFonts w:ascii="Times New Roman" w:eastAsia="Times New Roman" w:hAnsi="Times New Roman" w:cs="Times New Roman"/>
          <w:color w:val="000000"/>
          <w:sz w:val="28"/>
          <w:szCs w:val="28"/>
        </w:rPr>
        <w:t xml:space="preserve">По счетам 1 205 51 000 «Расчеты по безвозмездным поступлениям текущего характера от других бюджетов бюджетной системы Российской Федерации» в </w:t>
      </w:r>
      <w:r>
        <w:rPr>
          <w:rFonts w:ascii="Times New Roman" w:eastAsia="Times New Roman" w:hAnsi="Times New Roman" w:cs="Times New Roman"/>
          <w:color w:val="000000"/>
          <w:sz w:val="28"/>
          <w:szCs w:val="28"/>
        </w:rPr>
        <w:lastRenderedPageBreak/>
        <w:t>размере 46 721 725 158,12 руб. и 1 205 61 000 «Расчеты по поступлениям капитального характера от других бюджетов бюджетной системы Российской Федерации» в размере 9 860 010 447,43 руб. отражены доходы будущих периодов отражены доходы будущих периодов по заключенным</w:t>
      </w:r>
      <w:proofErr w:type="gramEnd"/>
      <w:r>
        <w:rPr>
          <w:rFonts w:ascii="Times New Roman" w:eastAsia="Times New Roman" w:hAnsi="Times New Roman" w:cs="Times New Roman"/>
          <w:color w:val="000000"/>
          <w:sz w:val="28"/>
          <w:szCs w:val="28"/>
        </w:rPr>
        <w:t xml:space="preserve"> с главными распорядителями средств федерального бюджета соглашениями на предоставление межбюджетных трансфертов в 2025-2027 годах.</w:t>
      </w:r>
    </w:p>
    <w:p w:rsidR="005E0D14" w:rsidRDefault="0040491C">
      <w:pPr>
        <w:ind w:firstLine="700"/>
        <w:jc w:val="both"/>
      </w:pPr>
      <w:proofErr w:type="gramStart"/>
      <w:r>
        <w:rPr>
          <w:rFonts w:ascii="Times New Roman" w:eastAsia="Times New Roman" w:hAnsi="Times New Roman" w:cs="Times New Roman"/>
          <w:color w:val="000000"/>
          <w:sz w:val="28"/>
          <w:szCs w:val="28"/>
        </w:rPr>
        <w:t>По счету 1 205 53 000 «Расчеты по поступлениям текущего характера в бюджеты бюджетной системы Российской Федерации от бюджетных и автономных учреждений» отражен показатель расчетов с государственными бюджетными  и автономными учреждениями в сумме 837 455 731,61 руб. по неиспользованным остаткам целевых средств, перечисленным по заключенным соглашениям на проведение капитального ремонта, приобретение оборудования и выплат стимулирующего характера.</w:t>
      </w:r>
      <w:proofErr w:type="gramEnd"/>
    </w:p>
    <w:p w:rsidR="005E0D14" w:rsidRDefault="0040491C">
      <w:pPr>
        <w:ind w:firstLine="700"/>
        <w:jc w:val="both"/>
      </w:pPr>
      <w:r>
        <w:rPr>
          <w:rFonts w:ascii="Times New Roman" w:eastAsia="Times New Roman" w:hAnsi="Times New Roman" w:cs="Times New Roman"/>
          <w:color w:val="000000"/>
          <w:sz w:val="28"/>
          <w:szCs w:val="28"/>
        </w:rPr>
        <w:t>По счету 1 205 54 000 »Расчеты по поступлениям текущего характера от организаций государственного сектора» в сумме 1 715 146 800,98 руб. по начисленным неиспользованным остаткам субсидий прошлых лет с ГУП ЛЕНОБЛВОДОКАНАЛ.</w:t>
      </w:r>
    </w:p>
    <w:p w:rsidR="005E0D14" w:rsidRDefault="0040491C">
      <w:pPr>
        <w:ind w:firstLine="700"/>
        <w:jc w:val="both"/>
      </w:pPr>
      <w:r>
        <w:rPr>
          <w:rFonts w:ascii="Times New Roman" w:eastAsia="Times New Roman" w:hAnsi="Times New Roman" w:cs="Times New Roman"/>
          <w:color w:val="000000"/>
          <w:sz w:val="28"/>
          <w:szCs w:val="28"/>
        </w:rPr>
        <w:t>По счету 1 205 55 000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в сумме 611 087 974,27 руб. по начисленным доходам с ЛОКС АО, НО Фонд капремонта МКД ЛО, Центр компетенций ЛО АНО.</w:t>
      </w:r>
    </w:p>
    <w:p w:rsidR="005E0D14" w:rsidRDefault="0040491C">
      <w:pPr>
        <w:ind w:firstLine="700"/>
        <w:jc w:val="both"/>
      </w:pPr>
      <w:r>
        <w:rPr>
          <w:rFonts w:ascii="Times New Roman" w:eastAsia="Times New Roman" w:hAnsi="Times New Roman" w:cs="Times New Roman"/>
          <w:color w:val="000000"/>
          <w:sz w:val="28"/>
          <w:szCs w:val="28"/>
        </w:rPr>
        <w:t>По счету 1 205 64 000 «Расчеты по поступлениям капитального характера от организаций государственного сектора» в сумме 759 180 419,33 руб. по начисленным доходам с ГУП ЛЕНОБЛВОДОКАНАЛ.</w:t>
      </w:r>
    </w:p>
    <w:p w:rsidR="005E0D14" w:rsidRDefault="0040491C">
      <w:pPr>
        <w:ind w:firstLine="700"/>
        <w:jc w:val="both"/>
      </w:pPr>
      <w:r>
        <w:rPr>
          <w:rFonts w:ascii="Times New Roman" w:eastAsia="Times New Roman" w:hAnsi="Times New Roman" w:cs="Times New Roman"/>
          <w:color w:val="000000"/>
          <w:sz w:val="28"/>
          <w:szCs w:val="28"/>
        </w:rPr>
        <w:t>По счету 1 205 65 000 «Расчеты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 начислены доходы будущих периодов в сумме 610 877 000,00 руб. по Договору пожертвования с ООО «</w:t>
      </w:r>
      <w:proofErr w:type="spellStart"/>
      <w:r>
        <w:rPr>
          <w:rFonts w:ascii="Times New Roman" w:eastAsia="Times New Roman" w:hAnsi="Times New Roman" w:cs="Times New Roman"/>
          <w:color w:val="000000"/>
          <w:sz w:val="28"/>
          <w:szCs w:val="28"/>
        </w:rPr>
        <w:t>Ингка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Сентерс</w:t>
      </w:r>
      <w:proofErr w:type="spellEnd"/>
      <w:r>
        <w:rPr>
          <w:rFonts w:ascii="Times New Roman" w:eastAsia="Times New Roman" w:hAnsi="Times New Roman" w:cs="Times New Roman"/>
          <w:color w:val="000000"/>
          <w:sz w:val="28"/>
          <w:szCs w:val="28"/>
        </w:rPr>
        <w:t xml:space="preserve"> Рус </w:t>
      </w:r>
      <w:proofErr w:type="spellStart"/>
      <w:r>
        <w:rPr>
          <w:rFonts w:ascii="Times New Roman" w:eastAsia="Times New Roman" w:hAnsi="Times New Roman" w:cs="Times New Roman"/>
          <w:color w:val="000000"/>
          <w:sz w:val="28"/>
          <w:szCs w:val="28"/>
        </w:rPr>
        <w:t>Проперти</w:t>
      </w:r>
      <w:proofErr w:type="spellEnd"/>
      <w:proofErr w:type="gramStart"/>
      <w:r>
        <w:rPr>
          <w:rFonts w:ascii="Times New Roman" w:eastAsia="Times New Roman" w:hAnsi="Times New Roman" w:cs="Times New Roman"/>
          <w:color w:val="000000"/>
          <w:sz w:val="28"/>
          <w:szCs w:val="28"/>
        </w:rPr>
        <w:t xml:space="preserve"> Б</w:t>
      </w:r>
      <w:proofErr w:type="gramEnd"/>
      <w:r>
        <w:rPr>
          <w:rFonts w:ascii="Times New Roman" w:eastAsia="Times New Roman" w:hAnsi="Times New Roman" w:cs="Times New Roman"/>
          <w:color w:val="000000"/>
          <w:sz w:val="28"/>
          <w:szCs w:val="28"/>
        </w:rPr>
        <w:t>» в целях реализации объекта «Строительство подъезда к ТПУ «</w:t>
      </w:r>
      <w:proofErr w:type="spellStart"/>
      <w:r>
        <w:rPr>
          <w:rFonts w:ascii="Times New Roman" w:eastAsia="Times New Roman" w:hAnsi="Times New Roman" w:cs="Times New Roman"/>
          <w:color w:val="000000"/>
          <w:sz w:val="28"/>
          <w:szCs w:val="28"/>
        </w:rPr>
        <w:t>Кудрово</w:t>
      </w:r>
      <w:proofErr w:type="spellEnd"/>
      <w:r>
        <w:rPr>
          <w:rFonts w:ascii="Times New Roman" w:eastAsia="Times New Roman" w:hAnsi="Times New Roman" w:cs="Times New Roman"/>
          <w:color w:val="000000"/>
          <w:sz w:val="28"/>
          <w:szCs w:val="28"/>
        </w:rPr>
        <w:t>» с реконструкцией транспортной развязки на км 12+575 автомобильной дороги Р-12 «Кола».</w:t>
      </w:r>
    </w:p>
    <w:p w:rsidR="005E0D14" w:rsidRDefault="0040491C">
      <w:pPr>
        <w:ind w:firstLine="700"/>
        <w:jc w:val="both"/>
      </w:pPr>
      <w:r>
        <w:rPr>
          <w:rFonts w:ascii="Times New Roman" w:eastAsia="Times New Roman" w:hAnsi="Times New Roman" w:cs="Times New Roman"/>
          <w:color w:val="000000"/>
          <w:sz w:val="28"/>
          <w:szCs w:val="28"/>
        </w:rPr>
        <w:t xml:space="preserve">По счету 1 206 25 000 «Расчеты по авансам по работам, услугам по содержанию имущества» в сумме 1 065 893 963,58 руб., в т. ч. авансы  в соответствии с условиями государственных контрактов  на </w:t>
      </w:r>
      <w:proofErr w:type="gramStart"/>
      <w:r>
        <w:rPr>
          <w:rFonts w:ascii="Times New Roman" w:eastAsia="Times New Roman" w:hAnsi="Times New Roman" w:cs="Times New Roman"/>
          <w:color w:val="000000"/>
          <w:sz w:val="28"/>
          <w:szCs w:val="28"/>
        </w:rPr>
        <w:t>содержание</w:t>
      </w:r>
      <w:proofErr w:type="gramEnd"/>
      <w:r>
        <w:rPr>
          <w:rFonts w:ascii="Times New Roman" w:eastAsia="Times New Roman" w:hAnsi="Times New Roman" w:cs="Times New Roman"/>
          <w:color w:val="000000"/>
          <w:sz w:val="28"/>
          <w:szCs w:val="28"/>
        </w:rPr>
        <w:t xml:space="preserve"> а/д, капитальный ремонт  и ремонт а/д общего пользования Ленинградской области. Погашение текущей задолженности 2025г. </w:t>
      </w:r>
    </w:p>
    <w:p w:rsidR="005E0D14" w:rsidRDefault="0040491C">
      <w:pPr>
        <w:ind w:firstLine="700"/>
        <w:jc w:val="both"/>
      </w:pPr>
      <w:r>
        <w:rPr>
          <w:rFonts w:ascii="Times New Roman" w:eastAsia="Times New Roman" w:hAnsi="Times New Roman" w:cs="Times New Roman"/>
          <w:color w:val="000000"/>
          <w:sz w:val="28"/>
          <w:szCs w:val="28"/>
        </w:rPr>
        <w:t xml:space="preserve">По счету 1 206 26 000 «Расчеты по авансам по прочим работам, услугам» отражены авансы в сумме 1 478 498 009,06 руб.,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в соответствии с условиями заключенных государственных контрактов на выполнение работ, связанных с организацией транспортного обслуживания.</w:t>
      </w:r>
    </w:p>
    <w:p w:rsidR="005E0D14" w:rsidRDefault="0040491C">
      <w:pPr>
        <w:ind w:firstLine="700"/>
        <w:jc w:val="both"/>
      </w:pPr>
      <w:proofErr w:type="gramStart"/>
      <w:r>
        <w:rPr>
          <w:rFonts w:ascii="Times New Roman" w:eastAsia="Times New Roman" w:hAnsi="Times New Roman" w:cs="Times New Roman"/>
          <w:color w:val="000000"/>
          <w:sz w:val="28"/>
          <w:szCs w:val="28"/>
        </w:rPr>
        <w:lastRenderedPageBreak/>
        <w:t xml:space="preserve">По счету 1 206 28 000 «Расчеты по авансам по услугам, работам для целей капитальных вложений» в сумме 356 044 047,65 руб. за оказание услуг по технологическому присоединению к электрической сети для электроснабжения, за технологическое присоединение </w:t>
      </w:r>
      <w:proofErr w:type="spellStart"/>
      <w:r>
        <w:rPr>
          <w:rFonts w:ascii="Times New Roman" w:eastAsia="Times New Roman" w:hAnsi="Times New Roman" w:cs="Times New Roman"/>
          <w:color w:val="000000"/>
          <w:sz w:val="28"/>
          <w:szCs w:val="28"/>
        </w:rPr>
        <w:t>энергопринимающих</w:t>
      </w:r>
      <w:proofErr w:type="spellEnd"/>
      <w:r>
        <w:rPr>
          <w:rFonts w:ascii="Times New Roman" w:eastAsia="Times New Roman" w:hAnsi="Times New Roman" w:cs="Times New Roman"/>
          <w:color w:val="000000"/>
          <w:sz w:val="28"/>
          <w:szCs w:val="28"/>
        </w:rPr>
        <w:t xml:space="preserve"> устройств заявителя к электрической сети для электроснабжения объекта, за подключение (техническое присоединение) газоиспользующего оборудования и объекта капитального строительства, за подключение к централизованной системе</w:t>
      </w:r>
      <w:proofErr w:type="gramEnd"/>
      <w:r>
        <w:rPr>
          <w:rFonts w:ascii="Times New Roman" w:eastAsia="Times New Roman" w:hAnsi="Times New Roman" w:cs="Times New Roman"/>
          <w:color w:val="000000"/>
          <w:sz w:val="28"/>
          <w:szCs w:val="28"/>
        </w:rPr>
        <w:t xml:space="preserve"> водоотведения объект, за подключение (технологическое присоединение) к централизованной системе ХВС объекта, за оказание услуг по проведению повторной государственной экспертизы проектной документации и результатов инженерных изыскания, в том числе проверки достоверности определения сметной стоимости, за выполнение работ по внесению изменений в проектную документацию.</w:t>
      </w:r>
    </w:p>
    <w:p w:rsidR="005E0D14" w:rsidRDefault="0040491C">
      <w:pPr>
        <w:ind w:firstLine="700"/>
        <w:jc w:val="both"/>
      </w:pPr>
      <w:r>
        <w:rPr>
          <w:rFonts w:ascii="Times New Roman" w:eastAsia="Times New Roman" w:hAnsi="Times New Roman" w:cs="Times New Roman"/>
          <w:color w:val="000000"/>
          <w:sz w:val="28"/>
          <w:szCs w:val="28"/>
        </w:rPr>
        <w:t>По счету 1 206 31 000 «Расчеты по авансам по приобретению основных средств» в сумме 6 534 879 236,17руб., авансирование строительно-монтажных работ по объектам строительства и реконструкции автодорог.</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Необходимость образования указанной задолженности связана с обеспечением бесперебойной работы подрядчиков по строительству и реконструкции автомобильных дорог. По условиям государственного контракта предусмотрено авансирование. Погашение текущей задолженности планируется произвести в течение всего срока строительства.</w:t>
      </w:r>
    </w:p>
    <w:p w:rsidR="005E0D14" w:rsidRDefault="0040491C">
      <w:pPr>
        <w:ind w:firstLine="560"/>
        <w:jc w:val="both"/>
      </w:pPr>
      <w:r>
        <w:rPr>
          <w:rFonts w:ascii="Times New Roman" w:eastAsia="Times New Roman" w:hAnsi="Times New Roman" w:cs="Times New Roman"/>
          <w:color w:val="000000"/>
          <w:sz w:val="28"/>
          <w:szCs w:val="28"/>
        </w:rPr>
        <w:t>По счету 1 206 41 000 «Расчеты по авансовым безвозмездным перечислениям текущего характера государственным (муниципальным) учреждениям» отражены остатки неиспользованных бюджетными и автономными учреждениями сре</w:t>
      </w:r>
      <w:proofErr w:type="gramStart"/>
      <w:r>
        <w:rPr>
          <w:rFonts w:ascii="Times New Roman" w:eastAsia="Times New Roman" w:hAnsi="Times New Roman" w:cs="Times New Roman"/>
          <w:color w:val="000000"/>
          <w:sz w:val="28"/>
          <w:szCs w:val="28"/>
        </w:rPr>
        <w:t>дств в с</w:t>
      </w:r>
      <w:proofErr w:type="gramEnd"/>
      <w:r>
        <w:rPr>
          <w:rFonts w:ascii="Times New Roman" w:eastAsia="Times New Roman" w:hAnsi="Times New Roman" w:cs="Times New Roman"/>
          <w:color w:val="000000"/>
          <w:sz w:val="28"/>
          <w:szCs w:val="28"/>
        </w:rPr>
        <w:t>умме 436 184 009,29 руб.</w:t>
      </w:r>
    </w:p>
    <w:p w:rsidR="005E0D14" w:rsidRDefault="0040491C">
      <w:pPr>
        <w:spacing w:line="276" w:lineRule="auto"/>
        <w:ind w:firstLine="560"/>
        <w:jc w:val="both"/>
      </w:pPr>
      <w:r>
        <w:rPr>
          <w:rFonts w:ascii="Times New Roman" w:eastAsia="Times New Roman" w:hAnsi="Times New Roman" w:cs="Times New Roman"/>
          <w:color w:val="000000"/>
          <w:sz w:val="28"/>
          <w:szCs w:val="28"/>
        </w:rPr>
        <w:t xml:space="preserve">По счету 1 206 73 000 «Расчеты по авансам на приобретение акций и по иным формам участия в капитале» в сумме 1 000 000 000,00. Во исполнение соглашения средства субсидии на </w:t>
      </w:r>
      <w:proofErr w:type="spellStart"/>
      <w:r>
        <w:rPr>
          <w:rFonts w:ascii="Times New Roman" w:eastAsia="Times New Roman" w:hAnsi="Times New Roman" w:cs="Times New Roman"/>
          <w:color w:val="000000"/>
          <w:sz w:val="28"/>
          <w:szCs w:val="28"/>
        </w:rPr>
        <w:t>софинанисрование</w:t>
      </w:r>
      <w:proofErr w:type="spellEnd"/>
      <w:r>
        <w:rPr>
          <w:rFonts w:ascii="Times New Roman" w:eastAsia="Times New Roman" w:hAnsi="Times New Roman" w:cs="Times New Roman"/>
          <w:color w:val="000000"/>
          <w:sz w:val="28"/>
          <w:szCs w:val="28"/>
        </w:rPr>
        <w:t xml:space="preserve"> капитальных вложений в объекты государственной собственности в целях достижения результатов федерального проекта «Содействие развитию инфраструктуры субъектов Российской Федерации (муниципальных образований)»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были перечислены ГУП </w:t>
      </w:r>
      <w:proofErr w:type="spellStart"/>
      <w:r>
        <w:rPr>
          <w:rFonts w:ascii="Times New Roman" w:eastAsia="Times New Roman" w:hAnsi="Times New Roman" w:cs="Times New Roman"/>
          <w:color w:val="000000"/>
          <w:sz w:val="28"/>
          <w:szCs w:val="28"/>
        </w:rPr>
        <w:t>Леноблводоканал</w:t>
      </w:r>
      <w:proofErr w:type="spellEnd"/>
      <w:r>
        <w:rPr>
          <w:rFonts w:ascii="Times New Roman" w:eastAsia="Times New Roman" w:hAnsi="Times New Roman" w:cs="Times New Roman"/>
          <w:color w:val="000000"/>
          <w:sz w:val="28"/>
          <w:szCs w:val="28"/>
        </w:rPr>
        <w:t>.</w:t>
      </w:r>
    </w:p>
    <w:p w:rsidR="005E0D14" w:rsidRDefault="0040491C">
      <w:pPr>
        <w:ind w:firstLine="700"/>
        <w:jc w:val="both"/>
      </w:pPr>
      <w:r>
        <w:rPr>
          <w:rFonts w:ascii="Times New Roman" w:eastAsia="Times New Roman" w:hAnsi="Times New Roman" w:cs="Times New Roman"/>
          <w:color w:val="000000"/>
          <w:sz w:val="28"/>
          <w:szCs w:val="28"/>
        </w:rPr>
        <w:t xml:space="preserve">По счету 1 206 82 000 «Расчеты по авансовым безвозмездным перечислениям капитального характера финансовым организациям государственного сектора» сумма субсидии в виде имущественного взноса в имущество публично-правовой компании «Фонд развития территорий».  В соответствии с соглашением от 25.10.2019 № ФЗП-28/261-19 о предоставлении субсидии в виде имущественного взноса в имущество ППК в размере 19 934 643 </w:t>
      </w:r>
      <w:r>
        <w:rPr>
          <w:rFonts w:ascii="Times New Roman" w:eastAsia="Times New Roman" w:hAnsi="Times New Roman" w:cs="Times New Roman"/>
          <w:color w:val="000000"/>
          <w:sz w:val="28"/>
          <w:szCs w:val="28"/>
        </w:rPr>
        <w:lastRenderedPageBreak/>
        <w:t xml:space="preserve">156,22 руб. Отчетная дата, на которую запланировано достижение результата </w:t>
      </w:r>
      <w:proofErr w:type="gramStart"/>
      <w:r>
        <w:rPr>
          <w:rFonts w:ascii="Times New Roman" w:eastAsia="Times New Roman" w:hAnsi="Times New Roman" w:cs="Times New Roman"/>
          <w:color w:val="000000"/>
          <w:sz w:val="28"/>
          <w:szCs w:val="28"/>
        </w:rPr>
        <w:t>предоставления</w:t>
      </w:r>
      <w:proofErr w:type="gramEnd"/>
      <w:r>
        <w:rPr>
          <w:rFonts w:ascii="Times New Roman" w:eastAsia="Times New Roman" w:hAnsi="Times New Roman" w:cs="Times New Roman"/>
          <w:color w:val="000000"/>
          <w:sz w:val="28"/>
          <w:szCs w:val="28"/>
        </w:rPr>
        <w:t xml:space="preserve"> субсидии определена 31.12.2025 г.</w:t>
      </w:r>
    </w:p>
    <w:p w:rsidR="005E0D14" w:rsidRDefault="0040491C">
      <w:pPr>
        <w:ind w:firstLine="700"/>
        <w:jc w:val="both"/>
      </w:pPr>
      <w:r>
        <w:rPr>
          <w:rFonts w:ascii="Times New Roman" w:eastAsia="Times New Roman" w:hAnsi="Times New Roman" w:cs="Times New Roman"/>
          <w:color w:val="000000"/>
          <w:sz w:val="28"/>
          <w:szCs w:val="28"/>
        </w:rPr>
        <w:t>По счету 1 209 41 000 «Расчеты по доходам от штрафных санкций за нарушение условий контрактов (договоров)» задолженность в сумме                               761 954 917,59 руб. образовалась в связи с выставленными подрядчикам претензиями за нарушение сроков исполнения гос. контрактов.</w:t>
      </w:r>
    </w:p>
    <w:p w:rsidR="005E0D14" w:rsidRDefault="0040491C">
      <w:pPr>
        <w:ind w:firstLine="700"/>
        <w:jc w:val="both"/>
      </w:pPr>
      <w:proofErr w:type="gramStart"/>
      <w:r>
        <w:rPr>
          <w:rFonts w:ascii="Times New Roman" w:eastAsia="Times New Roman" w:hAnsi="Times New Roman" w:cs="Times New Roman"/>
          <w:color w:val="000000"/>
          <w:sz w:val="28"/>
          <w:szCs w:val="28"/>
        </w:rPr>
        <w:t xml:space="preserve">По счету 1 209 45 000 «Расчеты по доходам от прочих сумм принудительного изъятия» в сумме 1 466 662 743,93руб., в т. ч. отражены задолженность по исполнительному листу ФС № 037622115 от 28.11.2022 на взыскание с </w:t>
      </w:r>
      <w:proofErr w:type="spellStart"/>
      <w:r>
        <w:rPr>
          <w:rFonts w:ascii="Times New Roman" w:eastAsia="Times New Roman" w:hAnsi="Times New Roman" w:cs="Times New Roman"/>
          <w:color w:val="000000"/>
          <w:sz w:val="28"/>
          <w:szCs w:val="28"/>
        </w:rPr>
        <w:t>Гительсона</w:t>
      </w:r>
      <w:proofErr w:type="spellEnd"/>
      <w:r>
        <w:rPr>
          <w:rFonts w:ascii="Times New Roman" w:eastAsia="Times New Roman" w:hAnsi="Times New Roman" w:cs="Times New Roman"/>
          <w:color w:val="000000"/>
          <w:sz w:val="28"/>
          <w:szCs w:val="28"/>
        </w:rPr>
        <w:t xml:space="preserve"> Александра Владимировича непогашенных требований, возмещение ущерба при расторжении государственных контрактов в связи с отказом контрагентов от исполнения обязательств исполняемые за счет банковских гарантий</w:t>
      </w:r>
      <w:proofErr w:type="gramEnd"/>
      <w:r>
        <w:rPr>
          <w:rFonts w:ascii="Times New Roman" w:eastAsia="Times New Roman" w:hAnsi="Times New Roman" w:cs="Times New Roman"/>
          <w:color w:val="000000"/>
          <w:sz w:val="28"/>
          <w:szCs w:val="28"/>
        </w:rPr>
        <w:t xml:space="preserve"> требования и др.</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Сведения по кредиторской задолженности</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ind w:firstLine="700"/>
        <w:jc w:val="both"/>
      </w:pPr>
      <w:r>
        <w:rPr>
          <w:rFonts w:ascii="Times New Roman" w:eastAsia="Times New Roman" w:hAnsi="Times New Roman" w:cs="Times New Roman"/>
          <w:color w:val="000000"/>
          <w:sz w:val="28"/>
          <w:szCs w:val="28"/>
        </w:rPr>
        <w:t>Общая сумма кредиторской задолженности по бюджетной деятельности по собственно областному бюджету на 01.01.2025 составила 14 025 572 942,01 руб. Просроченная кредиторская задолженность отсутствует. Наибольший удельный вес от общей суммы кредиторской задолженности составляют расчеты по следующим счетам:</w:t>
      </w:r>
    </w:p>
    <w:p w:rsidR="005E0D14" w:rsidRDefault="0040491C">
      <w:pPr>
        <w:ind w:firstLine="700"/>
        <w:jc w:val="both"/>
      </w:pPr>
      <w:proofErr w:type="gramStart"/>
      <w:r>
        <w:rPr>
          <w:rFonts w:ascii="Times New Roman" w:eastAsia="Times New Roman" w:hAnsi="Times New Roman" w:cs="Times New Roman"/>
          <w:color w:val="000000"/>
          <w:sz w:val="28"/>
          <w:szCs w:val="28"/>
        </w:rPr>
        <w:t xml:space="preserve">По счету 1 205 11 000 «Расчеты с плательщиками налоговых доходов» отражена переплата по налоговым платежам, полученная в 2024 году УФНС России по Ленинградской области в сумме 2 106 589 573,33 руб. Данная переплата возникла за счет превышения сумм уплаченных авансовых платежей над исчисленным налогом, исходя из фактически полученной прибыли по итогам отчетного периода. </w:t>
      </w:r>
      <w:proofErr w:type="gramEnd"/>
    </w:p>
    <w:p w:rsidR="005E0D14" w:rsidRDefault="0040491C">
      <w:pPr>
        <w:ind w:firstLine="700"/>
        <w:jc w:val="both"/>
      </w:pPr>
      <w:proofErr w:type="gramStart"/>
      <w:r>
        <w:rPr>
          <w:rFonts w:ascii="Times New Roman" w:eastAsia="Times New Roman" w:hAnsi="Times New Roman" w:cs="Times New Roman"/>
          <w:color w:val="000000"/>
          <w:sz w:val="28"/>
          <w:szCs w:val="28"/>
        </w:rPr>
        <w:t>По счету 1 302 75 000 «Расчеты по приобретению иных финансовых активов» отражены остатки средств бюджетных и автономных учреждений Ленинградской области в сумме 11 349 365 153,09 руб., которые на 01.01.2025 были привлечены с казначейских счетов на единый счет областного бюджета в соответствии с Порядком привлечения остатков средств с казначейских счетов на единый счет областного бюджета Ленинградской области и возврата</w:t>
      </w:r>
      <w:proofErr w:type="gramEnd"/>
      <w:r>
        <w:rPr>
          <w:rFonts w:ascii="Times New Roman" w:eastAsia="Times New Roman" w:hAnsi="Times New Roman" w:cs="Times New Roman"/>
          <w:color w:val="000000"/>
          <w:sz w:val="28"/>
          <w:szCs w:val="28"/>
        </w:rPr>
        <w:t xml:space="preserve"> привлеченных средств на указанные счета, утвержденным Постановлением Правительства Ленинградской области от 30.12.2020 N 899.</w:t>
      </w:r>
    </w:p>
    <w:p w:rsidR="005E0D14" w:rsidRDefault="0040491C">
      <w:pPr>
        <w:ind w:firstLine="700"/>
        <w:jc w:val="both"/>
      </w:pPr>
      <w:r>
        <w:rPr>
          <w:rFonts w:ascii="Times New Roman" w:eastAsia="Times New Roman" w:hAnsi="Times New Roman" w:cs="Times New Roman"/>
          <w:color w:val="000000"/>
          <w:sz w:val="28"/>
          <w:szCs w:val="28"/>
        </w:rPr>
        <w:t>По счету 1 303 12 000 «Расчеты по налогу на имущество организаций» задолженность в сумме 207 009 969,47 руб. Начислен налог на имущество за декабрь 2024 года. Наибольшей удельный вес кредиторской задолженности образовался в Комитете по дорожному хозяйству Ленинградской области.</w:t>
      </w:r>
    </w:p>
    <w:p w:rsidR="005E0D14" w:rsidRDefault="0040491C">
      <w:pPr>
        <w:jc w:val="center"/>
      </w:pPr>
      <w:r>
        <w:rPr>
          <w:rFonts w:ascii="Times New Roman" w:eastAsia="Times New Roman" w:hAnsi="Times New Roman" w:cs="Times New Roman"/>
          <w:b/>
          <w:color w:val="000000"/>
          <w:sz w:val="28"/>
          <w:szCs w:val="28"/>
        </w:rPr>
        <w:t> </w:t>
      </w:r>
    </w:p>
    <w:p w:rsidR="005E0D14" w:rsidRDefault="0040491C">
      <w:pPr>
        <w:jc w:val="center"/>
      </w:pPr>
      <w:r>
        <w:rPr>
          <w:rFonts w:ascii="Times New Roman" w:eastAsia="Times New Roman" w:hAnsi="Times New Roman" w:cs="Times New Roman"/>
          <w:b/>
          <w:color w:val="000000"/>
          <w:sz w:val="28"/>
          <w:szCs w:val="28"/>
        </w:rPr>
        <w:lastRenderedPageBreak/>
        <w:t xml:space="preserve">Сведения о показателях бюджетной отчетности по сегментам за отчетный год, дополнительно к </w:t>
      </w:r>
      <w:hyperlink r:id="rId8">
        <w:r>
          <w:rPr>
            <w:rStyle w:val="a4"/>
            <w:rFonts w:ascii="Times New Roman" w:eastAsia="Times New Roman" w:hAnsi="Times New Roman" w:cs="Times New Roman"/>
            <w:b/>
            <w:color w:val="000000"/>
            <w:sz w:val="28"/>
            <w:szCs w:val="28"/>
            <w:u w:val="none"/>
          </w:rPr>
          <w:t>Сведениям</w:t>
        </w:r>
      </w:hyperlink>
      <w:r>
        <w:rPr>
          <w:rFonts w:ascii="Times New Roman" w:eastAsia="Times New Roman" w:hAnsi="Times New Roman" w:cs="Times New Roman"/>
          <w:b/>
          <w:color w:val="000000"/>
          <w:sz w:val="28"/>
          <w:szCs w:val="28"/>
        </w:rPr>
        <w:t xml:space="preserve"> по дебиторской и кредиторской задолженности (ф. 0503169)</w:t>
      </w:r>
    </w:p>
    <w:p w:rsidR="005E0D14" w:rsidRDefault="0040491C">
      <w:pPr>
        <w:ind w:firstLine="560"/>
        <w:jc w:val="both"/>
      </w:pPr>
      <w:r>
        <w:rPr>
          <w:rFonts w:ascii="Times New Roman" w:eastAsia="Times New Roman" w:hAnsi="Times New Roman" w:cs="Times New Roman"/>
          <w:b/>
          <w:color w:val="000000"/>
          <w:sz w:val="28"/>
          <w:szCs w:val="28"/>
        </w:rPr>
        <w:t>По доходам</w:t>
      </w:r>
      <w:r>
        <w:rPr>
          <w:rFonts w:ascii="Times New Roman" w:eastAsia="Times New Roman" w:hAnsi="Times New Roman" w:cs="Times New Roman"/>
          <w:color w:val="000000"/>
          <w:sz w:val="28"/>
          <w:szCs w:val="28"/>
        </w:rPr>
        <w:t xml:space="preserve"> </w:t>
      </w:r>
    </w:p>
    <w:p w:rsidR="005E0D14" w:rsidRDefault="0040491C">
      <w:pPr>
        <w:ind w:firstLine="560"/>
        <w:jc w:val="both"/>
      </w:pPr>
      <w:r>
        <w:rPr>
          <w:rFonts w:ascii="Times New Roman" w:eastAsia="Times New Roman" w:hAnsi="Times New Roman" w:cs="Times New Roman"/>
          <w:color w:val="000000"/>
          <w:sz w:val="28"/>
          <w:szCs w:val="28"/>
        </w:rPr>
        <w:t>Участники бюджетного процесса 56 563 469 551,04 руб.</w:t>
      </w:r>
    </w:p>
    <w:p w:rsidR="005E0D14" w:rsidRDefault="0040491C">
      <w:pPr>
        <w:ind w:firstLine="560"/>
        <w:jc w:val="both"/>
      </w:pPr>
      <w:r>
        <w:rPr>
          <w:rFonts w:ascii="Times New Roman" w:eastAsia="Times New Roman" w:hAnsi="Times New Roman" w:cs="Times New Roman"/>
          <w:color w:val="000000"/>
          <w:sz w:val="28"/>
          <w:szCs w:val="28"/>
        </w:rPr>
        <w:t>Государственные (муниципальные) бюджетные и автономные учреждения 951 243 969,91 руб.</w:t>
      </w:r>
    </w:p>
    <w:p w:rsidR="005E0D14" w:rsidRDefault="0040491C">
      <w:pPr>
        <w:ind w:firstLine="560"/>
        <w:jc w:val="both"/>
      </w:pPr>
      <w:r>
        <w:rPr>
          <w:rFonts w:ascii="Times New Roman" w:eastAsia="Times New Roman" w:hAnsi="Times New Roman" w:cs="Times New Roman"/>
          <w:color w:val="000000"/>
          <w:sz w:val="28"/>
          <w:szCs w:val="28"/>
        </w:rPr>
        <w:t>Финансовые и нефинансовые организации государственного сектора 3 746 448 709,76 руб.</w:t>
      </w:r>
    </w:p>
    <w:p w:rsidR="005E0D14" w:rsidRDefault="0040491C">
      <w:pPr>
        <w:ind w:firstLine="560"/>
        <w:jc w:val="both"/>
      </w:pPr>
      <w:r>
        <w:rPr>
          <w:rFonts w:ascii="Times New Roman" w:eastAsia="Times New Roman" w:hAnsi="Times New Roman" w:cs="Times New Roman"/>
          <w:b/>
          <w:color w:val="000000"/>
          <w:sz w:val="28"/>
          <w:szCs w:val="28"/>
        </w:rPr>
        <w:t xml:space="preserve">По выданным авансам </w:t>
      </w:r>
    </w:p>
    <w:p w:rsidR="005E0D14" w:rsidRDefault="0040491C">
      <w:pPr>
        <w:ind w:firstLine="560"/>
        <w:jc w:val="both"/>
      </w:pPr>
      <w:r>
        <w:rPr>
          <w:rFonts w:ascii="Times New Roman" w:eastAsia="Times New Roman" w:hAnsi="Times New Roman" w:cs="Times New Roman"/>
          <w:color w:val="000000"/>
          <w:sz w:val="28"/>
          <w:szCs w:val="28"/>
        </w:rPr>
        <w:t>Участники бюджетного процесса 89 335 770,31 руб.</w:t>
      </w:r>
    </w:p>
    <w:p w:rsidR="005E0D14" w:rsidRDefault="0040491C">
      <w:pPr>
        <w:ind w:firstLine="560"/>
        <w:jc w:val="both"/>
      </w:pPr>
      <w:r>
        <w:rPr>
          <w:rFonts w:ascii="Times New Roman" w:eastAsia="Times New Roman" w:hAnsi="Times New Roman" w:cs="Times New Roman"/>
          <w:color w:val="000000"/>
          <w:sz w:val="28"/>
          <w:szCs w:val="28"/>
        </w:rPr>
        <w:t>Государственные (муниципальные) бюджетные и автономные учреждения  469 453 337,53 руб.</w:t>
      </w:r>
    </w:p>
    <w:p w:rsidR="005E0D14" w:rsidRDefault="0040491C">
      <w:pPr>
        <w:ind w:firstLine="560"/>
        <w:jc w:val="both"/>
      </w:pPr>
      <w:r>
        <w:rPr>
          <w:rFonts w:ascii="Times New Roman" w:eastAsia="Times New Roman" w:hAnsi="Times New Roman" w:cs="Times New Roman"/>
          <w:color w:val="000000"/>
          <w:sz w:val="28"/>
          <w:szCs w:val="28"/>
        </w:rPr>
        <w:t>Финансовые и нефинансовые организации государственного сектора 20 946 062 640,57 руб.</w:t>
      </w:r>
    </w:p>
    <w:p w:rsidR="005E0D14" w:rsidRDefault="0040491C">
      <w:pPr>
        <w:ind w:firstLine="560"/>
        <w:jc w:val="both"/>
      </w:pPr>
      <w:r>
        <w:rPr>
          <w:rFonts w:ascii="Times New Roman" w:eastAsia="Times New Roman" w:hAnsi="Times New Roman" w:cs="Times New Roman"/>
          <w:b/>
          <w:color w:val="000000"/>
          <w:sz w:val="28"/>
          <w:szCs w:val="28"/>
        </w:rPr>
        <w:t xml:space="preserve">По обязательствам </w:t>
      </w:r>
    </w:p>
    <w:p w:rsidR="005E0D14" w:rsidRDefault="0040491C">
      <w:pPr>
        <w:ind w:firstLine="560"/>
        <w:jc w:val="both"/>
      </w:pPr>
      <w:r>
        <w:rPr>
          <w:rFonts w:ascii="Times New Roman" w:eastAsia="Times New Roman" w:hAnsi="Times New Roman" w:cs="Times New Roman"/>
          <w:color w:val="000000"/>
          <w:sz w:val="28"/>
          <w:szCs w:val="28"/>
        </w:rPr>
        <w:t>Участники бюджетного процесса 204 465 920,32 руб.</w:t>
      </w:r>
    </w:p>
    <w:p w:rsidR="005E0D14" w:rsidRDefault="0040491C">
      <w:pPr>
        <w:ind w:firstLine="560"/>
        <w:jc w:val="both"/>
      </w:pPr>
      <w:r>
        <w:rPr>
          <w:rFonts w:ascii="Times New Roman" w:eastAsia="Times New Roman" w:hAnsi="Times New Roman" w:cs="Times New Roman"/>
          <w:color w:val="000000"/>
          <w:sz w:val="28"/>
          <w:szCs w:val="28"/>
        </w:rPr>
        <w:t>Государственные (муниципальные) бюджетные и автономные учреждения 403 804,84 руб.</w:t>
      </w:r>
    </w:p>
    <w:p w:rsidR="005E0D14" w:rsidRDefault="0040491C">
      <w:pPr>
        <w:ind w:firstLine="560"/>
        <w:jc w:val="both"/>
      </w:pPr>
      <w:r>
        <w:rPr>
          <w:rFonts w:ascii="Times New Roman" w:eastAsia="Times New Roman" w:hAnsi="Times New Roman" w:cs="Times New Roman"/>
          <w:color w:val="000000"/>
          <w:sz w:val="28"/>
          <w:szCs w:val="28"/>
        </w:rPr>
        <w:t>Финансовые и нефинансовые организации государственного сектора 1 584 169,63 руб.</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Сведения о государственном (муниципальном) долге (ф. 0503172)</w:t>
      </w:r>
    </w:p>
    <w:p w:rsidR="005E0D14" w:rsidRDefault="0040491C">
      <w:pPr>
        <w:ind w:firstLine="700"/>
        <w:jc w:val="both"/>
      </w:pPr>
      <w:proofErr w:type="gramStart"/>
      <w:r>
        <w:rPr>
          <w:rFonts w:ascii="Times New Roman" w:eastAsia="Times New Roman" w:hAnsi="Times New Roman" w:cs="Times New Roman"/>
          <w:color w:val="000000"/>
          <w:sz w:val="28"/>
          <w:szCs w:val="28"/>
        </w:rPr>
        <w:t xml:space="preserve">На 1 января 2025 года объем государственного долга Ленинградской области по сравнению с 1 января 2024 года увеличился на 1 771 316 060,00 руб. и составил 11 172 070 192,98 руб. Увеличение долга связано с привлечением в 2024 году бюджетных кредитов из федерального бюджета на финансовое обеспечение реализации инфраструктурного проекта в объеме 2 989 796 210,00 руб. </w:t>
      </w:r>
      <w:proofErr w:type="gramEnd"/>
    </w:p>
    <w:p w:rsidR="005E0D14" w:rsidRDefault="0040491C">
      <w:pPr>
        <w:ind w:firstLine="720"/>
        <w:jc w:val="both"/>
      </w:pPr>
      <w:r>
        <w:rPr>
          <w:rFonts w:ascii="Times New Roman" w:eastAsia="Times New Roman" w:hAnsi="Times New Roman" w:cs="Times New Roman"/>
          <w:color w:val="000000"/>
          <w:sz w:val="28"/>
          <w:szCs w:val="28"/>
        </w:rPr>
        <w:t>В 2024 году за счет источников внутреннего финансирования дефицита бюджета были произведены выплаты в счет погашения долговых обязательств на общую сумму 1 218 480 150,00 руб., из них:</w:t>
      </w:r>
    </w:p>
    <w:p w:rsidR="005E0D14" w:rsidRDefault="0040491C">
      <w:pPr>
        <w:ind w:firstLine="720"/>
        <w:jc w:val="both"/>
      </w:pPr>
      <w:r>
        <w:rPr>
          <w:rFonts w:ascii="Times New Roman" w:eastAsia="Times New Roman" w:hAnsi="Times New Roman" w:cs="Times New Roman"/>
          <w:color w:val="000000"/>
          <w:sz w:val="28"/>
          <w:szCs w:val="28"/>
        </w:rPr>
        <w:t>- 42 987 250,00 руб. - частичное погашение бюджетных кредитов, привлеченных из федерального бюджета на погашение дефицита бюджета;</w:t>
      </w:r>
    </w:p>
    <w:p w:rsidR="005E0D14" w:rsidRDefault="0040491C">
      <w:pPr>
        <w:ind w:firstLine="720"/>
        <w:jc w:val="both"/>
      </w:pPr>
      <w:r>
        <w:rPr>
          <w:rFonts w:ascii="Times New Roman" w:eastAsia="Times New Roman" w:hAnsi="Times New Roman" w:cs="Times New Roman"/>
          <w:color w:val="000000"/>
          <w:sz w:val="28"/>
          <w:szCs w:val="28"/>
        </w:rPr>
        <w:t xml:space="preserve">- 892 779 400,00 руб. – бюджетный кредит на пополнение остатков средств на едином счете бюджета в целях опережающего финансового обеспечения расходных обязательств Ленинградской области; </w:t>
      </w:r>
    </w:p>
    <w:p w:rsidR="005E0D14" w:rsidRDefault="0040491C">
      <w:pPr>
        <w:ind w:firstLine="720"/>
        <w:jc w:val="both"/>
      </w:pPr>
      <w:r>
        <w:rPr>
          <w:rFonts w:ascii="Times New Roman" w:eastAsia="Times New Roman" w:hAnsi="Times New Roman" w:cs="Times New Roman"/>
          <w:color w:val="000000"/>
          <w:sz w:val="28"/>
          <w:szCs w:val="28"/>
        </w:rPr>
        <w:t>-282 713 500,00 руб. – частичное погашение бюджетного кредита, привлеченного из федерального бюджета на финансовое обеспечение реализации инфраструктурного проекта</w:t>
      </w:r>
    </w:p>
    <w:p w:rsidR="005E0D14" w:rsidRDefault="0040491C">
      <w:pPr>
        <w:ind w:firstLine="700"/>
        <w:jc w:val="both"/>
      </w:pPr>
      <w:r>
        <w:rPr>
          <w:rFonts w:ascii="Times New Roman" w:eastAsia="Times New Roman" w:hAnsi="Times New Roman" w:cs="Times New Roman"/>
          <w:color w:val="000000"/>
          <w:sz w:val="28"/>
          <w:szCs w:val="28"/>
        </w:rPr>
        <w:t xml:space="preserve">Структура государственного долга по состоянию на 1 января включает в себя только бюджетные кредиты, предоставленные из федерального бюджета. </w:t>
      </w:r>
    </w:p>
    <w:p w:rsidR="005E0D14" w:rsidRDefault="0040491C">
      <w:pPr>
        <w:ind w:firstLine="700"/>
        <w:jc w:val="both"/>
      </w:pPr>
      <w:proofErr w:type="gramStart"/>
      <w:r>
        <w:rPr>
          <w:rFonts w:ascii="Times New Roman" w:eastAsia="Times New Roman" w:hAnsi="Times New Roman" w:cs="Times New Roman"/>
          <w:color w:val="000000"/>
          <w:sz w:val="28"/>
          <w:szCs w:val="28"/>
        </w:rPr>
        <w:lastRenderedPageBreak/>
        <w:t>По разделу 1300 «Обслуживание внутреннего государственного и муниципального долга»: объем расходов на обслуживание государственного долга Ленинградской области за 2024 год года составил 222 954 131,63 руб. или 99,8% от годового плана в сумме 223 367 900,00 руб. По сравнению с аналогичным периодом прошлого года расходы на обслуживание увеличились на 80 021 942,54 руб. Выплаты по обслуживанию государственного долга осуществлялись в</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соответствии</w:t>
      </w:r>
      <w:proofErr w:type="gramEnd"/>
      <w:r>
        <w:rPr>
          <w:rFonts w:ascii="Times New Roman" w:eastAsia="Times New Roman" w:hAnsi="Times New Roman" w:cs="Times New Roman"/>
          <w:color w:val="000000"/>
          <w:sz w:val="28"/>
          <w:szCs w:val="28"/>
        </w:rPr>
        <w:t xml:space="preserve"> условиями соглашений.</w:t>
      </w:r>
    </w:p>
    <w:p w:rsidR="005E0D14" w:rsidRDefault="0040491C">
      <w:pPr>
        <w:ind w:firstLine="700"/>
        <w:jc w:val="both"/>
      </w:pPr>
      <w:r>
        <w:rPr>
          <w:rFonts w:ascii="Times New Roman" w:eastAsia="Times New Roman" w:hAnsi="Times New Roman" w:cs="Times New Roman"/>
          <w:color w:val="000000"/>
          <w:sz w:val="28"/>
          <w:szCs w:val="28"/>
        </w:rPr>
        <w:t>Расходы на оплату услуг кредитных рейтинговых агентств осуществлены в полном объеме на сумму 588 000,00 руб.</w:t>
      </w:r>
    </w:p>
    <w:p w:rsidR="005E0D14" w:rsidRDefault="0040491C">
      <w:pPr>
        <w:ind w:firstLine="700"/>
        <w:jc w:val="both"/>
      </w:pPr>
      <w:r>
        <w:rPr>
          <w:rFonts w:ascii="Times New Roman" w:eastAsia="Times New Roman" w:hAnsi="Times New Roman" w:cs="Times New Roman"/>
          <w:color w:val="000000"/>
          <w:sz w:val="28"/>
          <w:szCs w:val="28"/>
        </w:rPr>
        <w:t>Расходы на выплаты агентских комиссий и вознаграждений осуществлялись по фактическим объемам оказанных услуг на основании представленных актов выполненных работ (услуг) и составили 26 500,00 руб. или 100,0% от годового плана в сумме 26 500,00 руб.</w:t>
      </w:r>
    </w:p>
    <w:p w:rsidR="005E0D14" w:rsidRDefault="0040491C">
      <w:pPr>
        <w:ind w:firstLine="700"/>
        <w:jc w:val="both"/>
      </w:pPr>
      <w:proofErr w:type="gramStart"/>
      <w:r>
        <w:rPr>
          <w:rFonts w:ascii="Times New Roman" w:eastAsia="Times New Roman" w:hAnsi="Times New Roman" w:cs="Times New Roman"/>
          <w:color w:val="000000"/>
          <w:sz w:val="28"/>
          <w:szCs w:val="28"/>
        </w:rPr>
        <w:t>За 2024 год в рамках операций по управлению остатками средств областного бюджета было проведено 188 аукционов (торгов) по размещению временно свободных денежных средств областного бюджета Ленинградской области на банковские депозиты на общую сумму 433 200 000 000,00 руб. на срок от 31 до 158 дней и 226 аукционов на срок от 1 до 16 дней на общую сумму 375 450</w:t>
      </w:r>
      <w:proofErr w:type="gramEnd"/>
      <w:r>
        <w:rPr>
          <w:rFonts w:ascii="Times New Roman" w:eastAsia="Times New Roman" w:hAnsi="Times New Roman" w:cs="Times New Roman"/>
          <w:color w:val="000000"/>
          <w:sz w:val="28"/>
          <w:szCs w:val="28"/>
        </w:rPr>
        <w:t xml:space="preserve"> 000 000,00 руб. по операциям покупки (продажи) ценных бумаг по договорам </w:t>
      </w:r>
      <w:proofErr w:type="spellStart"/>
      <w:r>
        <w:rPr>
          <w:rFonts w:ascii="Times New Roman" w:eastAsia="Times New Roman" w:hAnsi="Times New Roman" w:cs="Times New Roman"/>
          <w:color w:val="000000"/>
          <w:sz w:val="28"/>
          <w:szCs w:val="28"/>
        </w:rPr>
        <w:t>репо</w:t>
      </w:r>
      <w:proofErr w:type="spellEnd"/>
      <w:r>
        <w:rPr>
          <w:rFonts w:ascii="Times New Roman" w:eastAsia="Times New Roman" w:hAnsi="Times New Roman" w:cs="Times New Roman"/>
          <w:color w:val="000000"/>
          <w:sz w:val="28"/>
          <w:szCs w:val="28"/>
        </w:rPr>
        <w:t>.</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Сведения о вложениях в объекты недвижимого имущества, объектах незавершенного строительства (ф. 0503190)</w:t>
      </w:r>
    </w:p>
    <w:p w:rsidR="005E0D14" w:rsidRDefault="0040491C">
      <w:pPr>
        <w:ind w:firstLine="860"/>
        <w:jc w:val="both"/>
      </w:pPr>
      <w:proofErr w:type="gramStart"/>
      <w:r>
        <w:rPr>
          <w:rFonts w:ascii="Times New Roman" w:eastAsia="Times New Roman" w:hAnsi="Times New Roman" w:cs="Times New Roman"/>
          <w:color w:val="000000"/>
          <w:sz w:val="28"/>
          <w:szCs w:val="28"/>
        </w:rPr>
        <w:t xml:space="preserve">В протоколе </w:t>
      </w:r>
      <w:proofErr w:type="spellStart"/>
      <w:r>
        <w:rPr>
          <w:rFonts w:ascii="Times New Roman" w:eastAsia="Times New Roman" w:hAnsi="Times New Roman" w:cs="Times New Roman"/>
          <w:color w:val="000000"/>
          <w:sz w:val="28"/>
          <w:szCs w:val="28"/>
        </w:rPr>
        <w:t>внутридокументного</w:t>
      </w:r>
      <w:proofErr w:type="spellEnd"/>
      <w:r>
        <w:rPr>
          <w:rFonts w:ascii="Times New Roman" w:eastAsia="Times New Roman" w:hAnsi="Times New Roman" w:cs="Times New Roman"/>
          <w:color w:val="000000"/>
          <w:sz w:val="28"/>
          <w:szCs w:val="28"/>
        </w:rPr>
        <w:t xml:space="preserve"> контроля отражено отклонение в части того, что показатель графы 21 «Кассовые расходы с начала реализации инвестиционного проекта, всего» меньше показателя графы 20 «Расходы на реализацию инвестиционного проекта по данным бухгалтерского учета, руб. на конец года» по причине принятия  фактических расходов в виде документов учреждением, кассовые расходы учреждением в этом случае не осуществлялись.</w:t>
      </w:r>
      <w:proofErr w:type="gramEnd"/>
    </w:p>
    <w:p w:rsidR="005E0D14" w:rsidRDefault="0040491C">
      <w:pPr>
        <w:ind w:firstLine="860"/>
        <w:jc w:val="both"/>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междокументном</w:t>
      </w:r>
      <w:proofErr w:type="spellEnd"/>
      <w:r>
        <w:rPr>
          <w:rFonts w:ascii="Times New Roman" w:eastAsia="Times New Roman" w:hAnsi="Times New Roman" w:cs="Times New Roman"/>
          <w:color w:val="000000"/>
          <w:sz w:val="28"/>
          <w:szCs w:val="28"/>
        </w:rPr>
        <w:t xml:space="preserve"> контроле ф. 0503190 с данными ф. 0503190 прошлого отчетного периода выявлено, что сумма фактических расходов на начало года не соответствует показателю предыдущего годового отчета, отклонения обусловлены исправлением ошибок прошлых лет. </w:t>
      </w:r>
    </w:p>
    <w:p w:rsidR="005E0D14" w:rsidRDefault="0040491C">
      <w:pPr>
        <w:ind w:firstLine="700"/>
        <w:jc w:val="both"/>
      </w:pPr>
      <w:r>
        <w:rPr>
          <w:rFonts w:ascii="Times New Roman" w:eastAsia="Times New Roman" w:hAnsi="Times New Roman" w:cs="Times New Roman"/>
          <w:color w:val="000000"/>
          <w:sz w:val="28"/>
          <w:szCs w:val="28"/>
        </w:rPr>
        <w:t>В ходе проведенной оценки состояния объектов капитальных вложений, ряд объектов присвоен код статуса 09 «Иной статус»,  в связи с тем, что:</w:t>
      </w:r>
    </w:p>
    <w:p w:rsidR="005E0D14" w:rsidRDefault="0040491C">
      <w:pPr>
        <w:numPr>
          <w:ilvl w:val="0"/>
          <w:numId w:val="1"/>
        </w:numPr>
        <w:spacing w:line="276" w:lineRule="auto"/>
        <w:ind w:left="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zCs w:val="28"/>
        </w:rPr>
        <w:t xml:space="preserve">Отсутствует финансовое обеспечение </w:t>
      </w:r>
      <w:proofErr w:type="spellStart"/>
      <w:r>
        <w:rPr>
          <w:rFonts w:ascii="Times New Roman" w:eastAsia="Times New Roman" w:hAnsi="Times New Roman" w:cs="Times New Roman"/>
          <w:color w:val="000000"/>
          <w:sz w:val="28"/>
          <w:szCs w:val="28"/>
        </w:rPr>
        <w:t>монтажно</w:t>
      </w:r>
      <w:proofErr w:type="spellEnd"/>
      <w:r>
        <w:rPr>
          <w:rFonts w:ascii="Times New Roman" w:eastAsia="Times New Roman" w:hAnsi="Times New Roman" w:cs="Times New Roman"/>
          <w:color w:val="000000"/>
          <w:sz w:val="28"/>
          <w:szCs w:val="28"/>
        </w:rPr>
        <w:t xml:space="preserve"> - строительных работ. </w:t>
      </w:r>
    </w:p>
    <w:p w:rsidR="005E0D14" w:rsidRDefault="0040491C">
      <w:pPr>
        <w:numPr>
          <w:ilvl w:val="0"/>
          <w:numId w:val="1"/>
        </w:numPr>
        <w:ind w:left="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zCs w:val="28"/>
        </w:rPr>
        <w:t> Дальнейшее строительство нецелесообразно, принимается решение о сносе (демонтаже) объекта.</w:t>
      </w:r>
    </w:p>
    <w:p w:rsidR="005E0D14" w:rsidRDefault="0040491C">
      <w:pPr>
        <w:numPr>
          <w:ilvl w:val="0"/>
          <w:numId w:val="1"/>
        </w:numPr>
        <w:ind w:left="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zCs w:val="28"/>
        </w:rPr>
        <w:t>Направлены заявки на включение в государственные программы Ленинградской области.</w:t>
      </w:r>
    </w:p>
    <w:p w:rsidR="005E0D14" w:rsidRDefault="0040491C">
      <w:pPr>
        <w:numPr>
          <w:ilvl w:val="0"/>
          <w:numId w:val="1"/>
        </w:numPr>
        <w:ind w:left="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zCs w:val="28"/>
        </w:rPr>
        <w:t xml:space="preserve"> Работы по газификации нежилых помещений продолжаются. </w:t>
      </w:r>
    </w:p>
    <w:p w:rsidR="005E0D14" w:rsidRDefault="0040491C">
      <w:pPr>
        <w:ind w:firstLine="700"/>
        <w:jc w:val="both"/>
      </w:pPr>
      <w:r>
        <w:rPr>
          <w:rFonts w:ascii="Times New Roman" w:eastAsia="Times New Roman" w:hAnsi="Times New Roman" w:cs="Times New Roman"/>
          <w:color w:val="000000"/>
          <w:sz w:val="28"/>
          <w:szCs w:val="28"/>
        </w:rPr>
        <w:lastRenderedPageBreak/>
        <w:t xml:space="preserve">По объектам  капитальные вложений, с </w:t>
      </w:r>
      <w:proofErr w:type="gramStart"/>
      <w:r>
        <w:rPr>
          <w:rFonts w:ascii="Times New Roman" w:eastAsia="Times New Roman" w:hAnsi="Times New Roman" w:cs="Times New Roman"/>
          <w:color w:val="000000"/>
          <w:sz w:val="28"/>
          <w:szCs w:val="28"/>
        </w:rPr>
        <w:t>даты</w:t>
      </w:r>
      <w:proofErr w:type="gramEnd"/>
      <w:r>
        <w:rPr>
          <w:rFonts w:ascii="Times New Roman" w:eastAsia="Times New Roman" w:hAnsi="Times New Roman" w:cs="Times New Roman"/>
          <w:color w:val="000000"/>
          <w:sz w:val="28"/>
          <w:szCs w:val="28"/>
        </w:rPr>
        <w:t xml:space="preserve"> начала формирования которых истекло более 10 лет (сформированные до 2014 года):</w:t>
      </w:r>
    </w:p>
    <w:p w:rsidR="005E0D14" w:rsidRDefault="0040491C">
      <w:pPr>
        <w:ind w:firstLine="700"/>
        <w:jc w:val="both"/>
      </w:pPr>
      <w:r>
        <w:rPr>
          <w:rFonts w:ascii="Times New Roman" w:eastAsia="Times New Roman" w:hAnsi="Times New Roman" w:cs="Times New Roman"/>
          <w:color w:val="000000"/>
          <w:sz w:val="28"/>
          <w:szCs w:val="28"/>
        </w:rPr>
        <w:t>1. Организована работа по списанию произведенных затрат.</w:t>
      </w:r>
    </w:p>
    <w:p w:rsidR="005E0D14" w:rsidRDefault="0040491C">
      <w:pPr>
        <w:ind w:firstLine="700"/>
        <w:jc w:val="both"/>
      </w:pPr>
      <w:r>
        <w:rPr>
          <w:rFonts w:ascii="Times New Roman" w:eastAsia="Times New Roman" w:hAnsi="Times New Roman" w:cs="Times New Roman"/>
          <w:color w:val="000000"/>
          <w:sz w:val="28"/>
          <w:szCs w:val="28"/>
        </w:rPr>
        <w:t xml:space="preserve">2. Дальнейшее строительство нецелесообразно, решается вопрос по сносу объекта незавершенного строительства. </w:t>
      </w:r>
    </w:p>
    <w:p w:rsidR="005E0D14" w:rsidRDefault="0040491C">
      <w:pPr>
        <w:ind w:firstLine="700"/>
        <w:jc w:val="both"/>
      </w:pPr>
      <w:r>
        <w:rPr>
          <w:rFonts w:ascii="Times New Roman" w:eastAsia="Times New Roman" w:hAnsi="Times New Roman" w:cs="Times New Roman"/>
          <w:color w:val="000000"/>
          <w:sz w:val="28"/>
          <w:szCs w:val="28"/>
        </w:rPr>
        <w:t xml:space="preserve">3. Положительного решения о финансировании не принято. </w:t>
      </w:r>
    </w:p>
    <w:p w:rsidR="005E0D14" w:rsidRDefault="0040491C">
      <w:pPr>
        <w:ind w:firstLine="700"/>
        <w:jc w:val="both"/>
      </w:pPr>
      <w:r>
        <w:rPr>
          <w:rFonts w:ascii="Times New Roman" w:eastAsia="Times New Roman" w:hAnsi="Times New Roman" w:cs="Times New Roman"/>
          <w:color w:val="000000"/>
          <w:sz w:val="28"/>
          <w:szCs w:val="28"/>
        </w:rPr>
        <w:t>4.  Ведется работа по передаче объекта незавершенного строительства.</w:t>
      </w:r>
    </w:p>
    <w:p w:rsidR="005E0D14" w:rsidRDefault="0040491C">
      <w:pPr>
        <w:ind w:firstLine="700"/>
        <w:jc w:val="both"/>
      </w:pPr>
      <w:r>
        <w:rPr>
          <w:rFonts w:ascii="Times New Roman" w:eastAsia="Times New Roman" w:hAnsi="Times New Roman" w:cs="Times New Roman"/>
          <w:color w:val="000000"/>
          <w:sz w:val="28"/>
          <w:szCs w:val="28"/>
        </w:rPr>
        <w:t>В целях исполнения поручения Президента Российской Федерации от 11.06.2016 № Пр-1138ГС (подпункт «г» пункта 6) комитетом финансов Ленинградской области организована работа органов исполнительной власти Ленинградской области и администраций муниципальных районов Ленинградской области по сокращению объемов незавершенного строительства на территории Ленинградской области.</w:t>
      </w:r>
    </w:p>
    <w:p w:rsidR="005E0D14" w:rsidRDefault="0040491C">
      <w:pPr>
        <w:ind w:firstLine="700"/>
        <w:jc w:val="both"/>
      </w:pPr>
      <w:proofErr w:type="gramStart"/>
      <w:r>
        <w:rPr>
          <w:rFonts w:ascii="Times New Roman" w:eastAsia="Times New Roman" w:hAnsi="Times New Roman" w:cs="Times New Roman"/>
          <w:color w:val="000000"/>
          <w:sz w:val="28"/>
          <w:szCs w:val="28"/>
        </w:rPr>
        <w:t>В рамках данной работы распоряжением комитета финансов Ленинградской области  от 29.12.2020 №18-03/19-123 на комитет финансов Ленинградской области возложены полномочия по учету и ведению реестра капитальных вложений в объекты незавершенного строительства государственной собственности Ленинградской области и собственности муниципальных образований Ленинградской области, состоящие на балансе органов исполнительной власти Ленинградской области, органов местного самоуправления муниципальных образований Ленинградской области, а также подведомственных им</w:t>
      </w:r>
      <w:proofErr w:type="gramEnd"/>
      <w:r>
        <w:rPr>
          <w:rFonts w:ascii="Times New Roman" w:eastAsia="Times New Roman" w:hAnsi="Times New Roman" w:cs="Times New Roman"/>
          <w:color w:val="000000"/>
          <w:sz w:val="28"/>
          <w:szCs w:val="28"/>
        </w:rPr>
        <w:t xml:space="preserve"> организаций, при строительстве которых были использованы средства бюджетов всех уровней бюджетной системы Российской Федерации и  принято Постановление Правительства Ленинградской области от 28.02.2022 №126 «О принятии решений о списании затрат, понесенных на незавершенное строительство объектов капитального строительства собственности Ленинградской области, финансовое обеспечение которых осуществлялось за счет средств областного бюджета Ленинградской области». </w:t>
      </w:r>
    </w:p>
    <w:p w:rsidR="005E0D14" w:rsidRDefault="0040491C">
      <w:pPr>
        <w:ind w:firstLine="700"/>
        <w:jc w:val="both"/>
      </w:pPr>
      <w:r>
        <w:rPr>
          <w:rFonts w:ascii="Times New Roman" w:eastAsia="Times New Roman" w:hAnsi="Times New Roman" w:cs="Times New Roman"/>
          <w:color w:val="000000"/>
          <w:sz w:val="28"/>
          <w:szCs w:val="28"/>
        </w:rPr>
        <w:t>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 xml:space="preserve">Раздел 5 «Прочие вопросы деятельности </w:t>
      </w:r>
    </w:p>
    <w:p w:rsidR="005E0D14" w:rsidRDefault="0040491C">
      <w:pPr>
        <w:keepNext/>
        <w:jc w:val="center"/>
        <w:outlineLvl w:val="2"/>
        <w:rPr>
          <w:b/>
          <w:sz w:val="27"/>
        </w:rPr>
      </w:pPr>
      <w:r>
        <w:rPr>
          <w:rFonts w:ascii="Times New Roman" w:eastAsia="Times New Roman" w:hAnsi="Times New Roman" w:cs="Times New Roman"/>
          <w:b/>
          <w:color w:val="000000"/>
          <w:sz w:val="28"/>
          <w:szCs w:val="28"/>
        </w:rPr>
        <w:t>субъекта бюджетной отчетности»</w:t>
      </w:r>
    </w:p>
    <w:p w:rsidR="005E0D14" w:rsidRDefault="0040491C">
      <w:pPr>
        <w:ind w:firstLine="700"/>
        <w:jc w:val="both"/>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Ведение бюджетного учета в органах государственной власти, казенных учреждениях Ленинградской области, финансовом органе – комитете финансов Ленинградской области, осуществляется на основании действующих инструкций по бюджетному учету, утвержденных приказами Министерства финансов Российской Федерации, положений СГС.</w:t>
      </w:r>
    </w:p>
    <w:p w:rsidR="005E0D14" w:rsidRDefault="0040491C">
      <w:pPr>
        <w:ind w:firstLine="700"/>
        <w:jc w:val="both"/>
      </w:pPr>
      <w:r>
        <w:rPr>
          <w:rFonts w:ascii="Times New Roman" w:eastAsia="Times New Roman" w:hAnsi="Times New Roman" w:cs="Times New Roman"/>
          <w:color w:val="000000"/>
          <w:sz w:val="28"/>
          <w:szCs w:val="28"/>
        </w:rPr>
        <w:t>Сводная информация о результатах проведенной инвентаризации главными распорядителями средств областного бюджета Ленинградской области и государственными казенными учреждениями Ленинградской области в 2024 году представлена в таблице № 6 «Сведения о проведении инвентаризаций».</w:t>
      </w:r>
    </w:p>
    <w:p w:rsidR="005E0D14" w:rsidRDefault="0040491C">
      <w:pPr>
        <w:ind w:firstLine="700"/>
        <w:jc w:val="both"/>
      </w:pPr>
      <w:r>
        <w:rPr>
          <w:rFonts w:ascii="Times New Roman" w:eastAsia="Times New Roman" w:hAnsi="Times New Roman" w:cs="Times New Roman"/>
          <w:color w:val="000000"/>
          <w:sz w:val="28"/>
          <w:szCs w:val="28"/>
        </w:rPr>
        <w:lastRenderedPageBreak/>
        <w:t>В состав бюджетной отчетности об исполнении областного бюджета Ленинградской области на 01 января 2025 года в виду отсутствия числовых значений не включены формы:</w:t>
      </w:r>
    </w:p>
    <w:p w:rsidR="005E0D14" w:rsidRDefault="0040491C">
      <w:pPr>
        <w:ind w:firstLine="700"/>
        <w:jc w:val="both"/>
      </w:pPr>
      <w:r>
        <w:rPr>
          <w:rFonts w:ascii="Times New Roman" w:eastAsia="Times New Roman" w:hAnsi="Times New Roman" w:cs="Times New Roman"/>
          <w:color w:val="000000"/>
          <w:sz w:val="28"/>
          <w:szCs w:val="28"/>
        </w:rPr>
        <w:t>- Справка по консолидируемым расчетам (ф. 0503125) по счетам:</w:t>
      </w:r>
    </w:p>
    <w:p w:rsidR="005E0D14" w:rsidRDefault="0040491C">
      <w:pPr>
        <w:ind w:firstLine="700"/>
        <w:jc w:val="both"/>
      </w:pPr>
      <w:r>
        <w:rPr>
          <w:rFonts w:ascii="Times New Roman" w:eastAsia="Times New Roman" w:hAnsi="Times New Roman" w:cs="Times New Roman"/>
          <w:color w:val="000000"/>
          <w:sz w:val="28"/>
          <w:szCs w:val="28"/>
        </w:rPr>
        <w:t>120711000 «Расчеты с бюджетами бюджетной системы Российской Федерации по предоставленным бюджетным кредитам»;</w:t>
      </w:r>
    </w:p>
    <w:p w:rsidR="005E0D14" w:rsidRDefault="0040491C">
      <w:pPr>
        <w:ind w:firstLine="700"/>
        <w:jc w:val="both"/>
      </w:pPr>
      <w:r>
        <w:rPr>
          <w:rFonts w:ascii="Times New Roman" w:eastAsia="Times New Roman" w:hAnsi="Times New Roman" w:cs="Times New Roman"/>
          <w:color w:val="000000"/>
          <w:sz w:val="28"/>
          <w:szCs w:val="28"/>
        </w:rPr>
        <w:t>130254000 «Расчеты по перечислениям капитального характера другим бюджетам бюджетной системы Российской Федерации»;</w:t>
      </w:r>
    </w:p>
    <w:p w:rsidR="005E0D14" w:rsidRDefault="0040491C">
      <w:pPr>
        <w:ind w:firstLine="700"/>
        <w:jc w:val="both"/>
      </w:pPr>
      <w:r>
        <w:rPr>
          <w:rFonts w:ascii="Times New Roman" w:eastAsia="Times New Roman" w:hAnsi="Times New Roman" w:cs="Times New Roman"/>
          <w:color w:val="000000"/>
          <w:sz w:val="28"/>
          <w:szCs w:val="28"/>
        </w:rPr>
        <w:t>130254831 «Уменьшение кредиторской задолженности по перечислениям капитального характера другим бюджетам бюджетной системы Российской Федерации»;</w:t>
      </w:r>
    </w:p>
    <w:p w:rsidR="005E0D14" w:rsidRDefault="0040491C">
      <w:pPr>
        <w:ind w:firstLine="700"/>
        <w:jc w:val="both"/>
      </w:pPr>
      <w:r>
        <w:rPr>
          <w:rFonts w:ascii="Times New Roman" w:eastAsia="Times New Roman" w:hAnsi="Times New Roman" w:cs="Times New Roman"/>
          <w:color w:val="000000"/>
          <w:sz w:val="28"/>
          <w:szCs w:val="28"/>
        </w:rPr>
        <w:t>140110189 «Иные доходы»;</w:t>
      </w:r>
    </w:p>
    <w:p w:rsidR="005E0D14" w:rsidRDefault="0040491C">
      <w:pPr>
        <w:ind w:firstLine="700"/>
        <w:jc w:val="both"/>
      </w:pPr>
      <w:r>
        <w:rPr>
          <w:rFonts w:ascii="Times New Roman" w:eastAsia="Times New Roman" w:hAnsi="Times New Roman" w:cs="Times New Roman"/>
          <w:color w:val="000000"/>
          <w:sz w:val="28"/>
          <w:szCs w:val="28"/>
        </w:rPr>
        <w:t>- Сведения о целевых иностранных кредитах (ф. 0503167).</w:t>
      </w:r>
    </w:p>
    <w:p w:rsidR="005E0D14" w:rsidRDefault="005E0D14"/>
    <w:tbl>
      <w:tblPr>
        <w:tblW w:w="11341" w:type="dxa"/>
        <w:tblInd w:w="-743" w:type="dxa"/>
        <w:tblBorders>
          <w:top w:val="nil"/>
          <w:left w:val="nil"/>
          <w:bottom w:val="nil"/>
          <w:right w:val="nil"/>
        </w:tblBorders>
        <w:tblCellMar>
          <w:left w:w="0" w:type="dxa"/>
          <w:right w:w="0" w:type="dxa"/>
        </w:tblCellMar>
        <w:tblLook w:val="04A0" w:firstRow="1" w:lastRow="0" w:firstColumn="1" w:lastColumn="0" w:noHBand="0" w:noVBand="1"/>
      </w:tblPr>
      <w:tblGrid>
        <w:gridCol w:w="2925"/>
        <w:gridCol w:w="5297"/>
        <w:gridCol w:w="3119"/>
      </w:tblGrid>
      <w:tr w:rsidR="005E0D14" w:rsidTr="0040491C">
        <w:tc>
          <w:tcPr>
            <w:tcW w:w="11341" w:type="dxa"/>
            <w:gridSpan w:val="3"/>
            <w:tcMar>
              <w:top w:w="0" w:type="dxa"/>
              <w:left w:w="108" w:type="dxa"/>
              <w:bottom w:w="0" w:type="dxa"/>
              <w:right w:w="108" w:type="dxa"/>
            </w:tcMar>
            <w:vAlign w:val="center"/>
            <w:hideMark/>
          </w:tcPr>
          <w:p w:rsidR="005E0D14" w:rsidRDefault="005E0D14"/>
        </w:tc>
      </w:tr>
      <w:tr w:rsidR="005E0D14" w:rsidTr="0040491C">
        <w:tc>
          <w:tcPr>
            <w:tcW w:w="2925"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5297"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noProof/>
              </w:rPr>
              <w:drawing>
                <wp:inline distT="0" distB="0" distL="0" distR="0" wp14:anchorId="2B3F0E2B" wp14:editId="2D0F4703">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857500" cy="952500"/>
                          </a:xfrm>
                          <a:prstGeom prst="rect">
                            <a:avLst/>
                          </a:prstGeom>
                          <a:noFill/>
                        </pic:spPr>
                      </pic:pic>
                    </a:graphicData>
                  </a:graphic>
                </wp:inline>
              </w:drawing>
            </w:r>
          </w:p>
        </w:tc>
        <w:tc>
          <w:tcPr>
            <w:tcW w:w="3119" w:type="dxa"/>
            <w:tcMar>
              <w:top w:w="0" w:type="dxa"/>
              <w:left w:w="108" w:type="dxa"/>
              <w:bottom w:w="0" w:type="dxa"/>
              <w:right w:w="108" w:type="dxa"/>
            </w:tcMar>
            <w:vAlign w:val="center"/>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Нюнин Илья Геннадьевич</w:t>
            </w:r>
          </w:p>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5E0D14" w:rsidTr="0040491C">
        <w:trPr>
          <w:trHeight w:val="280"/>
        </w:trPr>
        <w:tc>
          <w:tcPr>
            <w:tcW w:w="2925" w:type="dxa"/>
            <w:noWrap/>
            <w:tcMar>
              <w:top w:w="0" w:type="dxa"/>
              <w:left w:w="108" w:type="dxa"/>
              <w:bottom w:w="0" w:type="dxa"/>
              <w:right w:w="108" w:type="dxa"/>
            </w:tcMar>
            <w:vAlign w:val="bottom"/>
            <w:hideMark/>
          </w:tcPr>
          <w:p w:rsidR="005E0D14" w:rsidRDefault="005E0D14">
            <w:pPr>
              <w:rPr>
                <w:sz w:val="24"/>
              </w:rPr>
            </w:pPr>
          </w:p>
        </w:tc>
        <w:tc>
          <w:tcPr>
            <w:tcW w:w="5297"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119" w:type="dxa"/>
            <w:tcMar>
              <w:top w:w="0" w:type="dxa"/>
              <w:left w:w="108" w:type="dxa"/>
              <w:bottom w:w="0" w:type="dxa"/>
              <w:right w:w="108" w:type="dxa"/>
            </w:tcMar>
            <w:vAlign w:val="center"/>
            <w:hideMark/>
          </w:tcPr>
          <w:p w:rsidR="005E0D14" w:rsidRDefault="005E0D14">
            <w:pPr>
              <w:rPr>
                <w:sz w:val="24"/>
              </w:rPr>
            </w:pPr>
          </w:p>
        </w:tc>
      </w:tr>
      <w:tr w:rsidR="005E0D14" w:rsidTr="0040491C">
        <w:trPr>
          <w:trHeight w:val="132"/>
        </w:trPr>
        <w:tc>
          <w:tcPr>
            <w:tcW w:w="11341" w:type="dxa"/>
            <w:gridSpan w:val="3"/>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5E0D14" w:rsidTr="0040491C">
        <w:trPr>
          <w:trHeight w:val="281"/>
        </w:trPr>
        <w:tc>
          <w:tcPr>
            <w:tcW w:w="2925"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финансов</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экономической службы</w:t>
            </w:r>
          </w:p>
        </w:tc>
        <w:tc>
          <w:tcPr>
            <w:tcW w:w="5297"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noProof/>
              </w:rPr>
              <w:drawing>
                <wp:inline distT="0" distB="0" distL="0" distR="0" wp14:anchorId="3E240B31" wp14:editId="07CE2D1F">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857500" cy="952500"/>
                          </a:xfrm>
                          <a:prstGeom prst="rect">
                            <a:avLst/>
                          </a:prstGeom>
                          <a:noFill/>
                        </pic:spPr>
                      </pic:pic>
                    </a:graphicData>
                  </a:graphic>
                </wp:inline>
              </w:drawing>
            </w:r>
          </w:p>
        </w:tc>
        <w:tc>
          <w:tcPr>
            <w:tcW w:w="3119" w:type="dxa"/>
            <w:tcMar>
              <w:top w:w="0" w:type="dxa"/>
              <w:left w:w="108" w:type="dxa"/>
              <w:bottom w:w="0" w:type="dxa"/>
              <w:right w:w="108" w:type="dxa"/>
            </w:tcMar>
            <w:vAlign w:val="center"/>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color w:val="000000"/>
                <w:sz w:val="20"/>
                <w:szCs w:val="20"/>
                <w:u w:val="single"/>
              </w:rPr>
              <w:t>Иванова Ирина Васильевна</w:t>
            </w:r>
          </w:p>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5E0D14" w:rsidTr="0040491C">
        <w:trPr>
          <w:trHeight w:val="281"/>
        </w:trPr>
        <w:tc>
          <w:tcPr>
            <w:tcW w:w="11341" w:type="dxa"/>
            <w:gridSpan w:val="3"/>
            <w:noWrap/>
            <w:tcMar>
              <w:top w:w="0" w:type="dxa"/>
              <w:left w:w="108" w:type="dxa"/>
              <w:bottom w:w="0" w:type="dxa"/>
              <w:right w:w="108" w:type="dxa"/>
            </w:tcMar>
            <w:vAlign w:val="bottom"/>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5E0D14" w:rsidTr="0040491C">
        <w:trPr>
          <w:trHeight w:val="281"/>
        </w:trPr>
        <w:tc>
          <w:tcPr>
            <w:tcW w:w="2925"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Главный бухгалтер</w:t>
            </w:r>
          </w:p>
        </w:tc>
        <w:tc>
          <w:tcPr>
            <w:tcW w:w="5297"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bookmarkStart w:id="0" w:name="_GoBack"/>
            <w:r>
              <w:rPr>
                <w:noProof/>
              </w:rPr>
              <w:drawing>
                <wp:inline distT="0" distB="0" distL="0" distR="0" wp14:anchorId="225B424F" wp14:editId="220B9735">
                  <wp:extent cx="2857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857500" cy="952500"/>
                          </a:xfrm>
                          <a:prstGeom prst="rect">
                            <a:avLst/>
                          </a:prstGeom>
                          <a:noFill/>
                        </pic:spPr>
                      </pic:pic>
                    </a:graphicData>
                  </a:graphic>
                </wp:inline>
              </w:drawing>
            </w:r>
            <w:bookmarkEnd w:id="0"/>
          </w:p>
        </w:tc>
        <w:tc>
          <w:tcPr>
            <w:tcW w:w="3119" w:type="dxa"/>
            <w:noWrap/>
            <w:tcMar>
              <w:top w:w="0" w:type="dxa"/>
              <w:left w:w="108" w:type="dxa"/>
              <w:bottom w:w="0" w:type="dxa"/>
              <w:right w:w="108" w:type="dxa"/>
            </w:tcMar>
            <w:vAlign w:val="bottom"/>
            <w:hideMark/>
          </w:tcPr>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20"/>
                <w:szCs w:val="20"/>
                <w:u w:val="single"/>
              </w:rPr>
              <w:t>Ивакина Марина Валерьевна</w:t>
            </w:r>
          </w:p>
          <w:p w:rsidR="005E0D14" w:rsidRDefault="0040491C">
            <w:pPr>
              <w:jc w:val="center"/>
              <w:rPr>
                <w:rFonts w:ascii="Times New Roman" w:eastAsia="Times New Roman" w:hAnsi="Times New Roman" w:cs="Times New Roman"/>
                <w:sz w:val="24"/>
              </w:rPr>
            </w:pPr>
            <w:r>
              <w:rPr>
                <w:rFonts w:ascii="Times New Roman" w:eastAsia="Times New Roman" w:hAnsi="Times New Roman" w:cs="Times New Roman"/>
                <w:sz w:val="16"/>
                <w:szCs w:val="16"/>
              </w:rPr>
              <w:t>(расшифровка подписи)</w:t>
            </w:r>
          </w:p>
        </w:tc>
      </w:tr>
      <w:tr w:rsidR="005E0D14" w:rsidTr="0040491C">
        <w:trPr>
          <w:trHeight w:val="281"/>
        </w:trPr>
        <w:tc>
          <w:tcPr>
            <w:tcW w:w="2925" w:type="dxa"/>
            <w:tcMar>
              <w:top w:w="0" w:type="dxa"/>
              <w:left w:w="108" w:type="dxa"/>
              <w:bottom w:w="0" w:type="dxa"/>
              <w:right w:w="108" w:type="dxa"/>
            </w:tcMar>
            <w:vAlign w:val="center"/>
            <w:hideMark/>
          </w:tcPr>
          <w:p w:rsidR="005E0D14" w:rsidRDefault="005E0D14">
            <w:pPr>
              <w:rPr>
                <w:sz w:val="24"/>
              </w:rPr>
            </w:pPr>
          </w:p>
        </w:tc>
        <w:tc>
          <w:tcPr>
            <w:tcW w:w="5297" w:type="dxa"/>
            <w:tcMar>
              <w:top w:w="0" w:type="dxa"/>
              <w:left w:w="108" w:type="dxa"/>
              <w:bottom w:w="0" w:type="dxa"/>
              <w:right w:w="108" w:type="dxa"/>
            </w:tcMar>
            <w:vAlign w:val="center"/>
            <w:hideMark/>
          </w:tcPr>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119" w:type="dxa"/>
            <w:tcMar>
              <w:top w:w="0" w:type="dxa"/>
              <w:left w:w="108" w:type="dxa"/>
              <w:bottom w:w="0" w:type="dxa"/>
              <w:right w:w="108" w:type="dxa"/>
            </w:tcMar>
            <w:vAlign w:val="center"/>
            <w:hideMark/>
          </w:tcPr>
          <w:p w:rsidR="005E0D14" w:rsidRDefault="005E0D14">
            <w:pPr>
              <w:rPr>
                <w:sz w:val="24"/>
              </w:rPr>
            </w:pPr>
          </w:p>
        </w:tc>
      </w:tr>
    </w:tbl>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«17» марта 2025 г.</w:t>
      </w:r>
    </w:p>
    <w:p w:rsidR="005E0D14" w:rsidRDefault="0040491C">
      <w:pPr>
        <w:rPr>
          <w:rFonts w:ascii="Times New Roman" w:eastAsia="Times New Roman" w:hAnsi="Times New Roman" w:cs="Times New Roman"/>
          <w:sz w:val="24"/>
        </w:rPr>
      </w:pPr>
      <w:r>
        <w:rPr>
          <w:rFonts w:ascii="Times New Roman" w:eastAsia="Times New Roman" w:hAnsi="Times New Roman" w:cs="Times New Roman"/>
          <w:sz w:val="20"/>
          <w:szCs w:val="20"/>
        </w:rPr>
        <w:t> </w:t>
      </w:r>
    </w:p>
    <w:p w:rsidR="005E0D14" w:rsidRDefault="0040491C">
      <w:r>
        <w:rPr>
          <w:rFonts w:ascii="Times New Roman" w:eastAsia="Times New Roman" w:hAnsi="Times New Roman" w:cs="Times New Roman"/>
          <w:sz w:val="24"/>
          <w:szCs w:val="24"/>
        </w:rPr>
        <w:t xml:space="preserve">Документ подписан электронной подписью. </w:t>
      </w:r>
      <w:r>
        <w:rPr>
          <w:rFonts w:ascii="Times New Roman" w:eastAsia="Times New Roman" w:hAnsi="Times New Roman" w:cs="Times New Roman"/>
          <w:sz w:val="24"/>
          <w:szCs w:val="24"/>
        </w:rPr>
        <w:br/>
        <w:t>Главный бухгалте</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Ивакина Марина Валерьевна, Сертификат: 00ED55EBDA35E69CAEABA7650687D6F4F1, Действителен: с 27.11.2024 по 20.02.2026),Руководитель финансово-экономической службы(Иванова Ирина Васильевна, Сертификат: 00CD7D585C730F9269C8B0F81EFC119E4F, Действителен: с 18.10.2024 по 11.01.2026),Руководитель(Нюнин Илья Геннадьевич, Сертификат: 00D06821712E2D43D7B4EE692C7FAA6399, Действителен: с 15.02.2024 по 10.05.2025)        </w:t>
      </w:r>
    </w:p>
    <w:sectPr w:rsidR="005E0D14" w:rsidSect="001B0DEF">
      <w:headerReference w:type="default" r:id="rId12"/>
      <w:pgSz w:w="12240" w:h="15840"/>
      <w:pgMar w:top="1700" w:right="1133" w:bottom="850" w:left="1133"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EF" w:rsidRDefault="001B0DEF" w:rsidP="001B0DEF">
      <w:r>
        <w:separator/>
      </w:r>
    </w:p>
  </w:endnote>
  <w:endnote w:type="continuationSeparator" w:id="0">
    <w:p w:rsidR="001B0DEF" w:rsidRDefault="001B0DEF" w:rsidP="001B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EF" w:rsidRDefault="001B0DEF" w:rsidP="001B0DEF">
      <w:r>
        <w:separator/>
      </w:r>
    </w:p>
  </w:footnote>
  <w:footnote w:type="continuationSeparator" w:id="0">
    <w:p w:rsidR="001B0DEF" w:rsidRDefault="001B0DEF" w:rsidP="001B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09368"/>
      <w:docPartObj>
        <w:docPartGallery w:val="Page Numbers (Top of Page)"/>
        <w:docPartUnique/>
      </w:docPartObj>
    </w:sdtPr>
    <w:sdtContent>
      <w:p w:rsidR="001B0DEF" w:rsidRDefault="001B0DEF">
        <w:pPr>
          <w:pStyle w:val="a7"/>
          <w:jc w:val="center"/>
        </w:pPr>
        <w:r>
          <w:fldChar w:fldCharType="begin"/>
        </w:r>
        <w:r>
          <w:instrText>PAGE   \* MERGEFORMAT</w:instrText>
        </w:r>
        <w:r>
          <w:fldChar w:fldCharType="separate"/>
        </w:r>
        <w:r>
          <w:rPr>
            <w:noProof/>
          </w:rPr>
          <w:t>16</w:t>
        </w:r>
        <w:r>
          <w:fldChar w:fldCharType="end"/>
        </w:r>
      </w:p>
    </w:sdtContent>
  </w:sdt>
  <w:p w:rsidR="001B0DEF" w:rsidRDefault="001B0D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FAD2"/>
    <w:multiLevelType w:val="hybridMultilevel"/>
    <w:tmpl w:val="C2FA9392"/>
    <w:lvl w:ilvl="0" w:tplc="0747EA39">
      <w:start w:val="1"/>
      <w:numFmt w:val="decimal"/>
      <w:lvlText w:val="%1."/>
      <w:lvlJc w:val="left"/>
      <w:pPr>
        <w:ind w:left="720" w:hanging="360"/>
      </w:pPr>
    </w:lvl>
    <w:lvl w:ilvl="1" w:tplc="75366AB4">
      <w:start w:val="1"/>
      <w:numFmt w:val="decimal"/>
      <w:lvlText w:val="%2."/>
      <w:lvlJc w:val="left"/>
      <w:pPr>
        <w:ind w:left="1440" w:hanging="360"/>
      </w:pPr>
    </w:lvl>
    <w:lvl w:ilvl="2" w:tplc="747CFC58">
      <w:start w:val="1"/>
      <w:numFmt w:val="decimal"/>
      <w:lvlText w:val="%3."/>
      <w:lvlJc w:val="left"/>
      <w:pPr>
        <w:ind w:left="2160" w:hanging="360"/>
      </w:pPr>
    </w:lvl>
    <w:lvl w:ilvl="3" w:tplc="3C821AB0">
      <w:start w:val="1"/>
      <w:numFmt w:val="decimal"/>
      <w:lvlText w:val="%4."/>
      <w:lvlJc w:val="left"/>
      <w:pPr>
        <w:ind w:left="2880" w:hanging="360"/>
      </w:pPr>
    </w:lvl>
    <w:lvl w:ilvl="4" w:tplc="39DFADBA">
      <w:start w:val="1"/>
      <w:numFmt w:val="decimal"/>
      <w:lvlText w:val="%5."/>
      <w:lvlJc w:val="left"/>
      <w:pPr>
        <w:ind w:left="3600" w:hanging="360"/>
      </w:pPr>
    </w:lvl>
    <w:lvl w:ilvl="5" w:tplc="63E2FA4F">
      <w:start w:val="1"/>
      <w:numFmt w:val="decimal"/>
      <w:lvlText w:val="%6."/>
      <w:lvlJc w:val="left"/>
      <w:pPr>
        <w:ind w:left="4320" w:hanging="360"/>
      </w:pPr>
    </w:lvl>
    <w:lvl w:ilvl="6" w:tplc="179FACC9">
      <w:start w:val="1"/>
      <w:numFmt w:val="decimal"/>
      <w:lvlText w:val="%7."/>
      <w:lvlJc w:val="left"/>
      <w:pPr>
        <w:ind w:left="5040" w:hanging="360"/>
      </w:pPr>
    </w:lvl>
    <w:lvl w:ilvl="7" w:tplc="131FC5B3">
      <w:start w:val="1"/>
      <w:numFmt w:val="decimal"/>
      <w:lvlText w:val="%8."/>
      <w:lvlJc w:val="left"/>
      <w:pPr>
        <w:ind w:left="5760" w:hanging="360"/>
      </w:pPr>
    </w:lvl>
    <w:lvl w:ilvl="8" w:tplc="56C3E144">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14"/>
    <w:rsid w:val="001B0DEF"/>
    <w:rsid w:val="0040491C"/>
    <w:rsid w:val="005E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40491C"/>
    <w:rPr>
      <w:rFonts w:ascii="Tahoma" w:hAnsi="Tahoma" w:cs="Tahoma"/>
      <w:sz w:val="16"/>
      <w:szCs w:val="16"/>
    </w:rPr>
  </w:style>
  <w:style w:type="character" w:customStyle="1" w:styleId="a6">
    <w:name w:val="Текст выноски Знак"/>
    <w:basedOn w:val="a0"/>
    <w:link w:val="a5"/>
    <w:uiPriority w:val="99"/>
    <w:semiHidden/>
    <w:rsid w:val="0040491C"/>
    <w:rPr>
      <w:rFonts w:ascii="Tahoma" w:hAnsi="Tahoma" w:cs="Tahoma"/>
      <w:sz w:val="16"/>
      <w:szCs w:val="16"/>
    </w:rPr>
  </w:style>
  <w:style w:type="paragraph" w:styleId="a7">
    <w:name w:val="header"/>
    <w:basedOn w:val="a"/>
    <w:link w:val="a8"/>
    <w:uiPriority w:val="99"/>
    <w:unhideWhenUsed/>
    <w:rsid w:val="001B0DEF"/>
    <w:pPr>
      <w:tabs>
        <w:tab w:val="center" w:pos="4677"/>
        <w:tab w:val="right" w:pos="9355"/>
      </w:tabs>
    </w:pPr>
  </w:style>
  <w:style w:type="character" w:customStyle="1" w:styleId="a8">
    <w:name w:val="Верхний колонтитул Знак"/>
    <w:basedOn w:val="a0"/>
    <w:link w:val="a7"/>
    <w:uiPriority w:val="99"/>
    <w:rsid w:val="001B0DEF"/>
  </w:style>
  <w:style w:type="paragraph" w:styleId="a9">
    <w:name w:val="footer"/>
    <w:basedOn w:val="a"/>
    <w:link w:val="aa"/>
    <w:uiPriority w:val="99"/>
    <w:unhideWhenUsed/>
    <w:rsid w:val="001B0DEF"/>
    <w:pPr>
      <w:tabs>
        <w:tab w:val="center" w:pos="4677"/>
        <w:tab w:val="right" w:pos="9355"/>
      </w:tabs>
    </w:pPr>
  </w:style>
  <w:style w:type="character" w:customStyle="1" w:styleId="aa">
    <w:name w:val="Нижний колонтитул Знак"/>
    <w:basedOn w:val="a0"/>
    <w:link w:val="a9"/>
    <w:uiPriority w:val="99"/>
    <w:rsid w:val="001B0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40491C"/>
    <w:rPr>
      <w:rFonts w:ascii="Tahoma" w:hAnsi="Tahoma" w:cs="Tahoma"/>
      <w:sz w:val="16"/>
      <w:szCs w:val="16"/>
    </w:rPr>
  </w:style>
  <w:style w:type="character" w:customStyle="1" w:styleId="a6">
    <w:name w:val="Текст выноски Знак"/>
    <w:basedOn w:val="a0"/>
    <w:link w:val="a5"/>
    <w:uiPriority w:val="99"/>
    <w:semiHidden/>
    <w:rsid w:val="0040491C"/>
    <w:rPr>
      <w:rFonts w:ascii="Tahoma" w:hAnsi="Tahoma" w:cs="Tahoma"/>
      <w:sz w:val="16"/>
      <w:szCs w:val="16"/>
    </w:rPr>
  </w:style>
  <w:style w:type="paragraph" w:styleId="a7">
    <w:name w:val="header"/>
    <w:basedOn w:val="a"/>
    <w:link w:val="a8"/>
    <w:uiPriority w:val="99"/>
    <w:unhideWhenUsed/>
    <w:rsid w:val="001B0DEF"/>
    <w:pPr>
      <w:tabs>
        <w:tab w:val="center" w:pos="4677"/>
        <w:tab w:val="right" w:pos="9355"/>
      </w:tabs>
    </w:pPr>
  </w:style>
  <w:style w:type="character" w:customStyle="1" w:styleId="a8">
    <w:name w:val="Верхний колонтитул Знак"/>
    <w:basedOn w:val="a0"/>
    <w:link w:val="a7"/>
    <w:uiPriority w:val="99"/>
    <w:rsid w:val="001B0DEF"/>
  </w:style>
  <w:style w:type="paragraph" w:styleId="a9">
    <w:name w:val="footer"/>
    <w:basedOn w:val="a"/>
    <w:link w:val="aa"/>
    <w:uiPriority w:val="99"/>
    <w:unhideWhenUsed/>
    <w:rsid w:val="001B0DEF"/>
    <w:pPr>
      <w:tabs>
        <w:tab w:val="center" w:pos="4677"/>
        <w:tab w:val="right" w:pos="9355"/>
      </w:tabs>
    </w:pPr>
  </w:style>
  <w:style w:type="character" w:customStyle="1" w:styleId="aa">
    <w:name w:val="Нижний колонтитул Знак"/>
    <w:basedOn w:val="a0"/>
    <w:link w:val="a9"/>
    <w:uiPriority w:val="99"/>
    <w:rsid w:val="001B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6B624AEAE96FBD31B96553E594651492B06B8F89F2781D31E965F991CA5A61769B62AF0D5E9A04160EC3BCB7592762DC15EA827AFBDDD1TB7D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Нигаматшина Сания Зильфановна</dc:creator>
  <cp:lastModifiedBy>Сидоров Георгий Александрович</cp:lastModifiedBy>
  <cp:revision>3</cp:revision>
  <dcterms:created xsi:type="dcterms:W3CDTF">2025-03-20T06:30:00Z</dcterms:created>
  <dcterms:modified xsi:type="dcterms:W3CDTF">2025-03-20T11:38:00Z</dcterms:modified>
</cp:coreProperties>
</file>