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61" w:rsidRPr="0020347E" w:rsidRDefault="003F5F71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</w:p>
    <w:p w:rsidR="00C56961" w:rsidRPr="0020347E" w:rsidRDefault="003F5F71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/>
          <w:bCs/>
          <w:sz w:val="28"/>
          <w:szCs w:val="28"/>
        </w:rPr>
        <w:t>предоставления и распределения субсидии из областного бюджета Ленинградской области бюджетам муниципальных образований Ленинградской области на укрепление материально-технической базы организаций дополнительного образования</w:t>
      </w:r>
    </w:p>
    <w:p w:rsidR="00C56961" w:rsidRPr="0020347E" w:rsidRDefault="00C56961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56961" w:rsidRPr="0020347E" w:rsidRDefault="00C56961" w:rsidP="00203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1. Общие положения</w:t>
      </w:r>
    </w:p>
    <w:p w:rsidR="00C56961" w:rsidRPr="0020347E" w:rsidRDefault="00C56961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1.1. 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(городского округа) Ленинградской области (далее - муниципальные образования) на укрепление материально-технической базы организаций дополнительного образования в рамках государственной программы Ленинградской области "Современное образование Ленинградской области" (далее - субсидия).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1.3. Субсидии предоставляются на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соответствии с </w:t>
      </w:r>
      <w:hyperlink r:id="rId6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11 части 1 статьи 15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7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13 части 1 статьи 16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2. Цели и условия предоставления субсидии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муниципальным</w:t>
      </w:r>
      <w:proofErr w:type="gramEnd"/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образованиям, критерии отбора муниципальных образований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для предоставления субсидии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2.1. Субсидия предоставляется в целях развития системы дополнительного образования и научно-технического творчества.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Результатами использования субсидии являются: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количество муниципальных образовательных организаций, реализующих инновационную программу развития дополнительного образования детей;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количество муниципальных образовательных организаций, в которых проведены ремонтные работы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и(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>или) мероприятия, обеспечивающие комплексную безопасность образовательного процесса.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Субсидии предоставляются в целях: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приобретения дополнительного оборудования, средств обучения, компьютерной техники, расходных материалов;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lastRenderedPageBreak/>
        <w:t>издания и публикации промежуточных и итоговых материалов инновационной деятельности;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участия во всероссийских научно-методических мероприятиях;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оплаты труда научных руководителей;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повышения квалификации педагогических работников организаций дополнительного образования, в том числе стажировки;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проведения текущего и капитального ремонта конструкций, помещений, инженерных систем, спортивных площадок и сооружений;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обеспечения комплексной безопасности организаций дополнительного образования, в том числе монтажа систем охранной автоматической пожарной сигнализации, подключения (вывод сигналов) объектов охранно-пожарных сигнализаций на пульт ближайшей пожарной части, монтажа систем видеонаблюдения, устройства наружного освещения и ограждения территорий.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2.2. Условия предоставления субсидии устанавливаются в соответствии с </w:t>
      </w:r>
      <w:hyperlink r:id="rId8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2.7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257 (далее - Правила).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</w:t>
      </w:r>
      <w:hyperlink r:id="rId9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пунктами 4.1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0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4.2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Par24"/>
      <w:bookmarkEnd w:id="0"/>
      <w:r w:rsidRPr="0020347E">
        <w:rPr>
          <w:rFonts w:ascii="Times New Roman" w:eastAsiaTheme="minorHAnsi" w:hAnsi="Times New Roman"/>
          <w:bCs/>
          <w:sz w:val="28"/>
          <w:szCs w:val="28"/>
        </w:rPr>
        <w:t>2.4. Критериями, которым должны соответствовать муниципальные образования для предоставления субсидии, являются: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" w:name="Par25"/>
      <w:bookmarkEnd w:id="1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а) наличие в системе муниципального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образования разработанной инновационной программы развития дополнительного образования детей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и наличие образовательной организации, реализующей инновационную программу развития дополнительного образования детей;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б) наличие потребности образовательной организации в создании материально-технической базы для организации инновационной деятельности по апробации инновационной программы развития дополнительного образования детей;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" w:name="Par27"/>
      <w:bookmarkEnd w:id="2"/>
      <w:r w:rsidRPr="0020347E">
        <w:rPr>
          <w:rFonts w:ascii="Times New Roman" w:eastAsiaTheme="minorHAnsi" w:hAnsi="Times New Roman"/>
          <w:bCs/>
          <w:sz w:val="28"/>
          <w:szCs w:val="28"/>
        </w:rPr>
        <w:t>в) наличие организационных условий и необходимого кадрового обеспечения для организации инновационной деятельности по апробации инновационной программы развития дополнительного образования детей;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г) наличие потребности в проведении ремонтных работ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и(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>или) мероприятий, обеспечивающих комплексную безопасность образовательного процесса, при условии, что расчетная бюджетная обеспеченность муниципального района (городского округа) до выравнивания составляет менее 1,1000;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д) наличие муниципальной программы, включающей мероприятия, указанные в </w:t>
      </w:r>
      <w:hyperlink w:anchor="Par25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подпунктах "а"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</w:t>
      </w:r>
      <w:hyperlink w:anchor="Par27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"в"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пункта.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lastRenderedPageBreak/>
        <w:t>3. Порядок отбора, распределения и предоставления субсидии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муниципальным образованиям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3" w:name="Par34"/>
      <w:bookmarkEnd w:id="3"/>
      <w:r w:rsidRPr="0020347E">
        <w:rPr>
          <w:rFonts w:ascii="Times New Roman" w:eastAsiaTheme="minorHAnsi" w:hAnsi="Times New Roman"/>
          <w:bCs/>
          <w:sz w:val="28"/>
          <w:szCs w:val="28"/>
        </w:rPr>
        <w:t>3.1.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(далее - заявка).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4" w:name="Par35"/>
      <w:bookmarkEnd w:id="4"/>
      <w:r w:rsidRPr="0020347E">
        <w:rPr>
          <w:rFonts w:ascii="Times New Roman" w:eastAsiaTheme="minorHAnsi" w:hAnsi="Times New Roman"/>
          <w:bCs/>
          <w:sz w:val="28"/>
          <w:szCs w:val="28"/>
        </w:rPr>
        <w:t>Даты начала и окончания приема заявок устанавливаются правовым актом Комитета.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расчет размера субсидии по форме, утвержденной правовым актом Комитета;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копия правового акта муниципального образования об утверждении перечня мероприятий, в целях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софинансирования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3.2. Комитет в течение трех рабочих дней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с даты поступления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заявки осуществляет проверку заявки на соответствие </w:t>
      </w:r>
      <w:hyperlink w:anchor="Par34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пункту 3.1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</w:t>
      </w:r>
      <w:hyperlink w:anchor="Par34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3.1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5" w:name="Par41"/>
      <w:bookmarkEnd w:id="5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3.3. Комитет не позднее 15 рабочих дней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с даты окончания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приема заявок, установленной в соответствии с </w:t>
      </w:r>
      <w:hyperlink w:anchor="Par35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абзацем вторым пункта 3.1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Порядка, рассматривает заявки и принимает решение об отборе заявок, соответствующих критериям отбора, установленным </w:t>
      </w:r>
      <w:hyperlink w:anchor="Par24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2.4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3.5. Комитет на основании решения, принимаемого в соответствии с </w:t>
      </w:r>
      <w:hyperlink w:anchor="Par41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3.3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3.6. Распределение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субсидии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=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РОС</w:t>
      </w:r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x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УС</w:t>
      </w:r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объем субсидии бюджету i-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го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УС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предельный уровень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софинансирования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для i-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го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РОС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РОС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= S1i + S2i,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lastRenderedPageBreak/>
        <w:t>где: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S1i - размер средств на реализацию программы развития дополнительного образования детей, на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основе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которой осуществляется инновационная деятельность, определяемый по формуле: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20347E">
        <w:rPr>
          <w:rFonts w:ascii="Times New Roman" w:eastAsiaTheme="minorHAnsi" w:hAnsi="Times New Roman"/>
          <w:bCs/>
          <w:sz w:val="28"/>
          <w:szCs w:val="28"/>
          <w:lang w:val="en-US"/>
        </w:rPr>
        <w:t>S1i = Fi x m + Ii x N,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Fi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количество инновационных площадок по интеграции программ внеурочной деятельности и дополнительного образования, реализующих инновационные технологии научно-технической направленности;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m - объем средств на одну инновационную площадку по интеграции программ внеурочной деятельности и дополнительного образования, реализующую инновационные технологии научно-технической направленности;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Ii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количество инновационных площадок по апробации модели эффективного взаимодействия с негосударственным сектором, реализующих поиск и предоставление перспективных инициативных проектов в сфере дополнительного образования;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N - объем средств на одну инновационную площадку по апробации модели эффективного взаимодействия с негосударственным сектором, реализующую поиск и предоставление перспективных инициативных проектов в сфере дополнительного образования;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S2i - размер средств на ремонтные работы в образовательных организациях, реализующих программы дополнительного образования, определяемый по формуле: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S2i = R x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Ч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i</w:t>
      </w:r>
      <w:proofErr w:type="spellEnd"/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R - размер средств, предусмотренных на укрепление материально-технической базы муниципальных организаций дополнительного образования детей, на одного обучающегося;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Чi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- численность обучающихся в организациях дополнительного образования i-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го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 (в соответствии с данными по форме N 1-ДО (сводная) "Сведения об учреждениях дополнительного образования детей" федерального статистического наблюдения) по состоянию на 1 января предшествующего планируемому периода.</w:t>
      </w:r>
      <w:proofErr w:type="gramEnd"/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и(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>или) проекта о внесении изменений в областной закон об областном бюджете Ленинградской области.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3.8.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1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3.4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</w:t>
      </w:r>
      <w:r w:rsidRPr="0020347E">
        <w:rPr>
          <w:rFonts w:ascii="Times New Roman" w:eastAsiaTheme="minorHAnsi" w:hAnsi="Times New Roman"/>
          <w:bCs/>
          <w:sz w:val="28"/>
          <w:szCs w:val="28"/>
        </w:rPr>
        <w:lastRenderedPageBreak/>
        <w:t>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3.9. Утвержденный для муниципального образования объем субсидии может быть пересмотрен: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при распределении нераспределенного объема субсидии;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при отсутствии соглашения, заключенного в соответствии с </w:t>
      </w:r>
      <w:hyperlink r:id="rId12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4.3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Правил;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3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пунктами 5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4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6 статьи 9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областного закона от 14 октября 2019 года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bookmarkStart w:id="6" w:name="_GoBack"/>
      <w:bookmarkEnd w:id="6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75-оз "О межбюджетных отношениях в Ленинградской области".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 Порядок расходования субсидии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4.1. Предоставление субсидии осуществляется на основании соглашения.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Соглашение заключается на основании утвержденного распределения субсидии между муниципальными образованиями в срок, установленный </w:t>
      </w:r>
      <w:hyperlink r:id="rId15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4.3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4.2. Муниципальное образование при заключении соглашения представляет документы в соответствии с </w:t>
      </w:r>
      <w:hyperlink r:id="rId16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пунктом 4.4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Субсидия перечисляется исходя из потребности в осуществлении расходов.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с даты поступления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оформленного надлежащим образом платежного документа.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lastRenderedPageBreak/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4.5. Принятие решения о подтверждении потребности в текущем году в остатках субсидии, предоставленных в отчетном году, допускается однократно в течение срока действия соглашения.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20347E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20347E" w:rsidRPr="0020347E" w:rsidRDefault="0020347E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4.8. В случае </w:t>
      </w:r>
      <w:proofErr w:type="spellStart"/>
      <w:r w:rsidRPr="0020347E">
        <w:rPr>
          <w:rFonts w:ascii="Times New Roman" w:eastAsiaTheme="minorHAnsi" w:hAnsi="Times New Roman"/>
          <w:bCs/>
          <w:sz w:val="28"/>
          <w:szCs w:val="28"/>
        </w:rPr>
        <w:t>недостижения</w:t>
      </w:r>
      <w:proofErr w:type="spellEnd"/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7" w:history="1">
        <w:r w:rsidRPr="0020347E">
          <w:rPr>
            <w:rFonts w:ascii="Times New Roman" w:eastAsiaTheme="minorHAnsi" w:hAnsi="Times New Roman"/>
            <w:bCs/>
            <w:sz w:val="28"/>
            <w:szCs w:val="28"/>
          </w:rPr>
          <w:t>разделом 5</w:t>
        </w:r>
      </w:hyperlink>
      <w:r w:rsidRPr="0020347E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D37CB0" w:rsidRPr="0020347E" w:rsidRDefault="00D37CB0" w:rsidP="0020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37CB0" w:rsidRPr="0020347E" w:rsidSect="003F5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0"/>
    <w:rsid w:val="000A2E40"/>
    <w:rsid w:val="0020347E"/>
    <w:rsid w:val="003F5F71"/>
    <w:rsid w:val="00A0570E"/>
    <w:rsid w:val="00C56961"/>
    <w:rsid w:val="00D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4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4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2998&amp;dst=100449" TargetMode="External"/><Relationship Id="rId13" Type="http://schemas.openxmlformats.org/officeDocument/2006/relationships/hyperlink" Target="https://login.consultant.ru/link/?req=doc&amp;base=SPB&amp;n=294936&amp;dst=10007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062&amp;dst=101310" TargetMode="External"/><Relationship Id="rId12" Type="http://schemas.openxmlformats.org/officeDocument/2006/relationships/hyperlink" Target="https://login.consultant.ru/link/?req=doc&amp;base=SPB&amp;n=282998&amp;dst=100641" TargetMode="External"/><Relationship Id="rId17" Type="http://schemas.openxmlformats.org/officeDocument/2006/relationships/hyperlink" Target="https://login.consultant.ru/link/?req=doc&amp;base=SPB&amp;n=282998&amp;dst=1005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82998&amp;dst=1005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062&amp;dst=101309" TargetMode="External"/><Relationship Id="rId11" Type="http://schemas.openxmlformats.org/officeDocument/2006/relationships/hyperlink" Target="https://login.consultant.ru/link/?req=doc&amp;base=SPB&amp;n=282998&amp;dst=100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82998&amp;dst=100641" TargetMode="External"/><Relationship Id="rId10" Type="http://schemas.openxmlformats.org/officeDocument/2006/relationships/hyperlink" Target="https://login.consultant.ru/link/?req=doc&amp;base=SPB&amp;n=282998&amp;dst=1005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2998&amp;dst=100636" TargetMode="External"/><Relationship Id="rId14" Type="http://schemas.openxmlformats.org/officeDocument/2006/relationships/hyperlink" Target="https://login.consultant.ru/link/?req=doc&amp;base=SPB&amp;n=294936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4266-FAB0-45DB-BC0A-AB2556C2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6</cp:revision>
  <dcterms:created xsi:type="dcterms:W3CDTF">2021-07-26T08:04:00Z</dcterms:created>
  <dcterms:modified xsi:type="dcterms:W3CDTF">2024-08-26T11:48:00Z</dcterms:modified>
</cp:coreProperties>
</file>