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8" w:rsidRPr="00390456" w:rsidRDefault="00CE0DDB" w:rsidP="0039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Порядок</w:t>
      </w:r>
    </w:p>
    <w:p w:rsidR="00CE0DDB" w:rsidRPr="00390456" w:rsidRDefault="00CE0DDB" w:rsidP="0039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областного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Pr="00390456">
        <w:rPr>
          <w:rFonts w:ascii="Times New Roman" w:hAnsi="Times New Roman" w:cs="Times New Roman"/>
          <w:sz w:val="28"/>
          <w:szCs w:val="28"/>
        </w:rPr>
        <w:t>бюджета Ленинградской области бюджетам муниципальных образований</w:t>
      </w:r>
    </w:p>
    <w:p w:rsidR="006B28F8" w:rsidRPr="00390456" w:rsidRDefault="00CE0DDB" w:rsidP="0039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физической культуры и спорта</w:t>
      </w:r>
    </w:p>
    <w:p w:rsidR="006B28F8" w:rsidRPr="00390456" w:rsidRDefault="006B28F8" w:rsidP="00390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8F8" w:rsidRPr="00390456" w:rsidRDefault="006B28F8" w:rsidP="0039045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045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B28F8" w:rsidRPr="00390456" w:rsidRDefault="006B28F8" w:rsidP="00390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Настоящий Порядок определяет цели, условия и порядок предоставления и распределения субсидий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капитальный ремонт объектов физической культуры и спорта в рамках государственной программы Ленинградской области "Развитие физической культуры и спорта в Ленинградской области" (далее - субсидии), а также порядок отбора муниципальных образований для предоставления субсидий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>,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под объектами физической культуры и спорта понимается объекты недвижимого имущества или единый недвижимый комплекс, в том числе спортивное сооружение, являющееся объектом недвижимого имущества, а также плоскостные спортивные сооружения, предназначенные для проведения физкультурных мероприятий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>или) спортивных мероприятий.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0456">
        <w:rPr>
          <w:rFonts w:ascii="Times New Roman" w:hAnsi="Times New Roman" w:cs="Times New Roman"/>
          <w:bCs/>
          <w:sz w:val="28"/>
          <w:szCs w:val="28"/>
        </w:rPr>
        <w:t>2. Цели, результаты, условия предоставления субсидий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на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части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2.2.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физической культуре и спорту Ленинградской области (далее - комитет).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2.3. Субсидии предоставляются в целях проведения капитального ремонта объектов физической культуры и спорта.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2.4. Мероприятия по капитальному ремонту объектов физической культуры и спорта осуществляются муниципальными образованиями в установленном законодательством Российской Федерации порядке.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2.5. Результатами использования субсидии являются: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количество объектов физической культуры и спорта, в которых проведен капитальный ремонт, ед.;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lastRenderedPageBreak/>
        <w:t>доля сметной стоимости выполненных в течение года работ в общей сметной стоимости работ, проц.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Заключение соглашений о предоставлении субсидий осуществляется в срок до 15 февраля года предоставления субсидий.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390456">
        <w:rPr>
          <w:rFonts w:ascii="Times New Roman" w:hAnsi="Times New Roman" w:cs="Times New Roman"/>
          <w:sz w:val="28"/>
          <w:szCs w:val="28"/>
        </w:rPr>
        <w:t xml:space="preserve">2.6. Условия предоставления субсидий устанавливаются </w:t>
      </w:r>
      <w:hyperlink r:id="rId5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0456">
        <w:rPr>
          <w:rFonts w:ascii="Times New Roman" w:hAnsi="Times New Roman" w:cs="Times New Roman"/>
          <w:bCs/>
          <w:sz w:val="28"/>
          <w:szCs w:val="28"/>
        </w:rPr>
        <w:t>3. Порядок и критерии отбора муниципальных образований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456">
        <w:rPr>
          <w:rFonts w:ascii="Times New Roman" w:hAnsi="Times New Roman" w:cs="Times New Roman"/>
          <w:bCs/>
          <w:sz w:val="28"/>
          <w:szCs w:val="28"/>
        </w:rPr>
        <w:t>для предоставления субсидии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390456">
        <w:rPr>
          <w:rFonts w:ascii="Times New Roman" w:hAnsi="Times New Roman" w:cs="Times New Roman"/>
          <w:sz w:val="28"/>
          <w:szCs w:val="28"/>
        </w:rPr>
        <w:t>3.1. Распределение субсидий между муниципальными образованиями осуществляется на конкурсной основе. Отбор муниципальных образований для предоставления субсидии осуществляется на основе оценки заявок, поданных муниципальными образованиями.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 w:rsidRPr="00390456">
        <w:rPr>
          <w:rFonts w:ascii="Times New Roman" w:hAnsi="Times New Roman" w:cs="Times New Roman"/>
          <w:sz w:val="28"/>
          <w:szCs w:val="28"/>
        </w:rPr>
        <w:t>3.2. Критерием, которому должно соответствовать муниципальное образование для допуска к оценке заявок (участию в отборе) муниципальных образований, является наличие на территории муниципального образования объекта физической культуры и спорта, требующего проведения капитального ремонта (кроме спортивных объектов, находящихся в ведении общеобразовательных организаций). Муниципальные образования, не соответствующие указанному критерию, к оценке заявок не допускаются.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3.3. Отбор муниципальных образований осуществляется комиссией по проведению конкурсного отбора муниципальных образований для предоставления субсидии (далее - конкурсная комиссия). Положение о конкурсной комиссии, состав конкурсной комиссии, форма заявки и способ ее подачи устанавливаются правовым актом комитета.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390456">
        <w:rPr>
          <w:rFonts w:ascii="Times New Roman" w:hAnsi="Times New Roman" w:cs="Times New Roman"/>
          <w:sz w:val="28"/>
          <w:szCs w:val="28"/>
        </w:rPr>
        <w:t>3.4. Комитет не менее чем за три рабочих дня до даты размещения информации в информационно-телекоммуникационной сети "Интернет" (далее - сеть "Интернет") уведомляет в письменной форме администрации муниципальных образований о дате размещения в сети "Интернет" сведений о начале приема заявок для участия в конкурсном отборе (далее - заявки).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Прием заявок начинается со дня размещения на официальном сайте комитета в сети "Интернет" (http://sport.lenobl.ru/) объявления о проведении конкурсного отбора муниципальных образований (далее - объявление), содержащего информацию о способе и форме подачи заявки. Срок приема заявок составляет 14 рабочих дней со дня размещения объявления.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"/>
      <w:bookmarkEnd w:id="4"/>
      <w:r w:rsidRPr="00390456">
        <w:rPr>
          <w:rFonts w:ascii="Times New Roman" w:hAnsi="Times New Roman" w:cs="Times New Roman"/>
          <w:sz w:val="28"/>
          <w:szCs w:val="28"/>
        </w:rPr>
        <w:t xml:space="preserve">3.5. Для участия в конкурсном отборе на получение субсидии муниципальные образования в установленный срок представляют в комитет заявку от имени главы администрации муниципального образования о предоставлении субсидии в объеме, </w:t>
      </w:r>
      <w:r w:rsidRPr="00390456">
        <w:rPr>
          <w:rFonts w:ascii="Times New Roman" w:hAnsi="Times New Roman" w:cs="Times New Roman"/>
          <w:sz w:val="28"/>
          <w:szCs w:val="28"/>
        </w:rPr>
        <w:lastRenderedPageBreak/>
        <w:t>рассчитанном исходя из потребности в финансовых средствах по мероприятию муниципальной программы, с приложением следующих документов: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документов, паспортов (учетных карточек) по форме, утвержденной </w:t>
      </w:r>
      <w:hyperlink r:id="rId6" w:history="1">
        <w:r w:rsidRPr="0039045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физической культуре и туризму от 8 апреля 1996 года N 117 "О проведении паспортизации и единовременного учета спортивных сооружений", на планируемый к капитальному ремонту объект физической культуры и спорта;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2) копия положительного заключения экспертизы о достоверности определения сметной стоимости на объект капитального ремонта;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3) копия муниципального правового акта, подтверждающего наличие в бюджете муниципального образования бюджетных ассигнований на исполнение обязательств,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за счет субсидии, или гарантийное письмо администрации муниципального образования о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мероприятия по капитальному ремонту объекта физической культуры и спорта в объеме, определенном в соответствии с </w:t>
      </w:r>
      <w:hyperlink r:id="rId7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6.4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4) копия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5) сведения об общем количестве объектов физической культуры и спорта на территории муниципального образования, о количестве требующих капитального ремонта объектов физической культуры и спорта.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Муниципальное образование несет ответственность за подлинность представленных в комитет документов.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1"/>
      <w:bookmarkEnd w:id="5"/>
      <w:r w:rsidRPr="00390456">
        <w:rPr>
          <w:rFonts w:ascii="Times New Roman" w:hAnsi="Times New Roman" w:cs="Times New Roman"/>
          <w:sz w:val="28"/>
          <w:szCs w:val="28"/>
        </w:rPr>
        <w:t>3.6. Критерием оценки заявок является потребность в проведении в муниципальном образовании капитального ремонта объектов физической культуры и спорта (далее - потребность в проведении капитального ремонта).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Потребность в проведении капитального ремонта в i-м муниципальном образовании определяется по следующей формуле: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6072E2D" wp14:editId="0C8376A7">
            <wp:extent cx="755650" cy="4692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где: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- потребность в проведении капитального ремонта в i-м муниципальном образовании;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- количество требующих капитального ремонта объектов физической культуры и спорта i-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- общее количество объектов физической культуры и спорта i-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3.7. Победителями конкурсного отбора признаются муниципальные образования, заявки которых набрали наибольшее количество баллов.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Количество баллов (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П</w:t>
      </w:r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x 100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объектов физической культуры и спорта, в отношении которых принято решение о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(далее - перечень спортивных объектов), формируется в порядке убывания количества набранных баллов. При этом объекты, набравшие одинаковое количество баллов, ранжируются по дате подачи заявки муниципальным образованием -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более ранней к более поздней.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7"/>
      <w:bookmarkEnd w:id="6"/>
      <w:r w:rsidRPr="00390456">
        <w:rPr>
          <w:rFonts w:ascii="Times New Roman" w:hAnsi="Times New Roman" w:cs="Times New Roman"/>
          <w:sz w:val="28"/>
          <w:szCs w:val="28"/>
        </w:rPr>
        <w:t>3.8. Основаниями для отказа в предоставлении субсидии являются: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а) несоответствие муниципального образования критерию отбора, предусмотренному </w:t>
      </w:r>
      <w:hyperlink w:anchor="Par20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б) несоблюдение условий предоставления субсидии, предусмотренных </w:t>
      </w:r>
      <w:hyperlink w:anchor="Par14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в) представление документов за пределами срока, установленного </w:t>
      </w:r>
      <w:hyperlink w:anchor="Par22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г) непредставление (представление не в полном объеме) требуемых документов или несоответствие заявки требованиям, установленным </w:t>
      </w:r>
      <w:hyperlink w:anchor="Par24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д) указание недостоверных сведений в документах, предусмотренных </w:t>
      </w:r>
      <w:hyperlink w:anchor="Par24" w:history="1">
        <w:r w:rsidRPr="00390456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3.9. Конкурсная комиссия в срок не более пяти рабочих дней оценивает заявки муниципальных образований в соответствии с </w:t>
      </w:r>
      <w:hyperlink w:anchor="Par31" w:history="1">
        <w:r w:rsidRPr="00390456">
          <w:rPr>
            <w:rFonts w:ascii="Times New Roman" w:hAnsi="Times New Roman" w:cs="Times New Roman"/>
            <w:sz w:val="28"/>
            <w:szCs w:val="28"/>
          </w:rPr>
          <w:t>пунктами 3.6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" w:history="1">
        <w:r w:rsidRPr="00390456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определяет объем субсидии за счет средств областного бюджета бюджетам муниципальных образований.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Предложение конкурсной комиссии о победителях конкурсного отбора носит рекомендательный характер и оформляется протоколом не позднее трех рабочих дней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3.10. Комитет не позднее трех рабочих дней со дня подписания протокола принимает правовой акт о предоставлении муниципальному образованию субсидий или об отказе в предоставлении субсидии муниципальному образованию.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3.11. Копия правового акта комитета, указанного в пункте 3.10 настоящего Порядка, направляется в адрес главы администрации муниципального образования в трехдневный срок со дня его принятия. В случае отклонения заявки муниципального образования указываются основания ее отклонения.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390456">
        <w:rPr>
          <w:rFonts w:ascii="Times New Roman" w:hAnsi="Times New Roman" w:cs="Times New Roman"/>
          <w:sz w:val="28"/>
          <w:szCs w:val="28"/>
        </w:rPr>
        <w:t xml:space="preserve">3.12. В течение 20 рабочих дней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протокола конкурсной комиссии комитет разрабатывает проект нормативного правового акта Правительства Ленинградской области о перечне объектов капитального ремонта государственной программы (далее - перечень объектов) и направляет его на согласование в установленном порядке.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3.13. Муниципальные образования - участники мероприятий, объекты которых не вошли в перечень объектов муниципальных образований - получателей субсидий на очередной финансовый год, составляют резерв на получение субсидий в случае высвобождения средств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>или) в случае увеличения бюджетных ассигнований на текущий финансовый год.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При увеличении объема бюджетных ассигнований областного бюджета на предоставление субсидий в течение двух месяцев с даты вступления в силу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областного закона об областном бюджете Ленинградской области проводится </w:t>
      </w:r>
      <w:r w:rsidRPr="0039045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отбор заявок муниципальных образований в соответствии с </w:t>
      </w:r>
      <w:hyperlink w:anchor="Par19" w:history="1">
        <w:r w:rsidRPr="00390456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" w:history="1">
        <w:r w:rsidRPr="00390456">
          <w:rPr>
            <w:rFonts w:ascii="Times New Roman" w:hAnsi="Times New Roman" w:cs="Times New Roman"/>
            <w:sz w:val="28"/>
            <w:szCs w:val="28"/>
          </w:rPr>
          <w:t>3.12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0456">
        <w:rPr>
          <w:rFonts w:ascii="Times New Roman" w:hAnsi="Times New Roman" w:cs="Times New Roman"/>
          <w:bCs/>
          <w:sz w:val="28"/>
          <w:szCs w:val="28"/>
        </w:rPr>
        <w:t>4. Методика распределения субсидий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4.1. Распределение субсидии между муниципальными образованиями осуществляется исходя из заявок муниципальных образований, которым присвоены наивысшие рейтинговые номера, по формуле: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ЗС</w:t>
      </w:r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УС</w:t>
      </w:r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>,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где: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0456">
        <w:rPr>
          <w:rFonts w:ascii="Times New Roman" w:hAnsi="Times New Roman" w:cs="Times New Roman"/>
          <w:sz w:val="28"/>
          <w:szCs w:val="28"/>
        </w:rPr>
        <w:t>ЗС</w:t>
      </w:r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- плановый общий объем расходов на исполнение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обязательств в соответствии с заявкой (заявками) i-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3904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устанавливается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4.2.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4.3. Распределение субсидий утверждается в пределах бюджетных ассигнований, предусмотренных в установленном порядке комитету на очередной финансовый год и на плановый период.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4.4.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субсидии, утвержденного на второй год планового периода.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Утверждение не распределенного между муниципальными образованиями объема субсидии на очередной финансовый год не допускается.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456">
        <w:rPr>
          <w:rFonts w:ascii="Times New Roman" w:hAnsi="Times New Roman" w:cs="Times New Roman"/>
          <w:sz w:val="28"/>
          <w:szCs w:val="28"/>
        </w:rPr>
        <w:t>При возникновении не распределенного между муниципальными образованиями объема субсидии, превышающего предельные значения, установленные настоящим пунктом,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4.5. Утвержденный для муниципального образования объем субсидии может быть пересмотрен: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а) при уточнении расчетного объема расходов, необходимого для достижения значения результатов использования субсидии;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lastRenderedPageBreak/>
        <w:t xml:space="preserve">б) при уточнении планового объема расходов на исполнение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обязательств по итогам заключения муниципальных контрактов на поставку товаров, выполнение работ, оказание услуг;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в) при увеличении общего объема бюджетных ассигнований областного бюджета, предусмотренного для предоставления субсидии;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г) при распределении нераспределенного объема субсидии;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д) при отказе муниципального образования от заключения соглашения.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0456">
        <w:rPr>
          <w:rFonts w:ascii="Times New Roman" w:hAnsi="Times New Roman" w:cs="Times New Roman"/>
          <w:bCs/>
          <w:sz w:val="28"/>
          <w:szCs w:val="28"/>
        </w:rPr>
        <w:t>5. Порядок расходования субсидий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5.1.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5.2. Сроки перечисления субсидий определяются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5.3. Перечисление субсидий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являются эти субсидии.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5.4.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5.5. Исчерпывающий перечень и формы документов, подтверждающих потребность в осуществлении расходов за счет средств субсидий, определяются соглашением. Соглашение заключается в соответствии с </w:t>
      </w:r>
      <w:hyperlink r:id="rId9" w:history="1">
        <w:r w:rsidRPr="00390456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390456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5.6. Комитет в течение трех рабочих дней проверяет полноту и корректность представленных муниципальным образованием документов.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5.7. Перечисление субсидий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39045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оформленного надлежащим образом платежного документа.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5.8.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5.9.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5.10.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456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90456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субсидий,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390456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>5.11.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6B28F8" w:rsidRPr="00390456" w:rsidRDefault="00390456" w:rsidP="003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456">
        <w:rPr>
          <w:rFonts w:ascii="Times New Roman" w:hAnsi="Times New Roman" w:cs="Times New Roman"/>
          <w:sz w:val="28"/>
          <w:szCs w:val="28"/>
        </w:rPr>
        <w:t xml:space="preserve">5.12. В случае </w:t>
      </w:r>
      <w:proofErr w:type="spellStart"/>
      <w:r w:rsidRPr="0039045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9045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</w:t>
      </w:r>
      <w:hyperlink r:id="rId11" w:history="1">
        <w:r w:rsidRPr="00390456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390456">
        <w:rPr>
          <w:rFonts w:ascii="Times New Roman" w:hAnsi="Times New Roman" w:cs="Times New Roman"/>
          <w:sz w:val="28"/>
          <w:szCs w:val="28"/>
        </w:rPr>
        <w:t xml:space="preserve"> Правил.</w:t>
      </w:r>
      <w:bookmarkStart w:id="8" w:name="_GoBack"/>
      <w:bookmarkEnd w:id="8"/>
    </w:p>
    <w:sectPr w:rsidR="006B28F8" w:rsidRPr="00390456" w:rsidSect="00CE0DDB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F8"/>
    <w:rsid w:val="001C0702"/>
    <w:rsid w:val="003730C1"/>
    <w:rsid w:val="00390456"/>
    <w:rsid w:val="004A1C63"/>
    <w:rsid w:val="006B28F8"/>
    <w:rsid w:val="00C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28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2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28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2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2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2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28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28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2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28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2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2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2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28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2998&amp;dst=1006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301226" TargetMode="External"/><Relationship Id="rId11" Type="http://schemas.openxmlformats.org/officeDocument/2006/relationships/hyperlink" Target="https://login.consultant.ru/link/?req=doc&amp;base=SPB&amp;n=282998&amp;dst=100547" TargetMode="External"/><Relationship Id="rId5" Type="http://schemas.openxmlformats.org/officeDocument/2006/relationships/hyperlink" Target="https://login.consultant.ru/link/?req=doc&amp;base=SPB&amp;n=282998&amp;dst=100449" TargetMode="External"/><Relationship Id="rId10" Type="http://schemas.openxmlformats.org/officeDocument/2006/relationships/hyperlink" Target="https://login.consultant.ru/link/?req=doc&amp;base=SPB&amp;n=282998&amp;dst=100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2998&amp;dst=100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Эллада Спиридоновна Келасова</dc:creator>
  <cp:lastModifiedBy>Старостина Рузанна Левоновна</cp:lastModifiedBy>
  <cp:revision>5</cp:revision>
  <dcterms:created xsi:type="dcterms:W3CDTF">2023-07-20T11:32:00Z</dcterms:created>
  <dcterms:modified xsi:type="dcterms:W3CDTF">2024-08-26T12:58:00Z</dcterms:modified>
</cp:coreProperties>
</file>