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A0" w:rsidRPr="009D38A0" w:rsidRDefault="009A0DEF" w:rsidP="009A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</w:t>
      </w:r>
      <w:r w:rsidRPr="009D38A0">
        <w:rPr>
          <w:rFonts w:ascii="Times New Roman" w:eastAsiaTheme="minorHAnsi" w:hAnsi="Times New Roman"/>
          <w:b/>
          <w:bCs/>
          <w:sz w:val="28"/>
          <w:szCs w:val="28"/>
        </w:rPr>
        <w:t>орядок</w:t>
      </w:r>
    </w:p>
    <w:p w:rsidR="009D38A0" w:rsidRPr="009D38A0" w:rsidRDefault="009A0DEF" w:rsidP="009A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/>
          <w:bCs/>
          <w:sz w:val="28"/>
          <w:szCs w:val="28"/>
        </w:rPr>
        <w:t xml:space="preserve">предоставления и распределения субсидии из областного бюджета </w:t>
      </w:r>
      <w:r>
        <w:rPr>
          <w:rFonts w:ascii="Times New Roman" w:eastAsiaTheme="minorHAnsi" w:hAnsi="Times New Roman"/>
          <w:b/>
          <w:bCs/>
          <w:sz w:val="28"/>
          <w:szCs w:val="28"/>
        </w:rPr>
        <w:t>Л</w:t>
      </w:r>
      <w:r w:rsidRPr="009D38A0">
        <w:rPr>
          <w:rFonts w:ascii="Times New Roman" w:eastAsiaTheme="minorHAnsi" w:hAnsi="Times New Roman"/>
          <w:b/>
          <w:bCs/>
          <w:sz w:val="28"/>
          <w:szCs w:val="28"/>
        </w:rPr>
        <w:t xml:space="preserve">енинградской области и поступивших в порядке </w:t>
      </w:r>
      <w:proofErr w:type="spellStart"/>
      <w:r w:rsidRPr="009D38A0">
        <w:rPr>
          <w:rFonts w:ascii="Times New Roman" w:eastAsiaTheme="minorHAnsi" w:hAnsi="Times New Roman"/>
          <w:b/>
          <w:bCs/>
          <w:sz w:val="28"/>
          <w:szCs w:val="28"/>
        </w:rPr>
        <w:t>софинансирования</w:t>
      </w:r>
      <w:proofErr w:type="spellEnd"/>
      <w:r w:rsidRPr="009D38A0">
        <w:rPr>
          <w:rFonts w:ascii="Times New Roman" w:eastAsiaTheme="minorHAnsi" w:hAnsi="Times New Roman"/>
          <w:b/>
          <w:bCs/>
          <w:sz w:val="28"/>
          <w:szCs w:val="28"/>
        </w:rPr>
        <w:t xml:space="preserve"> средств федерального бюджета бюджетам муниципальных образований </w:t>
      </w:r>
      <w:r>
        <w:rPr>
          <w:rFonts w:ascii="Times New Roman" w:eastAsiaTheme="minorHAnsi" w:hAnsi="Times New Roman"/>
          <w:b/>
          <w:bCs/>
          <w:sz w:val="28"/>
          <w:szCs w:val="28"/>
        </w:rPr>
        <w:t>Л</w:t>
      </w:r>
      <w:r w:rsidRPr="009D38A0">
        <w:rPr>
          <w:rFonts w:ascii="Times New Roman" w:eastAsiaTheme="minorHAnsi" w:hAnsi="Times New Roman"/>
          <w:b/>
          <w:bCs/>
          <w:sz w:val="28"/>
          <w:szCs w:val="28"/>
        </w:rPr>
        <w:t xml:space="preserve">енинградской области на создание и обеспечение функционирования центров образования </w:t>
      </w:r>
      <w:proofErr w:type="gramStart"/>
      <w:r w:rsidRPr="009D38A0">
        <w:rPr>
          <w:rFonts w:ascii="Times New Roman" w:eastAsiaTheme="minorHAnsi" w:hAnsi="Times New Roman"/>
          <w:b/>
          <w:bCs/>
          <w:sz w:val="28"/>
          <w:szCs w:val="28"/>
        </w:rPr>
        <w:t>естественно-научной</w:t>
      </w:r>
      <w:proofErr w:type="gramEnd"/>
      <w:r w:rsidRPr="009D38A0">
        <w:rPr>
          <w:rFonts w:ascii="Times New Roman" w:eastAsiaTheme="minorHAnsi" w:hAnsi="Times New Roman"/>
          <w:b/>
          <w:bCs/>
          <w:sz w:val="28"/>
          <w:szCs w:val="28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1. Общие положения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1.1. Настоящий Порядок устанавливает цели, условия предоставления и распределения субсидии из областного бюджета Ленинградской области (далее - областной бюджет) и поступивших в порядке </w:t>
      </w:r>
      <w:proofErr w:type="spellStart"/>
      <w:r w:rsidRPr="009D38A0">
        <w:rPr>
          <w:rFonts w:ascii="Times New Roman" w:eastAsiaTheme="minorHAnsi" w:hAnsi="Times New Roman"/>
          <w:bCs/>
          <w:sz w:val="28"/>
          <w:szCs w:val="28"/>
        </w:rPr>
        <w:t>софинансирования</w:t>
      </w:r>
      <w:proofErr w:type="spell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средств федерального бюджета бюджетам муниципальных образований Ленинградской области (далее - муниципальные образования) на создание и обеспечение функционирования центров образования </w:t>
      </w:r>
      <w:proofErr w:type="gramStart"/>
      <w:r w:rsidRPr="009D38A0">
        <w:rPr>
          <w:rFonts w:ascii="Times New Roman" w:eastAsiaTheme="minorHAnsi" w:hAnsi="Times New Roman"/>
          <w:bCs/>
          <w:sz w:val="28"/>
          <w:szCs w:val="28"/>
        </w:rPr>
        <w:t>естественно-научной</w:t>
      </w:r>
      <w:proofErr w:type="gram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городах, в рамках </w:t>
      </w:r>
      <w:hyperlink r:id="rId5" w:history="1">
        <w:r w:rsidRPr="009D38A0">
          <w:rPr>
            <w:rFonts w:ascii="Times New Roman" w:eastAsiaTheme="minorHAnsi" w:hAnsi="Times New Roman"/>
            <w:bCs/>
            <w:sz w:val="28"/>
            <w:szCs w:val="28"/>
          </w:rPr>
          <w:t>подпрограммы I</w:t>
        </w:r>
      </w:hyperlink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"Развитие современного образования в Ленинградской области" государственной программы Ленинградской области "Современное образование Ленинградской области" (далее - субсидия).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1.3. </w:t>
      </w:r>
      <w:proofErr w:type="gramStart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Субсидия предоставляется на </w:t>
      </w:r>
      <w:proofErr w:type="spellStart"/>
      <w:r w:rsidRPr="009D38A0">
        <w:rPr>
          <w:rFonts w:ascii="Times New Roman" w:eastAsiaTheme="minorHAnsi" w:hAnsi="Times New Roman"/>
          <w:bCs/>
          <w:sz w:val="28"/>
          <w:szCs w:val="28"/>
        </w:rPr>
        <w:t>софинансирование</w:t>
      </w:r>
      <w:proofErr w:type="spell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соответствии с </w:t>
      </w:r>
      <w:hyperlink r:id="rId6" w:history="1">
        <w:r w:rsidRPr="009D38A0">
          <w:rPr>
            <w:rFonts w:ascii="Times New Roman" w:eastAsiaTheme="minorHAnsi" w:hAnsi="Times New Roman"/>
            <w:bCs/>
            <w:sz w:val="28"/>
            <w:szCs w:val="28"/>
          </w:rPr>
          <w:t>пунктом 11 части 1 статьи 15</w:t>
        </w:r>
      </w:hyperlink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hyperlink r:id="rId7" w:history="1">
        <w:r w:rsidRPr="009D38A0">
          <w:rPr>
            <w:rFonts w:ascii="Times New Roman" w:eastAsiaTheme="minorHAnsi" w:hAnsi="Times New Roman"/>
            <w:bCs/>
            <w:sz w:val="28"/>
            <w:szCs w:val="28"/>
          </w:rPr>
          <w:t>пунктом 13 части 1 статьи 16</w:t>
        </w:r>
      </w:hyperlink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2. Цели и условия предоставления субсидии </w:t>
      </w:r>
      <w:proofErr w:type="gramStart"/>
      <w:r w:rsidRPr="009D38A0">
        <w:rPr>
          <w:rFonts w:ascii="Times New Roman" w:eastAsiaTheme="minorHAnsi" w:hAnsi="Times New Roman"/>
          <w:bCs/>
          <w:sz w:val="28"/>
          <w:szCs w:val="28"/>
        </w:rPr>
        <w:t>муниципальным</w:t>
      </w:r>
      <w:proofErr w:type="gramEnd"/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образованиям, критерии отбора муниципальных образований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для предоставления субсидии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2.1. Целью предоставления субсидии является создание и обеспечение функционирования центров образования </w:t>
      </w:r>
      <w:proofErr w:type="gramStart"/>
      <w:r w:rsidRPr="009D38A0">
        <w:rPr>
          <w:rFonts w:ascii="Times New Roman" w:eastAsiaTheme="minorHAnsi" w:hAnsi="Times New Roman"/>
          <w:bCs/>
          <w:sz w:val="28"/>
          <w:szCs w:val="28"/>
        </w:rPr>
        <w:t>естественно-научной</w:t>
      </w:r>
      <w:proofErr w:type="gram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(далее - центры), в рамках федерального проекта "Современная школа" национального проекта "Образование".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lastRenderedPageBreak/>
        <w:t>Субсидия направляется на приобретение средств обучения и воспитания для создания и обеспечения функционирования центров в соответствии с перечнем, утвержденным Министерством просвещения Российской Федерации.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Результатом использования субсидии является число общеобразовательных организаций, расположенных в сельской местности и малых городах, на базе которых созданы и функционируют центры.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8" w:history="1">
        <w:r w:rsidRPr="009D38A0">
          <w:rPr>
            <w:rFonts w:ascii="Times New Roman" w:eastAsiaTheme="minorHAnsi" w:hAnsi="Times New Roman"/>
            <w:bCs/>
            <w:sz w:val="28"/>
            <w:szCs w:val="28"/>
          </w:rPr>
          <w:t>пунктом 2.7</w:t>
        </w:r>
      </w:hyperlink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2.3. Соглашение заключается в государственной интегрированной информационной системе управления общественными финансами "Электронный бюджет" в соответствии с </w:t>
      </w:r>
      <w:hyperlink r:id="rId9" w:history="1">
        <w:r w:rsidRPr="009D38A0">
          <w:rPr>
            <w:rFonts w:ascii="Times New Roman" w:eastAsiaTheme="minorHAnsi" w:hAnsi="Times New Roman"/>
            <w:bCs/>
            <w:sz w:val="28"/>
            <w:szCs w:val="28"/>
          </w:rPr>
          <w:t>пунктами 4.1</w:t>
        </w:r>
      </w:hyperlink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hyperlink r:id="rId10" w:history="1">
        <w:r w:rsidRPr="009D38A0">
          <w:rPr>
            <w:rFonts w:ascii="Times New Roman" w:eastAsiaTheme="minorHAnsi" w:hAnsi="Times New Roman"/>
            <w:bCs/>
            <w:sz w:val="28"/>
            <w:szCs w:val="28"/>
          </w:rPr>
          <w:t>4.2</w:t>
        </w:r>
      </w:hyperlink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Правил.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0" w:name="Par30"/>
      <w:bookmarkEnd w:id="0"/>
      <w:r w:rsidRPr="009D38A0">
        <w:rPr>
          <w:rFonts w:ascii="Times New Roman" w:eastAsiaTheme="minorHAnsi" w:hAnsi="Times New Roman"/>
          <w:bCs/>
          <w:sz w:val="28"/>
          <w:szCs w:val="28"/>
        </w:rPr>
        <w:t>2.4. Критерием, которому должны соответствовать муниципальные образования для предоставления субсидии, является наличие муниципальных общеобразовательных организаций Ленинградской области в перечне муниципальных общеобразовательных организаций Ленинградской области, на базе которых планируется создать центры в рамках федерального проекта "Современная школа" национального проекта "Образование", утвержденном распоряжением Комитета на соответствующий финансовый год.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3. Порядок отбора, распределения и предоставления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субсидии муниципальным образованиям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1" w:name="Par35"/>
      <w:bookmarkEnd w:id="1"/>
      <w:r w:rsidRPr="009D38A0">
        <w:rPr>
          <w:rFonts w:ascii="Times New Roman" w:eastAsiaTheme="minorHAnsi" w:hAnsi="Times New Roman"/>
          <w:bCs/>
          <w:sz w:val="28"/>
          <w:szCs w:val="28"/>
        </w:rPr>
        <w:t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- заявка).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2" w:name="Par36"/>
      <w:bookmarkEnd w:id="2"/>
      <w:r w:rsidRPr="009D38A0">
        <w:rPr>
          <w:rFonts w:ascii="Times New Roman" w:eastAsiaTheme="minorHAnsi" w:hAnsi="Times New Roman"/>
          <w:bCs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расчета размера субсидии по форме, утвержденной правовым актом Комитета;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копии правового акта муниципального образования об утверждении перечня мероприятий, в целях </w:t>
      </w:r>
      <w:proofErr w:type="spellStart"/>
      <w:r w:rsidRPr="009D38A0">
        <w:rPr>
          <w:rFonts w:ascii="Times New Roman" w:eastAsiaTheme="minorHAnsi" w:hAnsi="Times New Roman"/>
          <w:bCs/>
          <w:sz w:val="28"/>
          <w:szCs w:val="28"/>
        </w:rPr>
        <w:t>софинансирования</w:t>
      </w:r>
      <w:proofErr w:type="spell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которых предоставляется субсидия, за подписью руководителя муниципального органа управления образованием.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3.2. Комитет в течение трех рабочих дней </w:t>
      </w:r>
      <w:proofErr w:type="gramStart"/>
      <w:r w:rsidRPr="009D38A0">
        <w:rPr>
          <w:rFonts w:ascii="Times New Roman" w:eastAsiaTheme="minorHAnsi" w:hAnsi="Times New Roman"/>
          <w:bCs/>
          <w:sz w:val="28"/>
          <w:szCs w:val="28"/>
        </w:rPr>
        <w:t>с даты поступления</w:t>
      </w:r>
      <w:proofErr w:type="gram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заявки осуществляет проверку заявки на соответствие </w:t>
      </w:r>
      <w:hyperlink w:anchor="Par35" w:history="1">
        <w:r w:rsidRPr="009D38A0">
          <w:rPr>
            <w:rFonts w:ascii="Times New Roman" w:eastAsiaTheme="minorHAnsi" w:hAnsi="Times New Roman"/>
            <w:bCs/>
            <w:sz w:val="28"/>
            <w:szCs w:val="28"/>
          </w:rPr>
          <w:t>пункту 3.1</w:t>
        </w:r>
      </w:hyperlink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ar35" w:history="1">
        <w:r w:rsidRPr="009D38A0">
          <w:rPr>
            <w:rFonts w:ascii="Times New Roman" w:eastAsiaTheme="minorHAnsi" w:hAnsi="Times New Roman"/>
            <w:bCs/>
            <w:sz w:val="28"/>
            <w:szCs w:val="28"/>
          </w:rPr>
          <w:t>пунктом 3.1</w:t>
        </w:r>
      </w:hyperlink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3" w:name="Par42"/>
      <w:bookmarkEnd w:id="3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3.3. Комитет не позднее 15 рабочих дней </w:t>
      </w:r>
      <w:proofErr w:type="gramStart"/>
      <w:r w:rsidRPr="009D38A0">
        <w:rPr>
          <w:rFonts w:ascii="Times New Roman" w:eastAsiaTheme="minorHAnsi" w:hAnsi="Times New Roman"/>
          <w:bCs/>
          <w:sz w:val="28"/>
          <w:szCs w:val="28"/>
        </w:rPr>
        <w:t>с даты окончания</w:t>
      </w:r>
      <w:proofErr w:type="gram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приема заявок, установленной в соответствии с </w:t>
      </w:r>
      <w:hyperlink w:anchor="Par36" w:history="1">
        <w:r w:rsidRPr="009D38A0">
          <w:rPr>
            <w:rFonts w:ascii="Times New Roman" w:eastAsiaTheme="minorHAnsi" w:hAnsi="Times New Roman"/>
            <w:bCs/>
            <w:sz w:val="28"/>
            <w:szCs w:val="28"/>
          </w:rPr>
          <w:t>абзацем вторым пункта 3.1</w:t>
        </w:r>
      </w:hyperlink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Порядка, рассматривает заявки и принимает решение об отборе заявок, соответствующих критерию отбора, установленному </w:t>
      </w:r>
      <w:hyperlink w:anchor="Par30" w:history="1">
        <w:r w:rsidRPr="009D38A0">
          <w:rPr>
            <w:rFonts w:ascii="Times New Roman" w:eastAsiaTheme="minorHAnsi" w:hAnsi="Times New Roman"/>
            <w:bCs/>
            <w:sz w:val="28"/>
            <w:szCs w:val="28"/>
          </w:rPr>
          <w:t>пунктом 2.4</w:t>
        </w:r>
      </w:hyperlink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3.5. Комитет на основании решения, принимаемого в соответствии с </w:t>
      </w:r>
      <w:hyperlink w:anchor="Par42" w:history="1">
        <w:r w:rsidRPr="009D38A0">
          <w:rPr>
            <w:rFonts w:ascii="Times New Roman" w:eastAsiaTheme="minorHAnsi" w:hAnsi="Times New Roman"/>
            <w:bCs/>
            <w:sz w:val="28"/>
            <w:szCs w:val="28"/>
          </w:rPr>
          <w:t>пунктом 3.3</w:t>
        </w:r>
      </w:hyperlink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3.6. Распределение </w:t>
      </w:r>
      <w:proofErr w:type="gramStart"/>
      <w:r w:rsidRPr="009D38A0">
        <w:rPr>
          <w:rFonts w:ascii="Times New Roman" w:eastAsiaTheme="minorHAnsi" w:hAnsi="Times New Roman"/>
          <w:bCs/>
          <w:sz w:val="28"/>
          <w:szCs w:val="28"/>
        </w:rPr>
        <w:t>субсидии</w:t>
      </w:r>
      <w:proofErr w:type="gram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между муниципальными образованиями исходя из расчетного объема средств, необходимого для достижения значения результата использования субсидии, осуществляется по формуле: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 wp14:anchorId="5AEBD138" wp14:editId="23C6250A">
            <wp:extent cx="1170305" cy="336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где: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r w:rsidRPr="009D38A0">
        <w:rPr>
          <w:rFonts w:ascii="Times New Roman" w:eastAsiaTheme="minorHAnsi" w:hAnsi="Times New Roman"/>
          <w:bCs/>
          <w:sz w:val="28"/>
          <w:szCs w:val="28"/>
        </w:rPr>
        <w:t>С</w:t>
      </w:r>
      <w:proofErr w:type="gramStart"/>
      <w:r w:rsidRPr="009D38A0">
        <w:rPr>
          <w:rFonts w:ascii="Times New Roman" w:eastAsiaTheme="minorHAnsi" w:hAnsi="Times New Roman"/>
          <w:bCs/>
          <w:sz w:val="28"/>
          <w:szCs w:val="28"/>
          <w:vertAlign w:val="subscript"/>
        </w:rPr>
        <w:t>i</w:t>
      </w:r>
      <w:proofErr w:type="spellEnd"/>
      <w:proofErr w:type="gram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- размер субсидии бюджету i-</w:t>
      </w:r>
      <w:proofErr w:type="spellStart"/>
      <w:r w:rsidRPr="009D38A0">
        <w:rPr>
          <w:rFonts w:ascii="Times New Roman" w:eastAsiaTheme="minorHAnsi" w:hAnsi="Times New Roman"/>
          <w:bCs/>
          <w:sz w:val="28"/>
          <w:szCs w:val="28"/>
        </w:rPr>
        <w:t>го</w:t>
      </w:r>
      <w:proofErr w:type="spell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муниципального образования;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 wp14:anchorId="0387C65B" wp14:editId="0AD13CBF">
            <wp:extent cx="278130" cy="33655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- размер субсидии бюджету i-</w:t>
      </w:r>
      <w:proofErr w:type="spellStart"/>
      <w:r w:rsidRPr="009D38A0">
        <w:rPr>
          <w:rFonts w:ascii="Times New Roman" w:eastAsiaTheme="minorHAnsi" w:hAnsi="Times New Roman"/>
          <w:bCs/>
          <w:sz w:val="28"/>
          <w:szCs w:val="28"/>
        </w:rPr>
        <w:t>го</w:t>
      </w:r>
      <w:proofErr w:type="spell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муниципального образования за счет средств федерального бюджета;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 wp14:anchorId="18141AE5" wp14:editId="56587CCF">
            <wp:extent cx="263525" cy="336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- размер субсидии бюджету i-</w:t>
      </w:r>
      <w:proofErr w:type="spellStart"/>
      <w:r w:rsidRPr="009D38A0">
        <w:rPr>
          <w:rFonts w:ascii="Times New Roman" w:eastAsiaTheme="minorHAnsi" w:hAnsi="Times New Roman"/>
          <w:bCs/>
          <w:sz w:val="28"/>
          <w:szCs w:val="28"/>
        </w:rPr>
        <w:t>го</w:t>
      </w:r>
      <w:proofErr w:type="spell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муниципального образования за счет средств областного бюджета Ленинградской области, определяемый по формуле: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noProof/>
          <w:position w:val="-35"/>
          <w:sz w:val="28"/>
          <w:szCs w:val="28"/>
          <w:lang w:eastAsia="ru-RU"/>
        </w:rPr>
        <w:drawing>
          <wp:inline distT="0" distB="0" distL="0" distR="0" wp14:anchorId="1BB90531" wp14:editId="2408E32C">
            <wp:extent cx="2252980" cy="629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где: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S - общий объем субсидии, предоставленный за счет средств областного и федерального бюджетов на реализацию мероприятий;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r w:rsidRPr="009D38A0">
        <w:rPr>
          <w:rFonts w:ascii="Times New Roman" w:eastAsiaTheme="minorHAnsi" w:hAnsi="Times New Roman"/>
          <w:bCs/>
          <w:sz w:val="28"/>
          <w:szCs w:val="28"/>
        </w:rPr>
        <w:t>P</w:t>
      </w:r>
      <w:r w:rsidRPr="009D38A0">
        <w:rPr>
          <w:rFonts w:ascii="Times New Roman" w:eastAsiaTheme="minorHAnsi" w:hAnsi="Times New Roman"/>
          <w:bCs/>
          <w:sz w:val="28"/>
          <w:szCs w:val="28"/>
          <w:vertAlign w:val="subscript"/>
        </w:rPr>
        <w:t>i</w:t>
      </w:r>
      <w:proofErr w:type="spell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- количество образовательных учреждений в i-м муниципальном образовании, в которых планируется реализация мероприятий;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k1 = 0,33 - коэффициент, определяющий уровень </w:t>
      </w:r>
      <w:proofErr w:type="spellStart"/>
      <w:r w:rsidRPr="009D38A0">
        <w:rPr>
          <w:rFonts w:ascii="Times New Roman" w:eastAsiaTheme="minorHAnsi" w:hAnsi="Times New Roman"/>
          <w:bCs/>
          <w:sz w:val="28"/>
          <w:szCs w:val="28"/>
        </w:rPr>
        <w:t>софинансирования</w:t>
      </w:r>
      <w:proofErr w:type="spell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за счет средств областного бюджета Ленинградской области расходов реализации мероприятий, в соответствии с </w:t>
      </w:r>
      <w:hyperlink r:id="rId15" w:history="1">
        <w:r w:rsidRPr="009D38A0">
          <w:rPr>
            <w:rFonts w:ascii="Times New Roman" w:eastAsiaTheme="minorHAnsi" w:hAnsi="Times New Roman"/>
            <w:bCs/>
            <w:sz w:val="28"/>
            <w:szCs w:val="28"/>
          </w:rPr>
          <w:t>пунктом 13(1.1)</w:t>
        </w:r>
      </w:hyperlink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Правил формирования, предоставления и распределения субсидии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 (далее - Правила предоставления субсидий);</w:t>
      </w:r>
      <w:proofErr w:type="gramEnd"/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r w:rsidRPr="009D38A0">
        <w:rPr>
          <w:rFonts w:ascii="Times New Roman" w:eastAsiaTheme="minorHAnsi" w:hAnsi="Times New Roman"/>
          <w:bCs/>
          <w:sz w:val="28"/>
          <w:szCs w:val="28"/>
        </w:rPr>
        <w:t>YC</w:t>
      </w:r>
      <w:r w:rsidRPr="009D38A0">
        <w:rPr>
          <w:rFonts w:ascii="Times New Roman" w:eastAsiaTheme="minorHAnsi" w:hAnsi="Times New Roman"/>
          <w:bCs/>
          <w:sz w:val="28"/>
          <w:szCs w:val="28"/>
          <w:vertAlign w:val="subscript"/>
        </w:rPr>
        <w:t>i</w:t>
      </w:r>
      <w:proofErr w:type="spell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- предельный уровень </w:t>
      </w:r>
      <w:proofErr w:type="spellStart"/>
      <w:r w:rsidRPr="009D38A0">
        <w:rPr>
          <w:rFonts w:ascii="Times New Roman" w:eastAsiaTheme="minorHAnsi" w:hAnsi="Times New Roman"/>
          <w:bCs/>
          <w:sz w:val="28"/>
          <w:szCs w:val="28"/>
        </w:rPr>
        <w:t>софинансирования</w:t>
      </w:r>
      <w:proofErr w:type="spell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для i-</w:t>
      </w:r>
      <w:proofErr w:type="spellStart"/>
      <w:r w:rsidRPr="009D38A0">
        <w:rPr>
          <w:rFonts w:ascii="Times New Roman" w:eastAsiaTheme="minorHAnsi" w:hAnsi="Times New Roman"/>
          <w:bCs/>
          <w:sz w:val="28"/>
          <w:szCs w:val="28"/>
        </w:rPr>
        <w:t>го</w:t>
      </w:r>
      <w:proofErr w:type="spell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lastRenderedPageBreak/>
        <w:t>Размер субсидии бюджету i-</w:t>
      </w:r>
      <w:proofErr w:type="spellStart"/>
      <w:r w:rsidRPr="009D38A0">
        <w:rPr>
          <w:rFonts w:ascii="Times New Roman" w:eastAsiaTheme="minorHAnsi" w:hAnsi="Times New Roman"/>
          <w:bCs/>
          <w:sz w:val="28"/>
          <w:szCs w:val="28"/>
        </w:rPr>
        <w:t>го</w:t>
      </w:r>
      <w:proofErr w:type="spell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муниципального образования за счет средств федерального бюджета определяется по формуле: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noProof/>
          <w:position w:val="-35"/>
          <w:sz w:val="28"/>
          <w:szCs w:val="28"/>
          <w:lang w:eastAsia="ru-RU"/>
        </w:rPr>
        <w:drawing>
          <wp:inline distT="0" distB="0" distL="0" distR="0" wp14:anchorId="03FFD592" wp14:editId="08B0F991">
            <wp:extent cx="2333625" cy="6292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где: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k2 = 0,67 - коэффициент, определяющий уровень </w:t>
      </w:r>
      <w:proofErr w:type="spellStart"/>
      <w:r w:rsidRPr="009D38A0">
        <w:rPr>
          <w:rFonts w:ascii="Times New Roman" w:eastAsiaTheme="minorHAnsi" w:hAnsi="Times New Roman"/>
          <w:bCs/>
          <w:sz w:val="28"/>
          <w:szCs w:val="28"/>
        </w:rPr>
        <w:t>софинансирования</w:t>
      </w:r>
      <w:proofErr w:type="spell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за счет средств федерального бюджета расходов на реализацию мероприятий, в соответствии с </w:t>
      </w:r>
      <w:hyperlink r:id="rId17" w:history="1">
        <w:r w:rsidRPr="009D38A0">
          <w:rPr>
            <w:rFonts w:ascii="Times New Roman" w:eastAsiaTheme="minorHAnsi" w:hAnsi="Times New Roman"/>
            <w:bCs/>
            <w:sz w:val="28"/>
            <w:szCs w:val="28"/>
          </w:rPr>
          <w:t>пунктом 13(1.1)</w:t>
        </w:r>
      </w:hyperlink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Правил предоставления субсидий.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3.7.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3.8. </w:t>
      </w:r>
      <w:proofErr w:type="gramStart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8" w:history="1">
        <w:r w:rsidRPr="009D38A0">
          <w:rPr>
            <w:rFonts w:ascii="Times New Roman" w:eastAsiaTheme="minorHAnsi" w:hAnsi="Times New Roman"/>
            <w:bCs/>
            <w:sz w:val="28"/>
            <w:szCs w:val="28"/>
          </w:rPr>
          <w:t>пунктом 3.4</w:t>
        </w:r>
      </w:hyperlink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при увеличении общего объема бюджетных ассигнований областного бюджета Ленинградской области, предусмотренного для предоставления субсидии.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4. Порядок расходования субсидии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4.1. Предоставление субсидии осуществляется на основании соглашения.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9" w:history="1">
        <w:r w:rsidRPr="009D38A0">
          <w:rPr>
            <w:rFonts w:ascii="Times New Roman" w:eastAsiaTheme="minorHAnsi" w:hAnsi="Times New Roman"/>
            <w:bCs/>
            <w:sz w:val="28"/>
            <w:szCs w:val="28"/>
          </w:rPr>
          <w:t>пунктом 4.3</w:t>
        </w:r>
      </w:hyperlink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Правил.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20" w:history="1">
        <w:r w:rsidRPr="009D38A0">
          <w:rPr>
            <w:rFonts w:ascii="Times New Roman" w:eastAsiaTheme="minorHAnsi" w:hAnsi="Times New Roman"/>
            <w:bCs/>
            <w:sz w:val="28"/>
            <w:szCs w:val="28"/>
          </w:rPr>
          <w:t>пунктом 4.4</w:t>
        </w:r>
      </w:hyperlink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Правил.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Субсидия перечисляется исходя из потребности в осуществлении расходов.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lastRenderedPageBreak/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 w:rsidRPr="009D38A0">
        <w:rPr>
          <w:rFonts w:ascii="Times New Roman" w:eastAsiaTheme="minorHAnsi" w:hAnsi="Times New Roman"/>
          <w:bCs/>
          <w:sz w:val="28"/>
          <w:szCs w:val="28"/>
        </w:rPr>
        <w:t>с даты поступления</w:t>
      </w:r>
      <w:proofErr w:type="gram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оформленного надлежащим образом платежного документа.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4.3.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4.4.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4.5.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9D38A0">
        <w:rPr>
          <w:rFonts w:ascii="Times New Roman" w:eastAsiaTheme="minorHAnsi" w:hAnsi="Times New Roman"/>
          <w:bCs/>
          <w:sz w:val="28"/>
          <w:szCs w:val="28"/>
        </w:rPr>
        <w:t>Контроль за</w:t>
      </w:r>
      <w:proofErr w:type="gram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9D38A0" w:rsidRPr="009D38A0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>4.6.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A6461E" w:rsidRPr="00F20ECB" w:rsidRDefault="009D38A0" w:rsidP="009A0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4.7. В случае </w:t>
      </w:r>
      <w:proofErr w:type="spellStart"/>
      <w:r w:rsidRPr="009D38A0">
        <w:rPr>
          <w:rFonts w:ascii="Times New Roman" w:eastAsiaTheme="minorHAnsi" w:hAnsi="Times New Roman"/>
          <w:bCs/>
          <w:sz w:val="28"/>
          <w:szCs w:val="28"/>
        </w:rPr>
        <w:t>недостижения</w:t>
      </w:r>
      <w:proofErr w:type="spellEnd"/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1" w:history="1">
        <w:r w:rsidRPr="009D38A0">
          <w:rPr>
            <w:rFonts w:ascii="Times New Roman" w:eastAsiaTheme="minorHAnsi" w:hAnsi="Times New Roman"/>
            <w:bCs/>
            <w:sz w:val="28"/>
            <w:szCs w:val="28"/>
          </w:rPr>
          <w:t>разделом 5</w:t>
        </w:r>
      </w:hyperlink>
      <w:r w:rsidRPr="009D38A0">
        <w:rPr>
          <w:rFonts w:ascii="Times New Roman" w:eastAsiaTheme="minorHAnsi" w:hAnsi="Times New Roman"/>
          <w:bCs/>
          <w:sz w:val="28"/>
          <w:szCs w:val="28"/>
        </w:rPr>
        <w:t xml:space="preserve"> Правил.</w:t>
      </w:r>
      <w:bookmarkStart w:id="4" w:name="_GoBack"/>
      <w:bookmarkEnd w:id="4"/>
    </w:p>
    <w:sectPr w:rsidR="00A6461E" w:rsidRPr="00F20ECB" w:rsidSect="009A0D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CB"/>
    <w:rsid w:val="00552B26"/>
    <w:rsid w:val="009A0DEF"/>
    <w:rsid w:val="009D38A0"/>
    <w:rsid w:val="00A6461E"/>
    <w:rsid w:val="00F2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C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C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40F0BB76A0EAA14627114C3EF4C5C0F9255AA47CDC6C46D65B5941595C606E260C28D1406233933BF910E6D0FE41BCBE01FCE23091A34JDm0U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F5D40F0BB76A0EAA14627114C3EF4C5C0F9255AA47CDC6C46D65B5941595C606E260C28D1406223C38BF910E6D0FE41BCBE01FCE23091A34JDm0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D40F0BB76A0EAA14627114C3EF4C5C0F9255AA47CDC6C46D65B5941595C606E260C28D140622393DBF910E6D0FE41BCBE01FCE23091A34JDm0U" TargetMode="External"/><Relationship Id="rId7" Type="http://schemas.openxmlformats.org/officeDocument/2006/relationships/hyperlink" Target="consultantplus://offline/ref=F5D40F0BB76A0EAA14626E05D6EF4C5C09915CAC47CBC6C46D65B5941595C606E260C28D1407243C3ABF910E6D0FE41BCBE01FCE23091A34JDm0U" TargetMode="Externa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F5D40F0BB76A0EAA14626E05D6EF4C5C09905EA949CDC6C46D65B5941595C606E260C28F10052C696BF09052285EF71AC8E01DC93FJ0m8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hyperlink" Target="consultantplus://offline/ref=F5D40F0BB76A0EAA14627114C3EF4C5C0F9255AA47CDC6C46D65B5941595C606E260C28D1406223E32BF910E6D0FE41BCBE01FCE23091A34JDm0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D40F0BB76A0EAA14626E05D6EF4C5C09915CAC47CBC6C46D65B5941595C606E260C28D1407243D33BF910E6D0FE41BCBE01FCE23091A34JDm0U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F5D40F0BB76A0EAA14627114C3EF4C5C0F935FA942CCC6C46D65B5941595C606E260C28D1302243C33BF910E6D0FE41BCBE01FCE23091A34JDm0U" TargetMode="External"/><Relationship Id="rId15" Type="http://schemas.openxmlformats.org/officeDocument/2006/relationships/hyperlink" Target="consultantplus://offline/ref=F5D40F0BB76A0EAA14626E05D6EF4C5C09905EA949CDC6C46D65B5941595C606E260C28F10052C696BF09052285EF71AC8E01DC93FJ0m8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D40F0BB76A0EAA14627114C3EF4C5C0F9255AA47CDC6C46D65B5941595C606E260C28D1406223F39BF910E6D0FE41BCBE01FCE23091A34JDm0U" TargetMode="External"/><Relationship Id="rId19" Type="http://schemas.openxmlformats.org/officeDocument/2006/relationships/hyperlink" Target="consultantplus://offline/ref=F5D40F0BB76A0EAA14627114C3EF4C5C0F9255AA47CDC6C46D65B5941595C606E260C28D140621393BBF910E6D0FE41BCBE01FCE23091A34JDm0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D40F0BB76A0EAA14627114C3EF4C5C0F9255AA47CDC6C46D65B5941595C606E260C28D1406213E3CBF910E6D0FE41BCBE01FCE23091A34JDm0U" TargetMode="Externa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Старостина Рузанна Левоновна</cp:lastModifiedBy>
  <cp:revision>5</cp:revision>
  <dcterms:created xsi:type="dcterms:W3CDTF">2021-07-26T07:55:00Z</dcterms:created>
  <dcterms:modified xsi:type="dcterms:W3CDTF">2023-08-17T07:34:00Z</dcterms:modified>
</cp:coreProperties>
</file>