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5A" w:rsidRPr="00662B1F" w:rsidRDefault="00662B1F" w:rsidP="0066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62B1F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2E4B5A" w:rsidRPr="00662B1F" w:rsidRDefault="00662B1F" w:rsidP="0066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B1F">
        <w:rPr>
          <w:rFonts w:ascii="Times New Roman" w:hAnsi="Times New Roman" w:cs="Times New Roman"/>
          <w:b/>
          <w:bCs/>
          <w:sz w:val="28"/>
          <w:szCs w:val="28"/>
        </w:rPr>
        <w:t>предоставления и распределения субсидий из областного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B1F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662B1F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бюджетам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B1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662B1F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на мероприятия по созданию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B1F">
        <w:rPr>
          <w:rFonts w:ascii="Times New Roman" w:hAnsi="Times New Roman" w:cs="Times New Roman"/>
          <w:b/>
          <w:bCs/>
          <w:sz w:val="28"/>
          <w:szCs w:val="28"/>
        </w:rPr>
        <w:t>мест (площадок) накопления твердых коммунальных отходов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Настоящий Порядок устанавливает цели, условия и порядок предоставления и распределения субсидий из областного бюджета Ленинградской области бюджетам городских, сельских поселений и городского округа Ленинградской области (далее - муниципальные образования) на реализацию мероприятий по созданию мест (площадок) накопления твердых коммунальных отходов в рамках мероприятий, направленных на достижение цели федерального проекта "Комплексная система обращения с твердыми коммунальными отходами" (далее соответственно - субсидии, объекты накопления</w:t>
      </w:r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>).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1.2. Главным распорядителем бюджетных средств областного бюджета Ленинградской области является Комитет Ленинградской области по обращению с отходами (далее - Комитет).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1.3.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Комитету.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Субсидии предоставляются на </w:t>
      </w:r>
      <w:proofErr w:type="spellStart"/>
      <w:r w:rsidRPr="00662B1F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муниципальных образований, возникающих при выполнении органами местного самоуправления полномочий по вопросам местного значения в соответствии со </w:t>
      </w:r>
      <w:hyperlink r:id="rId5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статьями 14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6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16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-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2. Цели, результаты использования и условия</w:t>
      </w:r>
      <w:r w:rsidR="00662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B1F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2.1. Субсидии предоставляются в целях создания объектов накопления (включая оснащение создаваемых объектов накопления емкостями (контейнерами) для накопления ТКО).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2.2. Результатом использования субсидии является количество созданных объектов накопления.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2.3. 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2.4. Субсидии предоставляются при соблюдении условий, установленных </w:t>
      </w:r>
      <w:hyperlink r:id="rId7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пунктом 2.7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2.5. Соглашение заключается по типовой форме, утвержденной Комитетом финансов Ленинградской области, в соответствии с </w:t>
      </w:r>
      <w:hyperlink r:id="rId8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пунктами 4.1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9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4.2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3. Порядок отбора муниципальных образований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для предоставления субсидий и методика распределения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субсидий между муниципальными образованиями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662B1F">
        <w:rPr>
          <w:rFonts w:ascii="Times New Roman" w:hAnsi="Times New Roman" w:cs="Times New Roman"/>
          <w:bCs/>
          <w:sz w:val="28"/>
          <w:szCs w:val="28"/>
        </w:rPr>
        <w:t>3.1. Субсидии предоставляются на конкурсной основе.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3.2. Для проведения конкурсного отбора муниципальных образований для предоставления субсидий образуется конкурсная комиссия. Состав конкурсной комиссии, положение о работе конкурсной комиссии утверждаются правовым актом Комитета.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  <w:r w:rsidRPr="00662B1F">
        <w:rPr>
          <w:rFonts w:ascii="Times New Roman" w:hAnsi="Times New Roman" w:cs="Times New Roman"/>
          <w:bCs/>
          <w:sz w:val="28"/>
          <w:szCs w:val="28"/>
        </w:rPr>
        <w:t>3.3. 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(далее - сеть "Интернет") информации о сроках приема заявок муниципальных образований о предоставлении субсидии (далее - заявки, отбор) не менее чем за пять рабочих дней до размещения указанной информации.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Прием заявок начинается со дня размещения на официальном сайте Комитета в сети "Интернет" информации о проведении отбора муниципальных образований. Срок приема заявок не может превышать семь рабочих дней.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38"/>
      <w:bookmarkEnd w:id="2"/>
      <w:r w:rsidRPr="00662B1F">
        <w:rPr>
          <w:rFonts w:ascii="Times New Roman" w:hAnsi="Times New Roman" w:cs="Times New Roman"/>
          <w:bCs/>
          <w:sz w:val="28"/>
          <w:szCs w:val="28"/>
        </w:rPr>
        <w:t>3.4. Критериями отбора муниципальных образований для оценки заявок являются: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наличие утвержденного правовым актом муниципального образования типового проекта объекта накопления, соответствующего утвержденным единым стандартам к местам (площадкам) накопления твердых коммунальных отходов на территории Ленинградской области;</w:t>
      </w:r>
      <w:proofErr w:type="gramEnd"/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в случае создания объектов накопления заглубленного типа доля имеющихся на территории муниципального образования объектов накопления заглубленного типа должна составлять не менее 50 проц. от общего количества имеющихся объектов накопления.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41"/>
      <w:bookmarkEnd w:id="3"/>
      <w:r w:rsidRPr="00662B1F">
        <w:rPr>
          <w:rFonts w:ascii="Times New Roman" w:hAnsi="Times New Roman" w:cs="Times New Roman"/>
          <w:bCs/>
          <w:sz w:val="28"/>
          <w:szCs w:val="28"/>
        </w:rPr>
        <w:t>3.5. Для участия в отборе заявок муниципальные образования представляют в Комитет следующие документы: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а) заявку в свободной форме на имя председателя Комитета о предоставлении субсидии на текущий (очередной) финансовый год и на плановый период с указанием сведений о планируемой общей сумме затрат на проведение работ за подписью главы администрации муниципального образования;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б) гарантийное письмо о выделении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662B1F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предоставляется субсидия, в объеме, </w:t>
      </w:r>
      <w:r w:rsidRPr="00662B1F">
        <w:rPr>
          <w:rFonts w:ascii="Times New Roman" w:hAnsi="Times New Roman" w:cs="Times New Roman"/>
          <w:bCs/>
          <w:sz w:val="28"/>
          <w:szCs w:val="28"/>
        </w:rPr>
        <w:lastRenderedPageBreak/>
        <w:t>необходимом для его исполнения, включая размер планируемой к предоставлению из областного бюджета субсидии, за подписью главы администрации муниципального образования и главного бухгалтера;</w:t>
      </w:r>
      <w:proofErr w:type="gramEnd"/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в) выписку из муниципальной программы или гарантийное письмо, предусматривающее включение в муниципальную программу мероприятий по созданию объектов накопления, заверенную подписью главы администрации муниципального образования и главного бухгалтера;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г) расчет (обоснование) размера субсидии исходя из планируемых значений результатов использования субсидии за подписью главы администрации муниципального образования и главного бухгалтера;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д) копию правового акта муниципального образования об утверждении типового проекта объекта накопления с приложением копии проекта места (площадки) накопления твердых коммунальных отходов, соответствующего требованиям, указанным в </w:t>
      </w:r>
      <w:hyperlink w:anchor="Par38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пункте 3.4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заверенные подписью главы администрации муниципального образования;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е) при создании объектов накопления заглубленного типа - письменное подтверждение регионального оператора по обращению с твердыми коммунальными отходами доли в процентах мест (площадок) накопления твердых коммунальных отходов заглубленного типа от общего </w:t>
      </w: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количества</w:t>
      </w:r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имеющихся на территории муниципального образования мест (площадок) накопления твердых коммунальных отходов (копия письма, заверенная подписью главы администрации муниципального образования);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ж) расчет обеспеченности объектами накопления исходя из данных о количестве имеющихся объектов накопления в соответствии со схемой санитарной очистки муниципального образования и планируемых к созданию объектов накопления, выраженный в процентах, за подписью главы администрации муниципального образования и главного бухгалтера;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з) письменное подтверждение регионального оператора по обращению с твердыми коммунальными отходами типа контейнеров для накопления твердых коммунальных отходов, планируемых к установке на месте (площадке) накопления твердых коммунальных отходов;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и) копию правового акта об утверждении правил благоустройства муниципального образования с приложением копии правил благоустройства муниципального образования, заверенные подписью главы администрации муниципального образования.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3.6. Основаниями для отклонения заявки являются: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несоответствие муниципального образования критериям отбора, установленным </w:t>
      </w:r>
      <w:hyperlink w:anchor="Par38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пунктом 3.4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представление муниципальным образованием документов, не соответствующих требованиям, установленным </w:t>
      </w:r>
      <w:hyperlink w:anchor="Par41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пунктом 3.5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представление документов не в полном объеме;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представление заявки позднее срока, установленного в соответствии с </w:t>
      </w:r>
      <w:hyperlink w:anchor="Par34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пунктом 3.3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3.7. Комиссия в течение пяти рабочих дней с даты окончания срока приема заявок рассматривает заявки муниципальных образований и оценивает их </w:t>
      </w: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62B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соответствии с порядком оценки заявок муниципальных образований по каждому из </w:t>
      </w:r>
      <w:hyperlink w:anchor="Par110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критериев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Порядку</w:t>
      </w:r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Победителями признаются муниципальные образования, набравшие в сумме наибольшее количество баллов (наибольшая сводная оценка заявок). При одинаковом количестве баллов в предложения по распределению субсидий включаются муниципальные образования, заявки которых поступили ранее.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3.8. Распределение субсидий </w:t>
      </w: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исходя из заявок муниципальных образований осуществляется</w:t>
      </w:r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по следующей формуле: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62B1F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662B1F">
        <w:rPr>
          <w:rFonts w:ascii="Times New Roman" w:hAnsi="Times New Roman" w:cs="Times New Roman"/>
          <w:bCs/>
          <w:sz w:val="28"/>
          <w:szCs w:val="28"/>
        </w:rPr>
        <w:t>ЗСi</w:t>
      </w:r>
      <w:proofErr w:type="spell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x </w:t>
      </w:r>
      <w:proofErr w:type="spellStart"/>
      <w:r w:rsidRPr="00662B1F">
        <w:rPr>
          <w:rFonts w:ascii="Times New Roman" w:hAnsi="Times New Roman" w:cs="Times New Roman"/>
          <w:bCs/>
          <w:sz w:val="28"/>
          <w:szCs w:val="28"/>
        </w:rPr>
        <w:t>УСi</w:t>
      </w:r>
      <w:proofErr w:type="spellEnd"/>
      <w:r w:rsidRPr="00662B1F">
        <w:rPr>
          <w:rFonts w:ascii="Times New Roman" w:hAnsi="Times New Roman" w:cs="Times New Roman"/>
          <w:bCs/>
          <w:sz w:val="28"/>
          <w:szCs w:val="28"/>
        </w:rPr>
        <w:t>,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62B1F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- объем субсидии бюджету i-</w:t>
      </w:r>
      <w:proofErr w:type="spellStart"/>
      <w:r w:rsidRPr="00662B1F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(рассчитывается в тысячах рублей с округлением до целых сотен рублей);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ЗСi</w:t>
      </w:r>
      <w:proofErr w:type="spell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662B1F">
        <w:rPr>
          <w:rFonts w:ascii="Times New Roman" w:hAnsi="Times New Roman" w:cs="Times New Roman"/>
          <w:bCs/>
          <w:sz w:val="28"/>
          <w:szCs w:val="28"/>
        </w:rPr>
        <w:t>софинансируемых</w:t>
      </w:r>
      <w:proofErr w:type="spell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662B1F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62B1F">
        <w:rPr>
          <w:rFonts w:ascii="Times New Roman" w:hAnsi="Times New Roman" w:cs="Times New Roman"/>
          <w:bCs/>
          <w:sz w:val="28"/>
          <w:szCs w:val="28"/>
        </w:rPr>
        <w:t>УС</w:t>
      </w: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- предельный уровень </w:t>
      </w:r>
      <w:proofErr w:type="spellStart"/>
      <w:r w:rsidRPr="00662B1F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для i-</w:t>
      </w:r>
      <w:proofErr w:type="spellStart"/>
      <w:r w:rsidRPr="00662B1F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установленный распоряжением Правительства Ленинградской области в соответствии с </w:t>
      </w:r>
      <w:hyperlink r:id="rId10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пунктом 6.4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68"/>
      <w:bookmarkEnd w:id="4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3.9. Решение комиссии оформляется протоколом в течение 10 рабочих дней </w:t>
      </w: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с даты проведения</w:t>
      </w:r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заседания комиссии. Участникам отбора муниципальных образований направляется соответствующая выписка из протокола заседания конкурсной комиссии (по требованию).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Предложения по распределению субсидий направляются в Комитет финансов Ленинградской области в сроки, установленные планом-графиком подготовки проекта областного бюджета на очередной финансовый год и на плановый период.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3.10. Утратил силу с 23 января 2023 года. - </w:t>
      </w:r>
      <w:hyperlink r:id="rId11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23.01.2023 N 46.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3.11. В случаях отказа муниципального образования от исполнения заключенного Соглашения, образования экономии средств по результатам конкурсных процедур на проведение работ по созданию объектов накопления, проводимых муниципальными образованиями, в распределение субсидий могут быть включены заявки муниципальных образований, ранее прошедшие отбор, но не включенные в распределение субсидий по причине недостатка бюджетных ассигнований, </w:t>
      </w: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>или) новые заявки муниципальных образований на основании дополнительного отбора, проводимого в соответствии с настоящим Порядком, информация о сроках проведения которого дополнительно размещается на официальном сайте Комитета в сети "Интернет".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3.12. Утратил силу с 23 января 2023 года. - </w:t>
      </w:r>
      <w:hyperlink r:id="rId12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23.01.2023 N 46.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3.13. Утвержденный для муниципального образования объем субсидии может быть пересмотрен: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lastRenderedPageBreak/>
        <w:t>а) при уточнении планового общего объема расходов, необходимого для достижения значений результатов использования субсидии;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б) при увеличении общего объема бюджетных ассигнований областного бюджета, предусмотренного для предоставления субсидий;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в) при распределении нераспределенного объема субсидий;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г) при отказе муниципального образования от заключения Соглашения.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3.14. В заключенные соглашения не позднее 20 декабря текущего финансового года вносятся изменения в части уменьшения бюджетных ассигнований в случаях, предусмотренных </w:t>
      </w:r>
      <w:hyperlink r:id="rId13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пунктом 4.3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3.15. Дополнительный отбор муниципальных образований проводится в соответствии с </w:t>
      </w:r>
      <w:hyperlink w:anchor="Par32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пунктами 3.1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68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3.9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По итогам дополнительного отбора муниципальных образований Комитет осуществляет подготовку предложений по распределению субсидий и направляет указанные предложения в Комитет финансов Ленинградской области в сроки, установленные планом-графиком подготовки проекта о внесении изменений в областной бюджет Ленинградской области.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4. Порядок предоставления и расходования субсидий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4.1. Соглашение заключается в срок до 15 февраля года предоставления субсидии.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</w:t>
      </w:r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субсидий,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субсидий.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4.2. При заключении Соглашения муниципальные образования представляют в Комитет документы, предусмотренные </w:t>
      </w:r>
      <w:hyperlink r:id="rId14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пунктом 4.4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4.3.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с даты поступления</w:t>
      </w:r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оформленного надлежащим образом платежного документа.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При отсутствии замечаний по представленным документам перечисление субсидии осуществляется Комитетом в установленном порядке на единый счет </w:t>
      </w:r>
      <w:r w:rsidRPr="00662B1F">
        <w:rPr>
          <w:rFonts w:ascii="Times New Roman" w:hAnsi="Times New Roman" w:cs="Times New Roman"/>
          <w:bCs/>
          <w:sz w:val="28"/>
          <w:szCs w:val="28"/>
        </w:rPr>
        <w:lastRenderedPageBreak/>
        <w:t>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4.5.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4.6.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главными распорядителями бюджетных сре</w:t>
      </w: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дств в с</w:t>
      </w:r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>оответствии с бюджетным законодательством Российской Федерации.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2B1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соблюдением целей, порядка и условий предоставления субсидии, условий Соглашения, а также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4.7.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 xml:space="preserve">4.8. В случае </w:t>
      </w:r>
      <w:proofErr w:type="spellStart"/>
      <w:r w:rsidRPr="00662B1F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муниципальными образованиями значений результатов использования субсидии применяются меры ответственности, предусмотренные </w:t>
      </w:r>
      <w:hyperlink r:id="rId15" w:history="1">
        <w:r w:rsidRPr="00662B1F">
          <w:rPr>
            <w:rFonts w:ascii="Times New Roman" w:hAnsi="Times New Roman" w:cs="Times New Roman"/>
            <w:bCs/>
            <w:sz w:val="28"/>
            <w:szCs w:val="28"/>
          </w:rPr>
          <w:t>разделом 5</w:t>
        </w:r>
      </w:hyperlink>
      <w:r w:rsidRPr="00662B1F"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4.9.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662B1F" w:rsidRDefault="00662B1F" w:rsidP="00662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к Порядку...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Par110"/>
      <w:bookmarkEnd w:id="5"/>
      <w:r w:rsidRPr="00662B1F">
        <w:rPr>
          <w:rFonts w:ascii="Times New Roman" w:hAnsi="Times New Roman" w:cs="Times New Roman"/>
          <w:bCs/>
          <w:sz w:val="28"/>
          <w:szCs w:val="28"/>
        </w:rPr>
        <w:t>КРИТЕРИИ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ОЦЕНКИ ЗАЯВОК МУНИЦИПАЛЬНЫХ ОБРАЗОВАНИЙ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B1F">
        <w:rPr>
          <w:rFonts w:ascii="Times New Roman" w:hAnsi="Times New Roman" w:cs="Times New Roman"/>
          <w:bCs/>
          <w:sz w:val="28"/>
          <w:szCs w:val="28"/>
        </w:rPr>
        <w:t>ЛЕНИНГРАДСКОЙ ОБЛАСТИ ДЛЯ ПРЕДОСТАВЛЕНИЯ СУБСИДИЙ</w:t>
      </w:r>
    </w:p>
    <w:p w:rsidR="002E4B5A" w:rsidRPr="00662B1F" w:rsidRDefault="002E4B5A" w:rsidP="0066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5289"/>
        <w:gridCol w:w="2489"/>
        <w:gridCol w:w="1556"/>
      </w:tblGrid>
      <w:tr w:rsidR="00662B1F" w:rsidRPr="00662B1F" w:rsidTr="00662B1F">
        <w:trPr>
          <w:trHeight w:val="65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критерия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</w:tr>
      <w:tr w:rsidR="00662B1F" w:rsidRPr="00662B1F" w:rsidTr="00662B1F">
        <w:trPr>
          <w:trHeight w:val="427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потребителей, обеспеченных создаваемыми объектами накопления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До 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662B1F" w:rsidRPr="00662B1F" w:rsidTr="00662B1F">
        <w:trPr>
          <w:trHeight w:val="146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100 - 500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662B1F" w:rsidRPr="00662B1F" w:rsidTr="00662B1F">
        <w:trPr>
          <w:trHeight w:val="146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Свыше 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662B1F" w:rsidRPr="00662B1F" w:rsidTr="00662B1F">
        <w:trPr>
          <w:trHeight w:val="427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Обеспеченность объектами накопления</w:t>
            </w:r>
          </w:p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 = </w:t>
            </w:r>
            <w:proofErr w:type="spellStart"/>
            <w:proofErr w:type="gramStart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proofErr w:type="gramEnd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spellEnd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Nо</w:t>
            </w:r>
            <w:proofErr w:type="spellEnd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 100,</w:t>
            </w:r>
          </w:p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где:</w:t>
            </w:r>
          </w:p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О - обеспеченность объектами накопления;</w:t>
            </w:r>
          </w:p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proofErr w:type="gramEnd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spellEnd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количество имеющихся объектов накопления на территории муниципального образования;</w:t>
            </w:r>
          </w:p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Nо</w:t>
            </w:r>
            <w:proofErr w:type="spellEnd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общее количество необходимых объектов </w:t>
            </w:r>
            <w:proofErr w:type="gramStart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накопления</w:t>
            </w:r>
            <w:proofErr w:type="gramEnd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учетом имеющихся для обеспечения территории </w:t>
            </w:r>
            <w:bookmarkStart w:id="6" w:name="_GoBack"/>
            <w:bookmarkEnd w:id="6"/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объектами накопления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Менее 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662B1F" w:rsidRPr="00662B1F" w:rsidTr="00662B1F">
        <w:trPr>
          <w:trHeight w:val="146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50% - 80%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662B1F" w:rsidRPr="00662B1F" w:rsidTr="00662B1F">
        <w:trPr>
          <w:trHeight w:val="146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Более 80%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A" w:rsidRPr="00662B1F" w:rsidRDefault="002E4B5A" w:rsidP="0066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B1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B33A2E" w:rsidRPr="00662B1F" w:rsidRDefault="00B33A2E" w:rsidP="0066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3A2E" w:rsidRPr="00662B1F" w:rsidSect="00EF795F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7"/>
    <w:rsid w:val="00173658"/>
    <w:rsid w:val="002D71CF"/>
    <w:rsid w:val="002E4B5A"/>
    <w:rsid w:val="002F45C0"/>
    <w:rsid w:val="00371B1E"/>
    <w:rsid w:val="00657E8F"/>
    <w:rsid w:val="00662B1F"/>
    <w:rsid w:val="0067530E"/>
    <w:rsid w:val="0086719C"/>
    <w:rsid w:val="008A0275"/>
    <w:rsid w:val="00937198"/>
    <w:rsid w:val="00AB0EC7"/>
    <w:rsid w:val="00AC3FED"/>
    <w:rsid w:val="00B33A2E"/>
    <w:rsid w:val="00CB4457"/>
    <w:rsid w:val="00CC4BFA"/>
    <w:rsid w:val="00E12931"/>
    <w:rsid w:val="00E73918"/>
    <w:rsid w:val="00E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AE0C93AB1FC9F9AA51258C2F4F59DBD881954A16B57785810B5AEA7A06C96DF43EE57C4C07F2C5625758C00FA82CFED33894F3DE93E51tAdEJ" TargetMode="External"/><Relationship Id="rId13" Type="http://schemas.openxmlformats.org/officeDocument/2006/relationships/hyperlink" Target="consultantplus://offline/ref=748AE0C93AB1FC9F9AA51258C2F4F59DBD881954A16B57785810B5AEA7A06C96DF43EE57C4C07F2B5125758C00FA82CFED33894F3DE93E51tAd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8AE0C93AB1FC9F9AA51258C2F4F59DBD881954A16B57785810B5AEA7A06C96DF43EE57C4C07D2B5925758C00FA82CFED33894F3DE93E51tAdEJ" TargetMode="External"/><Relationship Id="rId12" Type="http://schemas.openxmlformats.org/officeDocument/2006/relationships/hyperlink" Target="consultantplus://offline/ref=748AE0C93AB1FC9F9AA51258C2F4F59DBD881957A36E57785810B5AEA7A06C96DF43EE57C4C07F2D5125758C00FA82CFED33894F3DE93E51tAdE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AE0C93AB1FC9F9AA50D49D7F4F59DBB8B1052A16D57785810B5AEA7A06C96DF43EE57C4C17A2A5625758C00FA82CFED33894F3DE93E51tAdEJ" TargetMode="External"/><Relationship Id="rId11" Type="http://schemas.openxmlformats.org/officeDocument/2006/relationships/hyperlink" Target="consultantplus://offline/ref=748AE0C93AB1FC9F9AA51258C2F4F59DBD881957A36E57785810B5AEA7A06C96DF43EE57C4C07F2D5125758C00FA82CFED33894F3DE93E51tAdEJ" TargetMode="External"/><Relationship Id="rId5" Type="http://schemas.openxmlformats.org/officeDocument/2006/relationships/hyperlink" Target="consultantplus://offline/ref=748AE0C93AB1FC9F9AA50D49D7F4F59DBB8B1052A16D57785810B5AEA7A06C96DF43EE52C6C5727B016A74D044A691CFEC338B4721tEd8J" TargetMode="External"/><Relationship Id="rId15" Type="http://schemas.openxmlformats.org/officeDocument/2006/relationships/hyperlink" Target="consultantplus://offline/ref=748AE0C93AB1FC9F9AA51258C2F4F59DBD881954A16B57785810B5AEA7A06C96DF43EE57C4C07C2B5725758C00FA82CFED33894F3DE93E51tAdEJ" TargetMode="External"/><Relationship Id="rId10" Type="http://schemas.openxmlformats.org/officeDocument/2006/relationships/hyperlink" Target="consultantplus://offline/ref=748AE0C93AB1FC9F9AA51258C2F4F59DBD881954A16B57785810B5AEA7A06C96DF43EE57C4C07F2A5925758C00FA82CFED33894F3DE93E51tAd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8AE0C93AB1FC9F9AA51258C2F4F59DBD881954A16B57785810B5AEA7A06C96DF43EE57C4C07C2D5325758C00FA82CFED33894F3DE93E51tAdEJ" TargetMode="External"/><Relationship Id="rId14" Type="http://schemas.openxmlformats.org/officeDocument/2006/relationships/hyperlink" Target="consultantplus://offline/ref=748AE0C93AB1FC9F9AA51258C2F4F59DBD881954A16B57785810B5AEA7A06C96DF43EE57C4C07C2C5825758C00FA82CFED33894F3DE93E51tA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Маргарита Эйновна</dc:creator>
  <cp:lastModifiedBy>Старостина Рузанна Левоновна</cp:lastModifiedBy>
  <cp:revision>5</cp:revision>
  <cp:lastPrinted>2022-10-04T13:24:00Z</cp:lastPrinted>
  <dcterms:created xsi:type="dcterms:W3CDTF">2023-08-08T13:16:00Z</dcterms:created>
  <dcterms:modified xsi:type="dcterms:W3CDTF">2023-08-09T11:39:00Z</dcterms:modified>
</cp:coreProperties>
</file>