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12" w:rsidRDefault="004E6112">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4E6112" w:rsidRDefault="004E6112">
      <w:pPr>
        <w:pStyle w:val="ConsPlusNormal"/>
        <w:outlineLvl w:val="0"/>
      </w:pPr>
    </w:p>
    <w:p w:rsidR="004E6112" w:rsidRDefault="004E6112">
      <w:pPr>
        <w:pStyle w:val="ConsPlusTitle"/>
        <w:jc w:val="center"/>
        <w:outlineLvl w:val="0"/>
      </w:pPr>
      <w:r>
        <w:t>КОМИТЕТ ФИНАНСОВ ЛЕНИНГРАДСКОЙ ОБЛАСТИ</w:t>
      </w:r>
    </w:p>
    <w:p w:rsidR="004E6112" w:rsidRDefault="004E6112">
      <w:pPr>
        <w:pStyle w:val="ConsPlusTitle"/>
        <w:jc w:val="center"/>
      </w:pPr>
    </w:p>
    <w:p w:rsidR="004E6112" w:rsidRDefault="004E6112">
      <w:pPr>
        <w:pStyle w:val="ConsPlusTitle"/>
        <w:jc w:val="center"/>
      </w:pPr>
      <w:r>
        <w:t>ПРИКАЗ</w:t>
      </w:r>
    </w:p>
    <w:p w:rsidR="004E6112" w:rsidRDefault="004E6112">
      <w:pPr>
        <w:pStyle w:val="ConsPlusTitle"/>
        <w:jc w:val="center"/>
      </w:pPr>
      <w:r>
        <w:t>от 31 января 2023 г. N 18-02/05-03</w:t>
      </w:r>
    </w:p>
    <w:p w:rsidR="004E6112" w:rsidRDefault="004E6112">
      <w:pPr>
        <w:pStyle w:val="ConsPlusTitle"/>
        <w:jc w:val="center"/>
      </w:pPr>
    </w:p>
    <w:p w:rsidR="004E6112" w:rsidRDefault="004E6112">
      <w:pPr>
        <w:pStyle w:val="ConsPlusTitle"/>
        <w:jc w:val="center"/>
      </w:pPr>
      <w:r>
        <w:t>О ВНЕСЕНИИ ИЗМЕНЕНИЙ В ПРИКАЗ</w:t>
      </w:r>
    </w:p>
    <w:p w:rsidR="004E6112" w:rsidRDefault="004E6112">
      <w:pPr>
        <w:pStyle w:val="ConsPlusTitle"/>
        <w:jc w:val="center"/>
      </w:pPr>
      <w:r>
        <w:t>КОМИТЕТА ФИНАНСОВ ЛЕНИНГРАДСКОЙ ОБЛАСТИ</w:t>
      </w:r>
    </w:p>
    <w:p w:rsidR="004E6112" w:rsidRDefault="004E6112">
      <w:pPr>
        <w:pStyle w:val="ConsPlusTitle"/>
        <w:jc w:val="center"/>
      </w:pPr>
      <w:r>
        <w:t>ОТ 26 СЕНТЯБРЯ 2016 ГОДА N 18-02/01-05-77 "О ПОРЯДКАХ</w:t>
      </w:r>
    </w:p>
    <w:p w:rsidR="004E6112" w:rsidRDefault="004E6112">
      <w:pPr>
        <w:pStyle w:val="ConsPlusTitle"/>
        <w:jc w:val="center"/>
      </w:pPr>
      <w:r>
        <w:t>ОСУЩЕСТВЛЕНИЯ РАСЧЕТА, МОНИТОРИНГА И ПРОВЕРОК ОТЧЕТНОСТИ</w:t>
      </w:r>
    </w:p>
    <w:p w:rsidR="004E6112" w:rsidRDefault="004E6112">
      <w:pPr>
        <w:pStyle w:val="ConsPlusTitle"/>
        <w:jc w:val="center"/>
      </w:pPr>
      <w:r>
        <w:t>О СОБЛЮДЕНИИ НОРМАТИВОВ ФОРМИРОВАНИЯ РАСХОДОВ НА СОДЕРЖАНИЕ</w:t>
      </w:r>
    </w:p>
    <w:p w:rsidR="004E6112" w:rsidRDefault="004E6112">
      <w:pPr>
        <w:pStyle w:val="ConsPlusTitle"/>
        <w:jc w:val="center"/>
      </w:pPr>
      <w:r>
        <w:t>ОРГАНОВ МЕСТНОГО САМОУПРАВЛЕНИЯ МУНИЦИПАЛЬНЫХ ОБРАЗОВАНИЙ</w:t>
      </w:r>
    </w:p>
    <w:p w:rsidR="004E6112" w:rsidRDefault="004E6112">
      <w:pPr>
        <w:pStyle w:val="ConsPlusTitle"/>
        <w:jc w:val="center"/>
      </w:pPr>
      <w:r>
        <w:t>ЛЕНИНГРАДСКОЙ ОБЛАСТИ"</w:t>
      </w:r>
    </w:p>
    <w:p w:rsidR="004E6112" w:rsidRDefault="004E6112">
      <w:pPr>
        <w:pStyle w:val="ConsPlusNormal"/>
        <w:jc w:val="center"/>
      </w:pPr>
    </w:p>
    <w:p w:rsidR="004E6112" w:rsidRDefault="004E6112">
      <w:pPr>
        <w:pStyle w:val="ConsPlusNormal"/>
        <w:ind w:firstLine="540"/>
        <w:jc w:val="both"/>
      </w:pPr>
      <w:r>
        <w:t>В целях совершенствования Порядка осуществления расчета нормативов формирования расходов на содержание органов местного самоуправления муниципальных образований Ленинградской области, Порядка мониторинга соблюдения нормативов формирования расходов на содержание органов местного самоуправления муниципальных образований Ленинградской области, Порядка осуществления проверок отчетности о соблюдении нормативов формирования расходов на содержание органов местного самоуправления муниципальных образований Ленинградской области приказываю:</w:t>
      </w:r>
    </w:p>
    <w:p w:rsidR="004E6112" w:rsidRDefault="004E6112">
      <w:pPr>
        <w:pStyle w:val="ConsPlusNormal"/>
        <w:ind w:firstLine="540"/>
        <w:jc w:val="both"/>
      </w:pPr>
    </w:p>
    <w:p w:rsidR="004E6112" w:rsidRDefault="004E6112">
      <w:pPr>
        <w:pStyle w:val="ConsPlusNormal"/>
        <w:ind w:firstLine="540"/>
        <w:jc w:val="both"/>
      </w:pPr>
      <w:r>
        <w:t xml:space="preserve">1. Внести в </w:t>
      </w:r>
      <w:hyperlink r:id="rId6">
        <w:r>
          <w:rPr>
            <w:color w:val="0000FF"/>
          </w:rPr>
          <w:t>приказ</w:t>
        </w:r>
      </w:hyperlink>
      <w:r>
        <w:t xml:space="preserve"> Комитета финансов Ленинградской области от 26 сентября 2016 года N 18-02/01-05-77 "О порядках осуществления расчета, мониторинга и проверок отчетности о соблюдении нормативов формирования расходов на содержание органов местного самоуправления муниципальных образований Ленинградской области" </w:t>
      </w:r>
      <w:hyperlink w:anchor="P35">
        <w:r>
          <w:rPr>
            <w:color w:val="0000FF"/>
          </w:rPr>
          <w:t>изменения</w:t>
        </w:r>
      </w:hyperlink>
      <w:r>
        <w:t xml:space="preserve"> согласно приложению к настоящему приказу.</w:t>
      </w:r>
    </w:p>
    <w:p w:rsidR="004E6112" w:rsidRDefault="004E6112">
      <w:pPr>
        <w:pStyle w:val="ConsPlusNormal"/>
        <w:spacing w:before="220"/>
        <w:ind w:firstLine="540"/>
        <w:jc w:val="both"/>
      </w:pPr>
      <w:r>
        <w:t>2. Настоящий приказ вступает в силу со дня подписания и применяется при проведении мониторинга соблюдения нормативов формирования расходов на содержание органов местного самоуправления муниципальных образований Ленинградской области за 2022 и последующие годы.</w:t>
      </w:r>
    </w:p>
    <w:p w:rsidR="004E6112" w:rsidRDefault="004E6112">
      <w:pPr>
        <w:pStyle w:val="ConsPlusNormal"/>
        <w:spacing w:before="220"/>
        <w:ind w:firstLine="540"/>
        <w:jc w:val="both"/>
      </w:pPr>
      <w:r>
        <w:t>3. Контроль за исполнением настоящего приказа возложить на заместителя председателя комитета финансов Ленинградской области Мигду Т.Ю.</w:t>
      </w:r>
    </w:p>
    <w:p w:rsidR="004E6112" w:rsidRDefault="004E6112">
      <w:pPr>
        <w:pStyle w:val="ConsPlusNormal"/>
        <w:ind w:firstLine="540"/>
        <w:jc w:val="both"/>
      </w:pPr>
    </w:p>
    <w:p w:rsidR="004E6112" w:rsidRDefault="004E6112">
      <w:pPr>
        <w:pStyle w:val="ConsPlusNormal"/>
        <w:jc w:val="right"/>
      </w:pPr>
      <w:r>
        <w:t>Первый заместитель Председателя</w:t>
      </w:r>
    </w:p>
    <w:p w:rsidR="004E6112" w:rsidRDefault="004E6112">
      <w:pPr>
        <w:pStyle w:val="ConsPlusNormal"/>
        <w:jc w:val="right"/>
      </w:pPr>
      <w:r>
        <w:t>Правительства Ленинградской области -</w:t>
      </w:r>
    </w:p>
    <w:p w:rsidR="004E6112" w:rsidRDefault="004E6112">
      <w:pPr>
        <w:pStyle w:val="ConsPlusNormal"/>
        <w:jc w:val="right"/>
      </w:pPr>
      <w:r>
        <w:t>председатель комитета финансов</w:t>
      </w:r>
    </w:p>
    <w:p w:rsidR="004E6112" w:rsidRDefault="004E6112">
      <w:pPr>
        <w:pStyle w:val="ConsPlusNormal"/>
        <w:jc w:val="right"/>
      </w:pPr>
      <w:r>
        <w:t>Р.И.Марков</w:t>
      </w:r>
    </w:p>
    <w:p w:rsidR="004E6112" w:rsidRDefault="004E6112">
      <w:pPr>
        <w:pStyle w:val="ConsPlusNormal"/>
        <w:jc w:val="right"/>
      </w:pPr>
    </w:p>
    <w:p w:rsidR="004E6112" w:rsidRDefault="004E6112">
      <w:pPr>
        <w:pStyle w:val="ConsPlusNormal"/>
        <w:jc w:val="right"/>
      </w:pPr>
    </w:p>
    <w:p w:rsidR="004E6112" w:rsidRDefault="004E6112">
      <w:pPr>
        <w:pStyle w:val="ConsPlusNormal"/>
        <w:jc w:val="right"/>
      </w:pPr>
    </w:p>
    <w:p w:rsidR="004E6112" w:rsidRDefault="004E6112">
      <w:pPr>
        <w:pStyle w:val="ConsPlusNormal"/>
        <w:jc w:val="right"/>
      </w:pPr>
    </w:p>
    <w:p w:rsidR="004E6112" w:rsidRDefault="004E6112">
      <w:pPr>
        <w:pStyle w:val="ConsPlusNormal"/>
        <w:jc w:val="right"/>
      </w:pPr>
    </w:p>
    <w:p w:rsidR="004E6112" w:rsidRDefault="004E6112">
      <w:pPr>
        <w:pStyle w:val="ConsPlusNormal"/>
        <w:jc w:val="right"/>
        <w:outlineLvl w:val="0"/>
      </w:pPr>
      <w:r>
        <w:t>ПРИЛОЖЕНИЕ</w:t>
      </w:r>
    </w:p>
    <w:p w:rsidR="004E6112" w:rsidRDefault="004E6112">
      <w:pPr>
        <w:pStyle w:val="ConsPlusNormal"/>
        <w:jc w:val="right"/>
      </w:pPr>
      <w:r>
        <w:t>к приказу</w:t>
      </w:r>
    </w:p>
    <w:p w:rsidR="004E6112" w:rsidRDefault="004E6112">
      <w:pPr>
        <w:pStyle w:val="ConsPlusNormal"/>
        <w:jc w:val="right"/>
      </w:pPr>
      <w:r>
        <w:t>Комитета финансов</w:t>
      </w:r>
    </w:p>
    <w:p w:rsidR="004E6112" w:rsidRDefault="004E6112">
      <w:pPr>
        <w:pStyle w:val="ConsPlusNormal"/>
        <w:jc w:val="right"/>
      </w:pPr>
      <w:r>
        <w:t>Ленинградской области</w:t>
      </w:r>
    </w:p>
    <w:p w:rsidR="004E6112" w:rsidRDefault="004E6112">
      <w:pPr>
        <w:pStyle w:val="ConsPlusNormal"/>
        <w:jc w:val="right"/>
      </w:pPr>
      <w:r>
        <w:t>от 31.01.2023 N 18-02/05-03</w:t>
      </w:r>
    </w:p>
    <w:p w:rsidR="004E6112" w:rsidRDefault="004E6112">
      <w:pPr>
        <w:pStyle w:val="ConsPlusNormal"/>
        <w:ind w:firstLine="540"/>
        <w:jc w:val="both"/>
      </w:pPr>
    </w:p>
    <w:p w:rsidR="004E6112" w:rsidRDefault="004E6112">
      <w:pPr>
        <w:pStyle w:val="ConsPlusTitle"/>
        <w:jc w:val="center"/>
      </w:pPr>
      <w:bookmarkStart w:id="1" w:name="P35"/>
      <w:bookmarkEnd w:id="1"/>
      <w:r>
        <w:t>ИЗМЕНЕНИЯ,</w:t>
      </w:r>
    </w:p>
    <w:p w:rsidR="004E6112" w:rsidRDefault="004E6112">
      <w:pPr>
        <w:pStyle w:val="ConsPlusTitle"/>
        <w:jc w:val="center"/>
      </w:pPr>
      <w:r>
        <w:lastRenderedPageBreak/>
        <w:t>КОТОРЫЕ ВНОСЯТСЯ В ПРИКАЗ КОМИТЕТА ФИНАНСОВ ЛЕНИНГРАДСКОЙ</w:t>
      </w:r>
    </w:p>
    <w:p w:rsidR="004E6112" w:rsidRDefault="004E6112">
      <w:pPr>
        <w:pStyle w:val="ConsPlusTitle"/>
        <w:jc w:val="center"/>
      </w:pPr>
      <w:r>
        <w:t>ОБЛАСТИ ОТ 26 СЕНТЯБРЯ 2016 ГОДА N 18-02/01-05-77</w:t>
      </w:r>
    </w:p>
    <w:p w:rsidR="004E6112" w:rsidRDefault="004E6112">
      <w:pPr>
        <w:pStyle w:val="ConsPlusTitle"/>
        <w:jc w:val="center"/>
      </w:pPr>
      <w:r>
        <w:t>"О ПОРЯДКАХ ОСУЩЕСТВЛЕНИЯ РАСЧЕТА, МОНИТОРИНГА И ПРОВЕРОК</w:t>
      </w:r>
    </w:p>
    <w:p w:rsidR="004E6112" w:rsidRDefault="004E6112">
      <w:pPr>
        <w:pStyle w:val="ConsPlusTitle"/>
        <w:jc w:val="center"/>
      </w:pPr>
      <w:r>
        <w:t>ОТЧЕТНОСТИ О СОБЛЮДЕНИИ НОРМАТИВОВ ФОРМИРОВАНИЯ РАСХОДОВ</w:t>
      </w:r>
    </w:p>
    <w:p w:rsidR="004E6112" w:rsidRDefault="004E6112">
      <w:pPr>
        <w:pStyle w:val="ConsPlusTitle"/>
        <w:jc w:val="center"/>
      </w:pPr>
      <w:r>
        <w:t>НА СОДЕРЖАНИЕ ОРГАНОВ МЕСТНОГО САМОУПРАВЛЕНИЯ МУНИЦИПАЛЬНЫХ</w:t>
      </w:r>
    </w:p>
    <w:p w:rsidR="004E6112" w:rsidRDefault="004E6112">
      <w:pPr>
        <w:pStyle w:val="ConsPlusTitle"/>
        <w:jc w:val="center"/>
      </w:pPr>
      <w:r>
        <w:t>ОБРАЗОВАНИЙ ЛЕНИНГРАДСКОЙ ОБЛАСТИ"</w:t>
      </w:r>
    </w:p>
    <w:p w:rsidR="004E6112" w:rsidRDefault="004E6112">
      <w:pPr>
        <w:pStyle w:val="ConsPlusNormal"/>
        <w:ind w:firstLine="540"/>
        <w:jc w:val="both"/>
      </w:pPr>
    </w:p>
    <w:p w:rsidR="004E6112" w:rsidRDefault="004E6112">
      <w:pPr>
        <w:pStyle w:val="ConsPlusNormal"/>
        <w:ind w:firstLine="540"/>
        <w:jc w:val="both"/>
      </w:pPr>
      <w:r>
        <w:t xml:space="preserve">1. В </w:t>
      </w:r>
      <w:hyperlink r:id="rId7">
        <w:r>
          <w:rPr>
            <w:color w:val="0000FF"/>
          </w:rPr>
          <w:t>приложении 1</w:t>
        </w:r>
      </w:hyperlink>
      <w:r>
        <w:t xml:space="preserve"> (Порядок осуществления расчета нормативов формирования расходов на содержание органов местного самоуправления муниципальных образований Ленинградской области):</w:t>
      </w:r>
    </w:p>
    <w:p w:rsidR="004E6112" w:rsidRDefault="004E6112">
      <w:pPr>
        <w:pStyle w:val="ConsPlusNormal"/>
        <w:spacing w:before="220"/>
        <w:ind w:firstLine="540"/>
        <w:jc w:val="both"/>
      </w:pPr>
      <w:r>
        <w:t xml:space="preserve">1.1. в </w:t>
      </w:r>
      <w:hyperlink r:id="rId8">
        <w:r>
          <w:rPr>
            <w:color w:val="0000FF"/>
          </w:rPr>
          <w:t>абзаце третьем пункта 4</w:t>
        </w:r>
      </w:hyperlink>
      <w:r>
        <w:t xml:space="preserve"> слова "до 10 сентября" заменить словами "до 10 октября";</w:t>
      </w:r>
    </w:p>
    <w:p w:rsidR="004E6112" w:rsidRDefault="004E6112">
      <w:pPr>
        <w:pStyle w:val="ConsPlusNormal"/>
        <w:spacing w:before="220"/>
        <w:ind w:firstLine="540"/>
        <w:jc w:val="both"/>
      </w:pPr>
      <w:r>
        <w:t xml:space="preserve">2. В </w:t>
      </w:r>
      <w:hyperlink r:id="rId9">
        <w:r>
          <w:rPr>
            <w:color w:val="0000FF"/>
          </w:rPr>
          <w:t>приложении</w:t>
        </w:r>
      </w:hyperlink>
      <w:r>
        <w:t xml:space="preserve"> к Порядку мониторинга соблюдения нормативов формирования расходов на содержание органов местного самоуправления муниципальных образований Ленинградской области (Форма мониторинга соблюдения нормативов формирования расходов на содержание органов местного самоуправления (ОМСУ):</w:t>
      </w:r>
    </w:p>
    <w:p w:rsidR="004E6112" w:rsidRDefault="004E6112">
      <w:pPr>
        <w:pStyle w:val="ConsPlusNormal"/>
        <w:spacing w:before="220"/>
        <w:ind w:firstLine="540"/>
        <w:jc w:val="both"/>
      </w:pPr>
      <w:r>
        <w:t xml:space="preserve">2.1. исключить </w:t>
      </w:r>
      <w:hyperlink r:id="rId10">
        <w:r>
          <w:rPr>
            <w:color w:val="0000FF"/>
          </w:rPr>
          <w:t>строку</w:t>
        </w:r>
      </w:hyperlink>
      <w:r>
        <w:t xml:space="preserve"> "Группа для расчета нормативов";</w:t>
      </w:r>
    </w:p>
    <w:p w:rsidR="004E6112" w:rsidRDefault="004E6112">
      <w:pPr>
        <w:pStyle w:val="ConsPlusNormal"/>
        <w:spacing w:before="220"/>
        <w:ind w:firstLine="540"/>
        <w:jc w:val="both"/>
      </w:pPr>
      <w:r>
        <w:t xml:space="preserve">2.2. в </w:t>
      </w:r>
      <w:hyperlink r:id="rId11">
        <w:r>
          <w:rPr>
            <w:color w:val="0000FF"/>
          </w:rPr>
          <w:t>разделе 9</w:t>
        </w:r>
      </w:hyperlink>
      <w:r>
        <w:t>:</w:t>
      </w:r>
    </w:p>
    <w:p w:rsidR="004E6112" w:rsidRDefault="00813814">
      <w:pPr>
        <w:pStyle w:val="ConsPlusNormal"/>
        <w:spacing w:before="220"/>
        <w:ind w:firstLine="540"/>
        <w:jc w:val="both"/>
      </w:pPr>
      <w:hyperlink r:id="rId12">
        <w:r w:rsidR="004E6112">
          <w:rPr>
            <w:color w:val="0000FF"/>
          </w:rPr>
          <w:t>таблицу</w:t>
        </w:r>
      </w:hyperlink>
      <w:r w:rsidR="004E6112">
        <w:t xml:space="preserve"> изложить в следующей редакции:</w:t>
      </w:r>
    </w:p>
    <w:p w:rsidR="004E6112" w:rsidRDefault="004E6112">
      <w:pPr>
        <w:pStyle w:val="ConsPlusNormal"/>
        <w:spacing w:before="220"/>
        <w:jc w:val="right"/>
      </w:pPr>
      <w:r>
        <w:t>"(тыс. руб.)</w:t>
      </w:r>
    </w:p>
    <w:p w:rsidR="004E6112" w:rsidRDefault="004E611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526"/>
        <w:gridCol w:w="1358"/>
        <w:gridCol w:w="1272"/>
        <w:gridCol w:w="964"/>
      </w:tblGrid>
      <w:tr w:rsidR="004E6112">
        <w:tc>
          <w:tcPr>
            <w:tcW w:w="3969" w:type="dxa"/>
          </w:tcPr>
          <w:p w:rsidR="004E6112" w:rsidRDefault="004E6112">
            <w:pPr>
              <w:pStyle w:val="ConsPlusNormal"/>
              <w:jc w:val="center"/>
            </w:pPr>
            <w:r>
              <w:t>Группа расходов</w:t>
            </w:r>
          </w:p>
        </w:tc>
        <w:tc>
          <w:tcPr>
            <w:tcW w:w="1526" w:type="dxa"/>
          </w:tcPr>
          <w:p w:rsidR="004E6112" w:rsidRDefault="004E6112">
            <w:pPr>
              <w:pStyle w:val="ConsPlusNormal"/>
              <w:jc w:val="center"/>
            </w:pPr>
            <w:r>
              <w:t>собственные полномочия</w:t>
            </w:r>
          </w:p>
        </w:tc>
        <w:tc>
          <w:tcPr>
            <w:tcW w:w="1358" w:type="dxa"/>
          </w:tcPr>
          <w:p w:rsidR="004E6112" w:rsidRDefault="004E6112">
            <w:pPr>
              <w:pStyle w:val="ConsPlusNormal"/>
              <w:jc w:val="center"/>
            </w:pPr>
            <w:r>
              <w:t>за счет субвенций, ИМБТ из областного бюджета</w:t>
            </w:r>
          </w:p>
        </w:tc>
        <w:tc>
          <w:tcPr>
            <w:tcW w:w="1272" w:type="dxa"/>
          </w:tcPr>
          <w:p w:rsidR="004E6112" w:rsidRDefault="004E6112">
            <w:pPr>
              <w:pStyle w:val="ConsPlusNormal"/>
              <w:jc w:val="center"/>
            </w:pPr>
            <w:r>
              <w:t>за счет ИМБТ из местных бюджетов (1)</w:t>
            </w:r>
          </w:p>
        </w:tc>
        <w:tc>
          <w:tcPr>
            <w:tcW w:w="964" w:type="dxa"/>
          </w:tcPr>
          <w:p w:rsidR="004E6112" w:rsidRDefault="004E6112">
            <w:pPr>
              <w:pStyle w:val="ConsPlusNormal"/>
              <w:jc w:val="center"/>
            </w:pPr>
            <w:r>
              <w:t>Всего</w:t>
            </w:r>
          </w:p>
        </w:tc>
      </w:tr>
      <w:tr w:rsidR="004E6112">
        <w:tc>
          <w:tcPr>
            <w:tcW w:w="3969" w:type="dxa"/>
          </w:tcPr>
          <w:p w:rsidR="004E6112" w:rsidRDefault="004E6112">
            <w:pPr>
              <w:pStyle w:val="ConsPlusNormal"/>
              <w:jc w:val="center"/>
            </w:pPr>
            <w:r>
              <w:t>1</w:t>
            </w:r>
          </w:p>
        </w:tc>
        <w:tc>
          <w:tcPr>
            <w:tcW w:w="1526" w:type="dxa"/>
          </w:tcPr>
          <w:p w:rsidR="004E6112" w:rsidRDefault="004E6112">
            <w:pPr>
              <w:pStyle w:val="ConsPlusNormal"/>
              <w:jc w:val="center"/>
            </w:pPr>
            <w:r>
              <w:t>2</w:t>
            </w:r>
          </w:p>
        </w:tc>
        <w:tc>
          <w:tcPr>
            <w:tcW w:w="1358" w:type="dxa"/>
          </w:tcPr>
          <w:p w:rsidR="004E6112" w:rsidRDefault="004E6112">
            <w:pPr>
              <w:pStyle w:val="ConsPlusNormal"/>
              <w:jc w:val="center"/>
            </w:pPr>
            <w:r>
              <w:t>3</w:t>
            </w:r>
          </w:p>
        </w:tc>
        <w:tc>
          <w:tcPr>
            <w:tcW w:w="1272" w:type="dxa"/>
          </w:tcPr>
          <w:p w:rsidR="004E6112" w:rsidRDefault="004E6112">
            <w:pPr>
              <w:pStyle w:val="ConsPlusNormal"/>
              <w:jc w:val="center"/>
            </w:pPr>
            <w:r>
              <w:t>4</w:t>
            </w:r>
          </w:p>
        </w:tc>
        <w:tc>
          <w:tcPr>
            <w:tcW w:w="964" w:type="dxa"/>
          </w:tcPr>
          <w:p w:rsidR="004E6112" w:rsidRDefault="004E6112">
            <w:pPr>
              <w:pStyle w:val="ConsPlusNormal"/>
              <w:jc w:val="center"/>
            </w:pPr>
            <w:r>
              <w:t>5</w:t>
            </w:r>
          </w:p>
        </w:tc>
      </w:tr>
      <w:tr w:rsidR="004E6112">
        <w:tc>
          <w:tcPr>
            <w:tcW w:w="3969" w:type="dxa"/>
          </w:tcPr>
          <w:p w:rsidR="004E6112" w:rsidRDefault="004E6112">
            <w:pPr>
              <w:pStyle w:val="ConsPlusNormal"/>
              <w:jc w:val="both"/>
            </w:pPr>
            <w:r>
              <w:t>Расходы на выплаты персоналу муниципальных органов (раздел 1.1)</w:t>
            </w:r>
          </w:p>
        </w:tc>
        <w:tc>
          <w:tcPr>
            <w:tcW w:w="1526" w:type="dxa"/>
          </w:tcPr>
          <w:p w:rsidR="004E6112" w:rsidRDefault="004E6112">
            <w:pPr>
              <w:pStyle w:val="ConsPlusNormal"/>
            </w:pPr>
          </w:p>
        </w:tc>
        <w:tc>
          <w:tcPr>
            <w:tcW w:w="1358" w:type="dxa"/>
          </w:tcPr>
          <w:p w:rsidR="004E6112" w:rsidRDefault="004E6112">
            <w:pPr>
              <w:pStyle w:val="ConsPlusNormal"/>
            </w:pPr>
          </w:p>
        </w:tc>
        <w:tc>
          <w:tcPr>
            <w:tcW w:w="1272" w:type="dxa"/>
          </w:tcPr>
          <w:p w:rsidR="004E6112" w:rsidRDefault="004E6112">
            <w:pPr>
              <w:pStyle w:val="ConsPlusNormal"/>
            </w:pPr>
          </w:p>
        </w:tc>
        <w:tc>
          <w:tcPr>
            <w:tcW w:w="964" w:type="dxa"/>
          </w:tcPr>
          <w:p w:rsidR="004E6112" w:rsidRDefault="004E6112">
            <w:pPr>
              <w:pStyle w:val="ConsPlusNormal"/>
            </w:pPr>
          </w:p>
        </w:tc>
      </w:tr>
      <w:tr w:rsidR="004E6112">
        <w:tc>
          <w:tcPr>
            <w:tcW w:w="3969" w:type="dxa"/>
          </w:tcPr>
          <w:p w:rsidR="004E6112" w:rsidRDefault="004E6112">
            <w:pPr>
              <w:pStyle w:val="ConsPlusNormal"/>
              <w:jc w:val="both"/>
            </w:pPr>
            <w:r>
              <w:t>Расходы на закупки товаров, работ, услуг для муниципальных нужд, осуществляемые в целях обеспечения деятельности персонала ОМСУ (раздел 2.1)</w:t>
            </w:r>
          </w:p>
        </w:tc>
        <w:tc>
          <w:tcPr>
            <w:tcW w:w="1526" w:type="dxa"/>
          </w:tcPr>
          <w:p w:rsidR="004E6112" w:rsidRDefault="004E6112">
            <w:pPr>
              <w:pStyle w:val="ConsPlusNormal"/>
            </w:pPr>
          </w:p>
        </w:tc>
        <w:tc>
          <w:tcPr>
            <w:tcW w:w="1358" w:type="dxa"/>
          </w:tcPr>
          <w:p w:rsidR="004E6112" w:rsidRDefault="004E6112">
            <w:pPr>
              <w:pStyle w:val="ConsPlusNormal"/>
            </w:pPr>
          </w:p>
        </w:tc>
        <w:tc>
          <w:tcPr>
            <w:tcW w:w="1272" w:type="dxa"/>
          </w:tcPr>
          <w:p w:rsidR="004E6112" w:rsidRDefault="004E6112">
            <w:pPr>
              <w:pStyle w:val="ConsPlusNormal"/>
            </w:pPr>
          </w:p>
        </w:tc>
        <w:tc>
          <w:tcPr>
            <w:tcW w:w="964" w:type="dxa"/>
          </w:tcPr>
          <w:p w:rsidR="004E6112" w:rsidRDefault="004E6112">
            <w:pPr>
              <w:pStyle w:val="ConsPlusNormal"/>
            </w:pPr>
          </w:p>
        </w:tc>
      </w:tr>
      <w:tr w:rsidR="004E6112">
        <w:tc>
          <w:tcPr>
            <w:tcW w:w="3969" w:type="dxa"/>
          </w:tcPr>
          <w:p w:rsidR="004E6112" w:rsidRDefault="004E6112">
            <w:pPr>
              <w:pStyle w:val="ConsPlusNormal"/>
              <w:jc w:val="both"/>
            </w:pPr>
            <w:r>
              <w:t>Расходы ОМСУ, муниципальных казенных учреждений на приобретение отдельных товаров, работ, услуг в целях обеспечения деятельности ОМСУ (раздел 3)</w:t>
            </w:r>
          </w:p>
        </w:tc>
        <w:tc>
          <w:tcPr>
            <w:tcW w:w="1526" w:type="dxa"/>
          </w:tcPr>
          <w:p w:rsidR="004E6112" w:rsidRDefault="004E6112">
            <w:pPr>
              <w:pStyle w:val="ConsPlusNormal"/>
            </w:pPr>
          </w:p>
        </w:tc>
        <w:tc>
          <w:tcPr>
            <w:tcW w:w="1358" w:type="dxa"/>
          </w:tcPr>
          <w:p w:rsidR="004E6112" w:rsidRDefault="004E6112">
            <w:pPr>
              <w:pStyle w:val="ConsPlusNormal"/>
            </w:pPr>
          </w:p>
        </w:tc>
        <w:tc>
          <w:tcPr>
            <w:tcW w:w="1272" w:type="dxa"/>
          </w:tcPr>
          <w:p w:rsidR="004E6112" w:rsidRDefault="004E6112">
            <w:pPr>
              <w:pStyle w:val="ConsPlusNormal"/>
            </w:pPr>
          </w:p>
        </w:tc>
        <w:tc>
          <w:tcPr>
            <w:tcW w:w="964" w:type="dxa"/>
          </w:tcPr>
          <w:p w:rsidR="004E6112" w:rsidRDefault="004E6112">
            <w:pPr>
              <w:pStyle w:val="ConsPlusNormal"/>
            </w:pPr>
          </w:p>
        </w:tc>
      </w:tr>
      <w:tr w:rsidR="004E6112">
        <w:tc>
          <w:tcPr>
            <w:tcW w:w="3969" w:type="dxa"/>
          </w:tcPr>
          <w:p w:rsidR="004E6112" w:rsidRDefault="004E6112">
            <w:pPr>
              <w:pStyle w:val="ConsPlusNormal"/>
              <w:jc w:val="both"/>
            </w:pPr>
            <w:r>
              <w:t>Расходы на уплату налогов, сборов и иных платежей в целях обеспечения деятельности ОМСУ (раздел 4)</w:t>
            </w:r>
          </w:p>
        </w:tc>
        <w:tc>
          <w:tcPr>
            <w:tcW w:w="1526" w:type="dxa"/>
          </w:tcPr>
          <w:p w:rsidR="004E6112" w:rsidRDefault="004E6112">
            <w:pPr>
              <w:pStyle w:val="ConsPlusNormal"/>
            </w:pPr>
          </w:p>
        </w:tc>
        <w:tc>
          <w:tcPr>
            <w:tcW w:w="1358" w:type="dxa"/>
          </w:tcPr>
          <w:p w:rsidR="004E6112" w:rsidRDefault="004E6112">
            <w:pPr>
              <w:pStyle w:val="ConsPlusNormal"/>
            </w:pPr>
          </w:p>
        </w:tc>
        <w:tc>
          <w:tcPr>
            <w:tcW w:w="1272" w:type="dxa"/>
          </w:tcPr>
          <w:p w:rsidR="004E6112" w:rsidRDefault="004E6112">
            <w:pPr>
              <w:pStyle w:val="ConsPlusNormal"/>
            </w:pPr>
          </w:p>
        </w:tc>
        <w:tc>
          <w:tcPr>
            <w:tcW w:w="964" w:type="dxa"/>
          </w:tcPr>
          <w:p w:rsidR="004E6112" w:rsidRDefault="004E6112">
            <w:pPr>
              <w:pStyle w:val="ConsPlusNormal"/>
            </w:pPr>
          </w:p>
        </w:tc>
      </w:tr>
      <w:tr w:rsidR="004E6112">
        <w:tc>
          <w:tcPr>
            <w:tcW w:w="3969" w:type="dxa"/>
          </w:tcPr>
          <w:p w:rsidR="004E6112" w:rsidRDefault="004E6112">
            <w:pPr>
              <w:pStyle w:val="ConsPlusNormal"/>
              <w:jc w:val="both"/>
            </w:pPr>
            <w:r>
              <w:t xml:space="preserve">Расходы на обеспечение выполнения функций отдельных муниципальных </w:t>
            </w:r>
            <w:r>
              <w:lastRenderedPageBreak/>
              <w:t>казенных учреждений, относимые на содержание ОМСУ (раздел 5.2)</w:t>
            </w:r>
          </w:p>
        </w:tc>
        <w:tc>
          <w:tcPr>
            <w:tcW w:w="1526" w:type="dxa"/>
          </w:tcPr>
          <w:p w:rsidR="004E6112" w:rsidRDefault="004E6112">
            <w:pPr>
              <w:pStyle w:val="ConsPlusNormal"/>
            </w:pPr>
          </w:p>
        </w:tc>
        <w:tc>
          <w:tcPr>
            <w:tcW w:w="1358" w:type="dxa"/>
          </w:tcPr>
          <w:p w:rsidR="004E6112" w:rsidRDefault="004E6112">
            <w:pPr>
              <w:pStyle w:val="ConsPlusNormal"/>
            </w:pPr>
          </w:p>
        </w:tc>
        <w:tc>
          <w:tcPr>
            <w:tcW w:w="1272" w:type="dxa"/>
          </w:tcPr>
          <w:p w:rsidR="004E6112" w:rsidRDefault="004E6112">
            <w:pPr>
              <w:pStyle w:val="ConsPlusNormal"/>
            </w:pPr>
          </w:p>
        </w:tc>
        <w:tc>
          <w:tcPr>
            <w:tcW w:w="964" w:type="dxa"/>
          </w:tcPr>
          <w:p w:rsidR="004E6112" w:rsidRDefault="004E6112">
            <w:pPr>
              <w:pStyle w:val="ConsPlusNormal"/>
            </w:pPr>
          </w:p>
        </w:tc>
      </w:tr>
      <w:tr w:rsidR="004E6112">
        <w:tc>
          <w:tcPr>
            <w:tcW w:w="3969" w:type="dxa"/>
          </w:tcPr>
          <w:p w:rsidR="004E6112" w:rsidRDefault="004E6112">
            <w:pPr>
              <w:pStyle w:val="ConsPlusNormal"/>
              <w:jc w:val="both"/>
            </w:pPr>
            <w:r>
              <w:lastRenderedPageBreak/>
              <w:t>Расходы на предоставление субсидий некоммерческим организациям, юридическим лицам - производителям товаров, работ, услуг в целях обеспечения деятельности ОМСУ (раздел 6)</w:t>
            </w:r>
          </w:p>
        </w:tc>
        <w:tc>
          <w:tcPr>
            <w:tcW w:w="1526" w:type="dxa"/>
          </w:tcPr>
          <w:p w:rsidR="004E6112" w:rsidRDefault="004E6112">
            <w:pPr>
              <w:pStyle w:val="ConsPlusNormal"/>
            </w:pPr>
          </w:p>
        </w:tc>
        <w:tc>
          <w:tcPr>
            <w:tcW w:w="1358" w:type="dxa"/>
          </w:tcPr>
          <w:p w:rsidR="004E6112" w:rsidRDefault="004E6112">
            <w:pPr>
              <w:pStyle w:val="ConsPlusNormal"/>
            </w:pPr>
          </w:p>
        </w:tc>
        <w:tc>
          <w:tcPr>
            <w:tcW w:w="1272" w:type="dxa"/>
          </w:tcPr>
          <w:p w:rsidR="004E6112" w:rsidRDefault="004E6112">
            <w:pPr>
              <w:pStyle w:val="ConsPlusNormal"/>
            </w:pPr>
          </w:p>
        </w:tc>
        <w:tc>
          <w:tcPr>
            <w:tcW w:w="964" w:type="dxa"/>
          </w:tcPr>
          <w:p w:rsidR="004E6112" w:rsidRDefault="004E6112">
            <w:pPr>
              <w:pStyle w:val="ConsPlusNormal"/>
            </w:pPr>
          </w:p>
        </w:tc>
      </w:tr>
      <w:tr w:rsidR="004E6112">
        <w:tc>
          <w:tcPr>
            <w:tcW w:w="3969" w:type="dxa"/>
          </w:tcPr>
          <w:p w:rsidR="004E6112" w:rsidRDefault="004E6112">
            <w:pPr>
              <w:pStyle w:val="ConsPlusNormal"/>
              <w:jc w:val="both"/>
            </w:pPr>
            <w:r>
              <w:t>Расходы на предоставление субсидий муниципальным бюджетным (автономным) учреждениям в целях обеспечения деятельности и(или) исполнения отдельных функций ОМСУ (раздел 7.1)</w:t>
            </w:r>
          </w:p>
        </w:tc>
        <w:tc>
          <w:tcPr>
            <w:tcW w:w="1526" w:type="dxa"/>
          </w:tcPr>
          <w:p w:rsidR="004E6112" w:rsidRDefault="004E6112">
            <w:pPr>
              <w:pStyle w:val="ConsPlusNormal"/>
            </w:pPr>
          </w:p>
        </w:tc>
        <w:tc>
          <w:tcPr>
            <w:tcW w:w="1358" w:type="dxa"/>
          </w:tcPr>
          <w:p w:rsidR="004E6112" w:rsidRDefault="004E6112">
            <w:pPr>
              <w:pStyle w:val="ConsPlusNormal"/>
            </w:pPr>
          </w:p>
        </w:tc>
        <w:tc>
          <w:tcPr>
            <w:tcW w:w="1272" w:type="dxa"/>
          </w:tcPr>
          <w:p w:rsidR="004E6112" w:rsidRDefault="004E6112">
            <w:pPr>
              <w:pStyle w:val="ConsPlusNormal"/>
            </w:pPr>
          </w:p>
        </w:tc>
        <w:tc>
          <w:tcPr>
            <w:tcW w:w="964" w:type="dxa"/>
          </w:tcPr>
          <w:p w:rsidR="004E6112" w:rsidRDefault="004E6112">
            <w:pPr>
              <w:pStyle w:val="ConsPlusNormal"/>
            </w:pPr>
          </w:p>
        </w:tc>
      </w:tr>
      <w:tr w:rsidR="004E6112">
        <w:tc>
          <w:tcPr>
            <w:tcW w:w="3969" w:type="dxa"/>
          </w:tcPr>
          <w:p w:rsidR="004E6112" w:rsidRDefault="004E6112">
            <w:pPr>
              <w:pStyle w:val="ConsPlusNormal"/>
              <w:jc w:val="both"/>
            </w:pPr>
            <w:r>
              <w:t>Расходы на предоставление иных межбюджетных трансфертов на исполнение отдельных полномочий ОМСУ в части управленческих расходов по исполнению данных полномочий (раздел 8)</w:t>
            </w:r>
          </w:p>
        </w:tc>
        <w:tc>
          <w:tcPr>
            <w:tcW w:w="1526" w:type="dxa"/>
          </w:tcPr>
          <w:p w:rsidR="004E6112" w:rsidRDefault="004E6112">
            <w:pPr>
              <w:pStyle w:val="ConsPlusNormal"/>
            </w:pPr>
          </w:p>
        </w:tc>
        <w:tc>
          <w:tcPr>
            <w:tcW w:w="1358" w:type="dxa"/>
          </w:tcPr>
          <w:p w:rsidR="004E6112" w:rsidRDefault="004E6112">
            <w:pPr>
              <w:pStyle w:val="ConsPlusNormal"/>
            </w:pPr>
          </w:p>
        </w:tc>
        <w:tc>
          <w:tcPr>
            <w:tcW w:w="1272" w:type="dxa"/>
          </w:tcPr>
          <w:p w:rsidR="004E6112" w:rsidRDefault="004E6112">
            <w:pPr>
              <w:pStyle w:val="ConsPlusNormal"/>
            </w:pPr>
          </w:p>
        </w:tc>
        <w:tc>
          <w:tcPr>
            <w:tcW w:w="964" w:type="dxa"/>
          </w:tcPr>
          <w:p w:rsidR="004E6112" w:rsidRDefault="004E6112">
            <w:pPr>
              <w:pStyle w:val="ConsPlusNormal"/>
            </w:pPr>
          </w:p>
        </w:tc>
      </w:tr>
      <w:tr w:rsidR="004E6112">
        <w:tc>
          <w:tcPr>
            <w:tcW w:w="3969" w:type="dxa"/>
          </w:tcPr>
          <w:p w:rsidR="004E6112" w:rsidRDefault="004E6112">
            <w:pPr>
              <w:pStyle w:val="ConsPlusNormal"/>
              <w:jc w:val="both"/>
            </w:pPr>
            <w:r>
              <w:t>Исключаемые расходы, связанные с восстановлением и обеспечением жизнедеятельности подшефных территорий, а также с развитием сотрудничества с Донецкой Народной Республикой, Луганской Народной Республикой, Запорожской областью и Херсонской областью</w:t>
            </w:r>
          </w:p>
        </w:tc>
        <w:tc>
          <w:tcPr>
            <w:tcW w:w="1526" w:type="dxa"/>
          </w:tcPr>
          <w:p w:rsidR="004E6112" w:rsidRDefault="004E6112">
            <w:pPr>
              <w:pStyle w:val="ConsPlusNormal"/>
            </w:pPr>
          </w:p>
        </w:tc>
        <w:tc>
          <w:tcPr>
            <w:tcW w:w="1358" w:type="dxa"/>
          </w:tcPr>
          <w:p w:rsidR="004E6112" w:rsidRDefault="004E6112">
            <w:pPr>
              <w:pStyle w:val="ConsPlusNormal"/>
            </w:pPr>
          </w:p>
        </w:tc>
        <w:tc>
          <w:tcPr>
            <w:tcW w:w="1272" w:type="dxa"/>
          </w:tcPr>
          <w:p w:rsidR="004E6112" w:rsidRDefault="004E6112">
            <w:pPr>
              <w:pStyle w:val="ConsPlusNormal"/>
            </w:pPr>
          </w:p>
        </w:tc>
        <w:tc>
          <w:tcPr>
            <w:tcW w:w="964" w:type="dxa"/>
          </w:tcPr>
          <w:p w:rsidR="004E6112" w:rsidRDefault="004E6112">
            <w:pPr>
              <w:pStyle w:val="ConsPlusNormal"/>
            </w:pPr>
          </w:p>
        </w:tc>
      </w:tr>
      <w:tr w:rsidR="004E6112">
        <w:tc>
          <w:tcPr>
            <w:tcW w:w="3969" w:type="dxa"/>
          </w:tcPr>
          <w:p w:rsidR="004E6112" w:rsidRDefault="004E6112">
            <w:pPr>
              <w:pStyle w:val="ConsPlusNormal"/>
              <w:jc w:val="both"/>
            </w:pPr>
            <w:r>
              <w:t>Итого</w:t>
            </w:r>
          </w:p>
        </w:tc>
        <w:tc>
          <w:tcPr>
            <w:tcW w:w="1526" w:type="dxa"/>
          </w:tcPr>
          <w:p w:rsidR="004E6112" w:rsidRDefault="004E6112">
            <w:pPr>
              <w:pStyle w:val="ConsPlusNormal"/>
            </w:pPr>
          </w:p>
        </w:tc>
        <w:tc>
          <w:tcPr>
            <w:tcW w:w="1358" w:type="dxa"/>
          </w:tcPr>
          <w:p w:rsidR="004E6112" w:rsidRDefault="004E6112">
            <w:pPr>
              <w:pStyle w:val="ConsPlusNormal"/>
            </w:pPr>
          </w:p>
        </w:tc>
        <w:tc>
          <w:tcPr>
            <w:tcW w:w="1272" w:type="dxa"/>
          </w:tcPr>
          <w:p w:rsidR="004E6112" w:rsidRDefault="004E6112">
            <w:pPr>
              <w:pStyle w:val="ConsPlusNormal"/>
            </w:pPr>
          </w:p>
        </w:tc>
        <w:tc>
          <w:tcPr>
            <w:tcW w:w="964" w:type="dxa"/>
          </w:tcPr>
          <w:p w:rsidR="004E6112" w:rsidRDefault="004E6112">
            <w:pPr>
              <w:pStyle w:val="ConsPlusNormal"/>
            </w:pPr>
          </w:p>
        </w:tc>
      </w:tr>
    </w:tbl>
    <w:p w:rsidR="004E6112" w:rsidRDefault="004E6112">
      <w:pPr>
        <w:pStyle w:val="ConsPlusNormal"/>
        <w:jc w:val="right"/>
      </w:pPr>
      <w:r>
        <w:t>";</w:t>
      </w:r>
    </w:p>
    <w:p w:rsidR="004E6112" w:rsidRDefault="004E6112">
      <w:pPr>
        <w:pStyle w:val="ConsPlusNormal"/>
        <w:jc w:val="right"/>
      </w:pPr>
    </w:p>
    <w:p w:rsidR="004E6112" w:rsidRDefault="004E6112">
      <w:pPr>
        <w:pStyle w:val="ConsPlusNormal"/>
        <w:ind w:firstLine="540"/>
        <w:jc w:val="both"/>
      </w:pPr>
      <w:r>
        <w:t xml:space="preserve">исключить </w:t>
      </w:r>
      <w:hyperlink r:id="rId13">
        <w:r>
          <w:rPr>
            <w:color w:val="0000FF"/>
          </w:rPr>
          <w:t>слова</w:t>
        </w:r>
      </w:hyperlink>
      <w:r>
        <w:t>:</w:t>
      </w:r>
    </w:p>
    <w:p w:rsidR="004E6112" w:rsidRDefault="004E6112">
      <w:pPr>
        <w:pStyle w:val="ConsPlusNormal"/>
        <w:spacing w:before="220"/>
        <w:ind w:firstLine="540"/>
        <w:jc w:val="both"/>
      </w:pPr>
      <w:r>
        <w:t>"&lt;*&gt; В данной строке раздела 9 формы мониторинга за 2017 год необходимо указать расходы только за 2017 год в соответствии с пунктом 2 постановления Правительства Ленинградской области от 29 декабря 2017 года N 648 "О внесении изменений в постановление Правительства Ленинградской области от 25 апреля 2016 года N 122 "Об утверждении Методики расчета нормативов формирования расходов на содержание органов местного самоуправления муниципальных образований Ленинградской области".</w:t>
      </w:r>
    </w:p>
    <w:p w:rsidR="004E6112" w:rsidRDefault="004E6112">
      <w:pPr>
        <w:pStyle w:val="ConsPlusNormal"/>
        <w:spacing w:before="220"/>
        <w:ind w:firstLine="540"/>
        <w:jc w:val="both"/>
      </w:pPr>
      <w:r>
        <w:t>Примечания:</w:t>
      </w:r>
    </w:p>
    <w:p w:rsidR="004E6112" w:rsidRDefault="004E6112">
      <w:pPr>
        <w:pStyle w:val="ConsPlusNormal"/>
        <w:spacing w:before="220"/>
        <w:ind w:firstLine="540"/>
        <w:jc w:val="both"/>
      </w:pPr>
      <w:r>
        <w:t>1) для муниципальных районов, отнесенных к 3-5 группам, информация указывается без учета иных межбюджетных трансфертов на исполнение полномочий местных администраций городских поселений - административных центров муниципального района (соответствующие расходы и численность учитываются по графе "собственные полномочия");</w:t>
      </w:r>
    </w:p>
    <w:p w:rsidR="004E6112" w:rsidRDefault="004E6112">
      <w:pPr>
        <w:pStyle w:val="ConsPlusNormal"/>
        <w:spacing w:before="220"/>
        <w:ind w:firstLine="540"/>
        <w:jc w:val="both"/>
      </w:pPr>
      <w:r>
        <w:t xml:space="preserve">для сельских поселений информация указывается без учета иных межбюджетных трансфертов, предоставляемых для решения вопросов местного значения сельских поселений, установленных областным законом Ленинградской области в дополнение к вопросам, </w:t>
      </w:r>
      <w:r>
        <w:lastRenderedPageBreak/>
        <w:t>установленным частью 3 статьи 14 Федерального закона от 6 октября 2003 года N 131-ФЗ (соответствующие расходы и численность учитываются по графе "собственные полномочия").</w:t>
      </w:r>
    </w:p>
    <w:p w:rsidR="004E6112" w:rsidRDefault="004E6112">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222"/>
        <w:gridCol w:w="1829"/>
        <w:gridCol w:w="2494"/>
      </w:tblGrid>
      <w:tr w:rsidR="004E6112">
        <w:tc>
          <w:tcPr>
            <w:tcW w:w="2494" w:type="dxa"/>
            <w:vMerge w:val="restart"/>
            <w:tcBorders>
              <w:top w:val="nil"/>
              <w:left w:val="nil"/>
              <w:bottom w:val="nil"/>
              <w:right w:val="nil"/>
            </w:tcBorders>
          </w:tcPr>
          <w:p w:rsidR="004E6112" w:rsidRDefault="004E6112">
            <w:pPr>
              <w:pStyle w:val="ConsPlusNormal"/>
            </w:pPr>
            <w:r>
              <w:t>Руководитель финансового органа муниципального образования</w:t>
            </w:r>
          </w:p>
        </w:tc>
        <w:tc>
          <w:tcPr>
            <w:tcW w:w="2222" w:type="dxa"/>
            <w:tcBorders>
              <w:top w:val="nil"/>
              <w:left w:val="nil"/>
              <w:bottom w:val="single" w:sz="4" w:space="0" w:color="auto"/>
              <w:right w:val="nil"/>
            </w:tcBorders>
          </w:tcPr>
          <w:p w:rsidR="004E6112" w:rsidRDefault="004E6112">
            <w:pPr>
              <w:pStyle w:val="ConsPlusNormal"/>
              <w:jc w:val="center"/>
            </w:pPr>
          </w:p>
        </w:tc>
        <w:tc>
          <w:tcPr>
            <w:tcW w:w="1829" w:type="dxa"/>
            <w:tcBorders>
              <w:top w:val="nil"/>
              <w:left w:val="nil"/>
              <w:bottom w:val="single" w:sz="4" w:space="0" w:color="auto"/>
              <w:right w:val="nil"/>
            </w:tcBorders>
          </w:tcPr>
          <w:p w:rsidR="004E6112" w:rsidRDefault="004E6112">
            <w:pPr>
              <w:pStyle w:val="ConsPlusNormal"/>
              <w:jc w:val="center"/>
            </w:pPr>
          </w:p>
        </w:tc>
        <w:tc>
          <w:tcPr>
            <w:tcW w:w="2494" w:type="dxa"/>
            <w:tcBorders>
              <w:top w:val="nil"/>
              <w:left w:val="nil"/>
              <w:bottom w:val="single" w:sz="4" w:space="0" w:color="auto"/>
              <w:right w:val="nil"/>
            </w:tcBorders>
          </w:tcPr>
          <w:p w:rsidR="004E6112" w:rsidRDefault="004E6112">
            <w:pPr>
              <w:pStyle w:val="ConsPlusNormal"/>
              <w:jc w:val="center"/>
            </w:pPr>
          </w:p>
        </w:tc>
      </w:tr>
      <w:tr w:rsidR="004E6112">
        <w:tblPrEx>
          <w:tblBorders>
            <w:insideH w:val="none" w:sz="0" w:space="0" w:color="auto"/>
          </w:tblBorders>
        </w:tblPrEx>
        <w:tc>
          <w:tcPr>
            <w:tcW w:w="2494" w:type="dxa"/>
            <w:vMerge/>
            <w:tcBorders>
              <w:top w:val="nil"/>
              <w:left w:val="nil"/>
              <w:bottom w:val="nil"/>
              <w:right w:val="nil"/>
            </w:tcBorders>
          </w:tcPr>
          <w:p w:rsidR="004E6112" w:rsidRDefault="004E6112">
            <w:pPr>
              <w:pStyle w:val="ConsPlusNormal"/>
            </w:pPr>
          </w:p>
        </w:tc>
        <w:tc>
          <w:tcPr>
            <w:tcW w:w="2222" w:type="dxa"/>
            <w:tcBorders>
              <w:top w:val="single" w:sz="4" w:space="0" w:color="auto"/>
              <w:left w:val="nil"/>
              <w:bottom w:val="nil"/>
              <w:right w:val="nil"/>
            </w:tcBorders>
          </w:tcPr>
          <w:p w:rsidR="004E6112" w:rsidRDefault="004E6112">
            <w:pPr>
              <w:pStyle w:val="ConsPlusNormal"/>
              <w:jc w:val="center"/>
            </w:pPr>
            <w:r>
              <w:t>(должность)</w:t>
            </w:r>
          </w:p>
        </w:tc>
        <w:tc>
          <w:tcPr>
            <w:tcW w:w="1829" w:type="dxa"/>
            <w:tcBorders>
              <w:top w:val="single" w:sz="4" w:space="0" w:color="auto"/>
              <w:left w:val="nil"/>
              <w:bottom w:val="nil"/>
              <w:right w:val="nil"/>
            </w:tcBorders>
          </w:tcPr>
          <w:p w:rsidR="004E6112" w:rsidRDefault="004E6112">
            <w:pPr>
              <w:pStyle w:val="ConsPlusNormal"/>
              <w:jc w:val="center"/>
            </w:pPr>
            <w:r>
              <w:t>(подпись)</w:t>
            </w:r>
          </w:p>
        </w:tc>
        <w:tc>
          <w:tcPr>
            <w:tcW w:w="2494" w:type="dxa"/>
            <w:tcBorders>
              <w:top w:val="single" w:sz="4" w:space="0" w:color="auto"/>
              <w:left w:val="nil"/>
              <w:bottom w:val="nil"/>
              <w:right w:val="nil"/>
            </w:tcBorders>
          </w:tcPr>
          <w:p w:rsidR="004E6112" w:rsidRDefault="004E6112">
            <w:pPr>
              <w:pStyle w:val="ConsPlusNormal"/>
              <w:jc w:val="center"/>
            </w:pPr>
            <w:r>
              <w:t>(расшифровка)</w:t>
            </w:r>
          </w:p>
        </w:tc>
      </w:tr>
      <w:tr w:rsidR="004E6112">
        <w:tblPrEx>
          <w:tblBorders>
            <w:insideH w:val="none" w:sz="0" w:space="0" w:color="auto"/>
          </w:tblBorders>
        </w:tblPrEx>
        <w:tc>
          <w:tcPr>
            <w:tcW w:w="2494" w:type="dxa"/>
            <w:tcBorders>
              <w:top w:val="nil"/>
              <w:left w:val="nil"/>
              <w:bottom w:val="nil"/>
              <w:right w:val="nil"/>
            </w:tcBorders>
          </w:tcPr>
          <w:p w:rsidR="004E6112" w:rsidRDefault="004E6112">
            <w:pPr>
              <w:pStyle w:val="ConsPlusNormal"/>
            </w:pPr>
          </w:p>
        </w:tc>
        <w:tc>
          <w:tcPr>
            <w:tcW w:w="2222" w:type="dxa"/>
            <w:tcBorders>
              <w:top w:val="nil"/>
              <w:left w:val="nil"/>
              <w:bottom w:val="nil"/>
              <w:right w:val="nil"/>
            </w:tcBorders>
          </w:tcPr>
          <w:p w:rsidR="004E6112" w:rsidRDefault="004E6112">
            <w:pPr>
              <w:pStyle w:val="ConsPlusNormal"/>
              <w:jc w:val="center"/>
            </w:pPr>
          </w:p>
        </w:tc>
        <w:tc>
          <w:tcPr>
            <w:tcW w:w="1829" w:type="dxa"/>
            <w:tcBorders>
              <w:top w:val="nil"/>
              <w:left w:val="nil"/>
              <w:bottom w:val="nil"/>
              <w:right w:val="nil"/>
            </w:tcBorders>
          </w:tcPr>
          <w:p w:rsidR="004E6112" w:rsidRDefault="004E6112">
            <w:pPr>
              <w:pStyle w:val="ConsPlusNormal"/>
              <w:jc w:val="center"/>
            </w:pPr>
          </w:p>
        </w:tc>
        <w:tc>
          <w:tcPr>
            <w:tcW w:w="2494" w:type="dxa"/>
            <w:tcBorders>
              <w:top w:val="nil"/>
              <w:left w:val="nil"/>
              <w:bottom w:val="nil"/>
              <w:right w:val="nil"/>
            </w:tcBorders>
          </w:tcPr>
          <w:p w:rsidR="004E6112" w:rsidRDefault="004E6112">
            <w:pPr>
              <w:pStyle w:val="ConsPlusNormal"/>
              <w:jc w:val="center"/>
            </w:pPr>
          </w:p>
        </w:tc>
      </w:tr>
      <w:tr w:rsidR="004E6112">
        <w:tblPrEx>
          <w:tblBorders>
            <w:insideH w:val="none" w:sz="0" w:space="0" w:color="auto"/>
          </w:tblBorders>
        </w:tblPrEx>
        <w:tc>
          <w:tcPr>
            <w:tcW w:w="2494" w:type="dxa"/>
            <w:tcBorders>
              <w:top w:val="nil"/>
              <w:left w:val="nil"/>
              <w:bottom w:val="nil"/>
              <w:right w:val="nil"/>
            </w:tcBorders>
          </w:tcPr>
          <w:p w:rsidR="004E6112" w:rsidRDefault="004E6112">
            <w:pPr>
              <w:pStyle w:val="ConsPlusNormal"/>
            </w:pPr>
            <w:r>
              <w:t>Исполнитель</w:t>
            </w:r>
          </w:p>
        </w:tc>
        <w:tc>
          <w:tcPr>
            <w:tcW w:w="2222" w:type="dxa"/>
            <w:tcBorders>
              <w:top w:val="nil"/>
              <w:left w:val="nil"/>
              <w:bottom w:val="single" w:sz="4" w:space="0" w:color="auto"/>
              <w:right w:val="nil"/>
            </w:tcBorders>
          </w:tcPr>
          <w:p w:rsidR="004E6112" w:rsidRDefault="004E6112">
            <w:pPr>
              <w:pStyle w:val="ConsPlusNormal"/>
              <w:jc w:val="center"/>
            </w:pPr>
          </w:p>
        </w:tc>
        <w:tc>
          <w:tcPr>
            <w:tcW w:w="1829" w:type="dxa"/>
            <w:tcBorders>
              <w:top w:val="nil"/>
              <w:left w:val="nil"/>
              <w:bottom w:val="single" w:sz="4" w:space="0" w:color="auto"/>
              <w:right w:val="nil"/>
            </w:tcBorders>
          </w:tcPr>
          <w:p w:rsidR="004E6112" w:rsidRDefault="004E6112">
            <w:pPr>
              <w:pStyle w:val="ConsPlusNormal"/>
              <w:jc w:val="center"/>
            </w:pPr>
          </w:p>
        </w:tc>
        <w:tc>
          <w:tcPr>
            <w:tcW w:w="2494" w:type="dxa"/>
            <w:tcBorders>
              <w:top w:val="nil"/>
              <w:left w:val="nil"/>
              <w:bottom w:val="single" w:sz="4" w:space="0" w:color="auto"/>
              <w:right w:val="nil"/>
            </w:tcBorders>
          </w:tcPr>
          <w:p w:rsidR="004E6112" w:rsidRDefault="004E6112">
            <w:pPr>
              <w:pStyle w:val="ConsPlusNormal"/>
              <w:jc w:val="center"/>
            </w:pPr>
          </w:p>
        </w:tc>
      </w:tr>
      <w:tr w:rsidR="004E6112">
        <w:tblPrEx>
          <w:tblBorders>
            <w:insideH w:val="none" w:sz="0" w:space="0" w:color="auto"/>
          </w:tblBorders>
        </w:tblPrEx>
        <w:tc>
          <w:tcPr>
            <w:tcW w:w="2494" w:type="dxa"/>
            <w:tcBorders>
              <w:top w:val="nil"/>
              <w:left w:val="nil"/>
              <w:bottom w:val="nil"/>
              <w:right w:val="nil"/>
            </w:tcBorders>
          </w:tcPr>
          <w:p w:rsidR="004E6112" w:rsidRDefault="004E6112">
            <w:pPr>
              <w:pStyle w:val="ConsPlusNormal"/>
            </w:pPr>
          </w:p>
        </w:tc>
        <w:tc>
          <w:tcPr>
            <w:tcW w:w="2222" w:type="dxa"/>
            <w:tcBorders>
              <w:top w:val="single" w:sz="4" w:space="0" w:color="auto"/>
              <w:left w:val="nil"/>
              <w:bottom w:val="nil"/>
              <w:right w:val="nil"/>
            </w:tcBorders>
          </w:tcPr>
          <w:p w:rsidR="004E6112" w:rsidRDefault="004E6112">
            <w:pPr>
              <w:pStyle w:val="ConsPlusNormal"/>
              <w:jc w:val="center"/>
            </w:pPr>
            <w:r>
              <w:t>(должность)</w:t>
            </w:r>
          </w:p>
        </w:tc>
        <w:tc>
          <w:tcPr>
            <w:tcW w:w="1829" w:type="dxa"/>
            <w:tcBorders>
              <w:top w:val="single" w:sz="4" w:space="0" w:color="auto"/>
              <w:left w:val="nil"/>
              <w:bottom w:val="nil"/>
              <w:right w:val="nil"/>
            </w:tcBorders>
          </w:tcPr>
          <w:p w:rsidR="004E6112" w:rsidRDefault="004E6112">
            <w:pPr>
              <w:pStyle w:val="ConsPlusNormal"/>
              <w:jc w:val="center"/>
            </w:pPr>
            <w:r>
              <w:t>(подпись)</w:t>
            </w:r>
          </w:p>
        </w:tc>
        <w:tc>
          <w:tcPr>
            <w:tcW w:w="2494" w:type="dxa"/>
            <w:tcBorders>
              <w:top w:val="single" w:sz="4" w:space="0" w:color="auto"/>
              <w:left w:val="nil"/>
              <w:bottom w:val="nil"/>
              <w:right w:val="nil"/>
            </w:tcBorders>
          </w:tcPr>
          <w:p w:rsidR="004E6112" w:rsidRDefault="004E6112">
            <w:pPr>
              <w:pStyle w:val="ConsPlusNormal"/>
              <w:jc w:val="center"/>
            </w:pPr>
            <w:r>
              <w:t>(расшифровка)</w:t>
            </w:r>
          </w:p>
        </w:tc>
      </w:tr>
      <w:tr w:rsidR="004E6112">
        <w:tblPrEx>
          <w:tblBorders>
            <w:insideH w:val="none" w:sz="0" w:space="0" w:color="auto"/>
          </w:tblBorders>
        </w:tblPrEx>
        <w:tc>
          <w:tcPr>
            <w:tcW w:w="2494" w:type="dxa"/>
            <w:tcBorders>
              <w:top w:val="nil"/>
              <w:left w:val="nil"/>
              <w:bottom w:val="nil"/>
              <w:right w:val="nil"/>
            </w:tcBorders>
          </w:tcPr>
          <w:p w:rsidR="004E6112" w:rsidRDefault="004E6112">
            <w:pPr>
              <w:pStyle w:val="ConsPlusNormal"/>
            </w:pPr>
          </w:p>
        </w:tc>
        <w:tc>
          <w:tcPr>
            <w:tcW w:w="2222" w:type="dxa"/>
            <w:tcBorders>
              <w:top w:val="nil"/>
              <w:left w:val="nil"/>
              <w:bottom w:val="nil"/>
              <w:right w:val="nil"/>
            </w:tcBorders>
          </w:tcPr>
          <w:p w:rsidR="004E6112" w:rsidRDefault="004E6112">
            <w:pPr>
              <w:pStyle w:val="ConsPlusNormal"/>
              <w:jc w:val="center"/>
            </w:pPr>
          </w:p>
        </w:tc>
        <w:tc>
          <w:tcPr>
            <w:tcW w:w="1829" w:type="dxa"/>
            <w:tcBorders>
              <w:top w:val="nil"/>
              <w:left w:val="nil"/>
              <w:bottom w:val="nil"/>
              <w:right w:val="nil"/>
            </w:tcBorders>
          </w:tcPr>
          <w:p w:rsidR="004E6112" w:rsidRDefault="004E6112">
            <w:pPr>
              <w:pStyle w:val="ConsPlusNormal"/>
              <w:jc w:val="center"/>
            </w:pPr>
          </w:p>
        </w:tc>
        <w:tc>
          <w:tcPr>
            <w:tcW w:w="2494" w:type="dxa"/>
            <w:tcBorders>
              <w:top w:val="nil"/>
              <w:left w:val="nil"/>
              <w:bottom w:val="nil"/>
              <w:right w:val="nil"/>
            </w:tcBorders>
          </w:tcPr>
          <w:p w:rsidR="004E6112" w:rsidRDefault="004E6112">
            <w:pPr>
              <w:pStyle w:val="ConsPlusNormal"/>
              <w:jc w:val="center"/>
            </w:pPr>
          </w:p>
        </w:tc>
      </w:tr>
      <w:tr w:rsidR="004E6112">
        <w:tblPrEx>
          <w:tblBorders>
            <w:insideH w:val="none" w:sz="0" w:space="0" w:color="auto"/>
          </w:tblBorders>
        </w:tblPrEx>
        <w:tc>
          <w:tcPr>
            <w:tcW w:w="2494" w:type="dxa"/>
            <w:tcBorders>
              <w:top w:val="nil"/>
              <w:left w:val="nil"/>
              <w:bottom w:val="nil"/>
              <w:right w:val="nil"/>
            </w:tcBorders>
          </w:tcPr>
          <w:p w:rsidR="004E6112" w:rsidRDefault="004E6112">
            <w:pPr>
              <w:pStyle w:val="ConsPlusNormal"/>
            </w:pPr>
            <w:r>
              <w:t>тел.";</w:t>
            </w:r>
          </w:p>
        </w:tc>
        <w:tc>
          <w:tcPr>
            <w:tcW w:w="2222" w:type="dxa"/>
            <w:tcBorders>
              <w:top w:val="nil"/>
              <w:left w:val="nil"/>
              <w:bottom w:val="nil"/>
              <w:right w:val="nil"/>
            </w:tcBorders>
          </w:tcPr>
          <w:p w:rsidR="004E6112" w:rsidRDefault="004E6112">
            <w:pPr>
              <w:pStyle w:val="ConsPlusNormal"/>
              <w:jc w:val="center"/>
            </w:pPr>
          </w:p>
        </w:tc>
        <w:tc>
          <w:tcPr>
            <w:tcW w:w="1829" w:type="dxa"/>
            <w:tcBorders>
              <w:top w:val="nil"/>
              <w:left w:val="nil"/>
              <w:bottom w:val="nil"/>
              <w:right w:val="nil"/>
            </w:tcBorders>
          </w:tcPr>
          <w:p w:rsidR="004E6112" w:rsidRDefault="004E6112">
            <w:pPr>
              <w:pStyle w:val="ConsPlusNormal"/>
              <w:jc w:val="center"/>
            </w:pPr>
          </w:p>
        </w:tc>
        <w:tc>
          <w:tcPr>
            <w:tcW w:w="2494" w:type="dxa"/>
            <w:tcBorders>
              <w:top w:val="nil"/>
              <w:left w:val="nil"/>
              <w:bottom w:val="nil"/>
              <w:right w:val="nil"/>
            </w:tcBorders>
          </w:tcPr>
          <w:p w:rsidR="004E6112" w:rsidRDefault="004E6112">
            <w:pPr>
              <w:pStyle w:val="ConsPlusNormal"/>
              <w:jc w:val="center"/>
            </w:pPr>
          </w:p>
        </w:tc>
      </w:tr>
    </w:tbl>
    <w:p w:rsidR="004E6112" w:rsidRDefault="004E6112">
      <w:pPr>
        <w:pStyle w:val="ConsPlusNormal"/>
      </w:pPr>
    </w:p>
    <w:p w:rsidR="004E6112" w:rsidRDefault="004E6112">
      <w:pPr>
        <w:pStyle w:val="ConsPlusNormal"/>
        <w:ind w:firstLine="540"/>
        <w:jc w:val="both"/>
      </w:pPr>
      <w:r>
        <w:t xml:space="preserve">2.3. раздел 10 после </w:t>
      </w:r>
      <w:hyperlink r:id="rId14">
        <w:r>
          <w:rPr>
            <w:color w:val="0000FF"/>
          </w:rPr>
          <w:t>таблицы</w:t>
        </w:r>
      </w:hyperlink>
      <w:r>
        <w:t xml:space="preserve"> дополнить словами:</w:t>
      </w:r>
    </w:p>
    <w:p w:rsidR="004E6112" w:rsidRDefault="004E6112">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222"/>
        <w:gridCol w:w="1829"/>
        <w:gridCol w:w="2494"/>
      </w:tblGrid>
      <w:tr w:rsidR="004E6112">
        <w:tc>
          <w:tcPr>
            <w:tcW w:w="2494" w:type="dxa"/>
            <w:vMerge w:val="restart"/>
            <w:tcBorders>
              <w:top w:val="nil"/>
              <w:left w:val="nil"/>
              <w:bottom w:val="nil"/>
              <w:right w:val="nil"/>
            </w:tcBorders>
          </w:tcPr>
          <w:p w:rsidR="004E6112" w:rsidRDefault="004E6112">
            <w:pPr>
              <w:pStyle w:val="ConsPlusNormal"/>
            </w:pPr>
            <w:r>
              <w:t>"Руководитель финансового органа муниципального образования</w:t>
            </w:r>
          </w:p>
        </w:tc>
        <w:tc>
          <w:tcPr>
            <w:tcW w:w="2222" w:type="dxa"/>
            <w:tcBorders>
              <w:top w:val="nil"/>
              <w:left w:val="nil"/>
              <w:bottom w:val="single" w:sz="4" w:space="0" w:color="auto"/>
              <w:right w:val="nil"/>
            </w:tcBorders>
          </w:tcPr>
          <w:p w:rsidR="004E6112" w:rsidRDefault="004E6112">
            <w:pPr>
              <w:pStyle w:val="ConsPlusNormal"/>
              <w:jc w:val="center"/>
            </w:pPr>
          </w:p>
        </w:tc>
        <w:tc>
          <w:tcPr>
            <w:tcW w:w="1829" w:type="dxa"/>
            <w:tcBorders>
              <w:top w:val="nil"/>
              <w:left w:val="nil"/>
              <w:bottom w:val="single" w:sz="4" w:space="0" w:color="auto"/>
              <w:right w:val="nil"/>
            </w:tcBorders>
          </w:tcPr>
          <w:p w:rsidR="004E6112" w:rsidRDefault="004E6112">
            <w:pPr>
              <w:pStyle w:val="ConsPlusNormal"/>
              <w:jc w:val="center"/>
            </w:pPr>
          </w:p>
        </w:tc>
        <w:tc>
          <w:tcPr>
            <w:tcW w:w="2494" w:type="dxa"/>
            <w:tcBorders>
              <w:top w:val="nil"/>
              <w:left w:val="nil"/>
              <w:bottom w:val="single" w:sz="4" w:space="0" w:color="auto"/>
              <w:right w:val="nil"/>
            </w:tcBorders>
          </w:tcPr>
          <w:p w:rsidR="004E6112" w:rsidRDefault="004E6112">
            <w:pPr>
              <w:pStyle w:val="ConsPlusNormal"/>
              <w:jc w:val="center"/>
            </w:pPr>
          </w:p>
        </w:tc>
      </w:tr>
      <w:tr w:rsidR="004E6112">
        <w:tblPrEx>
          <w:tblBorders>
            <w:insideH w:val="none" w:sz="0" w:space="0" w:color="auto"/>
          </w:tblBorders>
        </w:tblPrEx>
        <w:tc>
          <w:tcPr>
            <w:tcW w:w="2494" w:type="dxa"/>
            <w:vMerge/>
            <w:tcBorders>
              <w:top w:val="nil"/>
              <w:left w:val="nil"/>
              <w:bottom w:val="nil"/>
              <w:right w:val="nil"/>
            </w:tcBorders>
          </w:tcPr>
          <w:p w:rsidR="004E6112" w:rsidRDefault="004E6112">
            <w:pPr>
              <w:pStyle w:val="ConsPlusNormal"/>
            </w:pPr>
          </w:p>
        </w:tc>
        <w:tc>
          <w:tcPr>
            <w:tcW w:w="2222" w:type="dxa"/>
            <w:tcBorders>
              <w:top w:val="single" w:sz="4" w:space="0" w:color="auto"/>
              <w:left w:val="nil"/>
              <w:bottom w:val="nil"/>
              <w:right w:val="nil"/>
            </w:tcBorders>
          </w:tcPr>
          <w:p w:rsidR="004E6112" w:rsidRDefault="004E6112">
            <w:pPr>
              <w:pStyle w:val="ConsPlusNormal"/>
              <w:jc w:val="center"/>
            </w:pPr>
            <w:r>
              <w:t>(должность)</w:t>
            </w:r>
          </w:p>
        </w:tc>
        <w:tc>
          <w:tcPr>
            <w:tcW w:w="1829" w:type="dxa"/>
            <w:tcBorders>
              <w:top w:val="single" w:sz="4" w:space="0" w:color="auto"/>
              <w:left w:val="nil"/>
              <w:bottom w:val="nil"/>
              <w:right w:val="nil"/>
            </w:tcBorders>
          </w:tcPr>
          <w:p w:rsidR="004E6112" w:rsidRDefault="004E6112">
            <w:pPr>
              <w:pStyle w:val="ConsPlusNormal"/>
              <w:jc w:val="center"/>
            </w:pPr>
            <w:r>
              <w:t>(подпись)</w:t>
            </w:r>
          </w:p>
        </w:tc>
        <w:tc>
          <w:tcPr>
            <w:tcW w:w="2494" w:type="dxa"/>
            <w:tcBorders>
              <w:top w:val="single" w:sz="4" w:space="0" w:color="auto"/>
              <w:left w:val="nil"/>
              <w:bottom w:val="nil"/>
              <w:right w:val="nil"/>
            </w:tcBorders>
          </w:tcPr>
          <w:p w:rsidR="004E6112" w:rsidRDefault="004E6112">
            <w:pPr>
              <w:pStyle w:val="ConsPlusNormal"/>
              <w:jc w:val="center"/>
            </w:pPr>
            <w:r>
              <w:t>(расшифровка)</w:t>
            </w:r>
          </w:p>
        </w:tc>
      </w:tr>
      <w:tr w:rsidR="004E6112">
        <w:tblPrEx>
          <w:tblBorders>
            <w:insideH w:val="none" w:sz="0" w:space="0" w:color="auto"/>
          </w:tblBorders>
        </w:tblPrEx>
        <w:tc>
          <w:tcPr>
            <w:tcW w:w="2494" w:type="dxa"/>
            <w:tcBorders>
              <w:top w:val="nil"/>
              <w:left w:val="nil"/>
              <w:bottom w:val="nil"/>
              <w:right w:val="nil"/>
            </w:tcBorders>
          </w:tcPr>
          <w:p w:rsidR="004E6112" w:rsidRDefault="004E6112">
            <w:pPr>
              <w:pStyle w:val="ConsPlusNormal"/>
            </w:pPr>
          </w:p>
        </w:tc>
        <w:tc>
          <w:tcPr>
            <w:tcW w:w="2222" w:type="dxa"/>
            <w:tcBorders>
              <w:top w:val="nil"/>
              <w:left w:val="nil"/>
              <w:bottom w:val="nil"/>
              <w:right w:val="nil"/>
            </w:tcBorders>
          </w:tcPr>
          <w:p w:rsidR="004E6112" w:rsidRDefault="004E6112">
            <w:pPr>
              <w:pStyle w:val="ConsPlusNormal"/>
              <w:jc w:val="center"/>
            </w:pPr>
          </w:p>
        </w:tc>
        <w:tc>
          <w:tcPr>
            <w:tcW w:w="1829" w:type="dxa"/>
            <w:tcBorders>
              <w:top w:val="nil"/>
              <w:left w:val="nil"/>
              <w:bottom w:val="nil"/>
              <w:right w:val="nil"/>
            </w:tcBorders>
          </w:tcPr>
          <w:p w:rsidR="004E6112" w:rsidRDefault="004E6112">
            <w:pPr>
              <w:pStyle w:val="ConsPlusNormal"/>
              <w:jc w:val="center"/>
            </w:pPr>
          </w:p>
        </w:tc>
        <w:tc>
          <w:tcPr>
            <w:tcW w:w="2494" w:type="dxa"/>
            <w:tcBorders>
              <w:top w:val="nil"/>
              <w:left w:val="nil"/>
              <w:bottom w:val="nil"/>
              <w:right w:val="nil"/>
            </w:tcBorders>
          </w:tcPr>
          <w:p w:rsidR="004E6112" w:rsidRDefault="004E6112">
            <w:pPr>
              <w:pStyle w:val="ConsPlusNormal"/>
              <w:jc w:val="center"/>
            </w:pPr>
          </w:p>
        </w:tc>
      </w:tr>
      <w:tr w:rsidR="004E6112">
        <w:tblPrEx>
          <w:tblBorders>
            <w:insideH w:val="none" w:sz="0" w:space="0" w:color="auto"/>
          </w:tblBorders>
        </w:tblPrEx>
        <w:tc>
          <w:tcPr>
            <w:tcW w:w="2494" w:type="dxa"/>
            <w:tcBorders>
              <w:top w:val="nil"/>
              <w:left w:val="nil"/>
              <w:bottom w:val="nil"/>
              <w:right w:val="nil"/>
            </w:tcBorders>
          </w:tcPr>
          <w:p w:rsidR="004E6112" w:rsidRDefault="004E6112">
            <w:pPr>
              <w:pStyle w:val="ConsPlusNormal"/>
            </w:pPr>
            <w:r>
              <w:t>Исполнитель</w:t>
            </w:r>
          </w:p>
        </w:tc>
        <w:tc>
          <w:tcPr>
            <w:tcW w:w="2222" w:type="dxa"/>
            <w:tcBorders>
              <w:top w:val="nil"/>
              <w:left w:val="nil"/>
              <w:bottom w:val="single" w:sz="4" w:space="0" w:color="auto"/>
              <w:right w:val="nil"/>
            </w:tcBorders>
          </w:tcPr>
          <w:p w:rsidR="004E6112" w:rsidRDefault="004E6112">
            <w:pPr>
              <w:pStyle w:val="ConsPlusNormal"/>
              <w:jc w:val="center"/>
            </w:pPr>
          </w:p>
        </w:tc>
        <w:tc>
          <w:tcPr>
            <w:tcW w:w="1829" w:type="dxa"/>
            <w:tcBorders>
              <w:top w:val="nil"/>
              <w:left w:val="nil"/>
              <w:bottom w:val="single" w:sz="4" w:space="0" w:color="auto"/>
              <w:right w:val="nil"/>
            </w:tcBorders>
          </w:tcPr>
          <w:p w:rsidR="004E6112" w:rsidRDefault="004E6112">
            <w:pPr>
              <w:pStyle w:val="ConsPlusNormal"/>
              <w:jc w:val="center"/>
            </w:pPr>
          </w:p>
        </w:tc>
        <w:tc>
          <w:tcPr>
            <w:tcW w:w="2494" w:type="dxa"/>
            <w:tcBorders>
              <w:top w:val="nil"/>
              <w:left w:val="nil"/>
              <w:bottom w:val="single" w:sz="4" w:space="0" w:color="auto"/>
              <w:right w:val="nil"/>
            </w:tcBorders>
          </w:tcPr>
          <w:p w:rsidR="004E6112" w:rsidRDefault="004E6112">
            <w:pPr>
              <w:pStyle w:val="ConsPlusNormal"/>
              <w:jc w:val="center"/>
            </w:pPr>
          </w:p>
        </w:tc>
      </w:tr>
      <w:tr w:rsidR="004E6112">
        <w:tblPrEx>
          <w:tblBorders>
            <w:insideH w:val="none" w:sz="0" w:space="0" w:color="auto"/>
          </w:tblBorders>
        </w:tblPrEx>
        <w:tc>
          <w:tcPr>
            <w:tcW w:w="2494" w:type="dxa"/>
            <w:tcBorders>
              <w:top w:val="nil"/>
              <w:left w:val="nil"/>
              <w:bottom w:val="nil"/>
              <w:right w:val="nil"/>
            </w:tcBorders>
          </w:tcPr>
          <w:p w:rsidR="004E6112" w:rsidRDefault="004E6112">
            <w:pPr>
              <w:pStyle w:val="ConsPlusNormal"/>
            </w:pPr>
          </w:p>
        </w:tc>
        <w:tc>
          <w:tcPr>
            <w:tcW w:w="2222" w:type="dxa"/>
            <w:tcBorders>
              <w:top w:val="single" w:sz="4" w:space="0" w:color="auto"/>
              <w:left w:val="nil"/>
              <w:bottom w:val="nil"/>
              <w:right w:val="nil"/>
            </w:tcBorders>
          </w:tcPr>
          <w:p w:rsidR="004E6112" w:rsidRDefault="004E6112">
            <w:pPr>
              <w:pStyle w:val="ConsPlusNormal"/>
              <w:jc w:val="center"/>
            </w:pPr>
            <w:r>
              <w:t>(должность)</w:t>
            </w:r>
          </w:p>
        </w:tc>
        <w:tc>
          <w:tcPr>
            <w:tcW w:w="1829" w:type="dxa"/>
            <w:tcBorders>
              <w:top w:val="single" w:sz="4" w:space="0" w:color="auto"/>
              <w:left w:val="nil"/>
              <w:bottom w:val="nil"/>
              <w:right w:val="nil"/>
            </w:tcBorders>
          </w:tcPr>
          <w:p w:rsidR="004E6112" w:rsidRDefault="004E6112">
            <w:pPr>
              <w:pStyle w:val="ConsPlusNormal"/>
              <w:jc w:val="center"/>
            </w:pPr>
            <w:r>
              <w:t>(подпись)</w:t>
            </w:r>
          </w:p>
        </w:tc>
        <w:tc>
          <w:tcPr>
            <w:tcW w:w="2494" w:type="dxa"/>
            <w:tcBorders>
              <w:top w:val="single" w:sz="4" w:space="0" w:color="auto"/>
              <w:left w:val="nil"/>
              <w:bottom w:val="nil"/>
              <w:right w:val="nil"/>
            </w:tcBorders>
          </w:tcPr>
          <w:p w:rsidR="004E6112" w:rsidRDefault="004E6112">
            <w:pPr>
              <w:pStyle w:val="ConsPlusNormal"/>
              <w:jc w:val="center"/>
            </w:pPr>
            <w:r>
              <w:t>(расшифровка)</w:t>
            </w:r>
          </w:p>
        </w:tc>
      </w:tr>
      <w:tr w:rsidR="004E6112">
        <w:tblPrEx>
          <w:tblBorders>
            <w:insideH w:val="none" w:sz="0" w:space="0" w:color="auto"/>
          </w:tblBorders>
        </w:tblPrEx>
        <w:tc>
          <w:tcPr>
            <w:tcW w:w="2494" w:type="dxa"/>
            <w:tcBorders>
              <w:top w:val="nil"/>
              <w:left w:val="nil"/>
              <w:bottom w:val="nil"/>
              <w:right w:val="nil"/>
            </w:tcBorders>
          </w:tcPr>
          <w:p w:rsidR="004E6112" w:rsidRDefault="004E6112">
            <w:pPr>
              <w:pStyle w:val="ConsPlusNormal"/>
            </w:pPr>
          </w:p>
        </w:tc>
        <w:tc>
          <w:tcPr>
            <w:tcW w:w="2222" w:type="dxa"/>
            <w:tcBorders>
              <w:top w:val="nil"/>
              <w:left w:val="nil"/>
              <w:bottom w:val="nil"/>
              <w:right w:val="nil"/>
            </w:tcBorders>
          </w:tcPr>
          <w:p w:rsidR="004E6112" w:rsidRDefault="004E6112">
            <w:pPr>
              <w:pStyle w:val="ConsPlusNormal"/>
              <w:jc w:val="center"/>
            </w:pPr>
          </w:p>
        </w:tc>
        <w:tc>
          <w:tcPr>
            <w:tcW w:w="1829" w:type="dxa"/>
            <w:tcBorders>
              <w:top w:val="nil"/>
              <w:left w:val="nil"/>
              <w:bottom w:val="nil"/>
              <w:right w:val="nil"/>
            </w:tcBorders>
          </w:tcPr>
          <w:p w:rsidR="004E6112" w:rsidRDefault="004E6112">
            <w:pPr>
              <w:pStyle w:val="ConsPlusNormal"/>
              <w:jc w:val="center"/>
            </w:pPr>
          </w:p>
        </w:tc>
        <w:tc>
          <w:tcPr>
            <w:tcW w:w="2494" w:type="dxa"/>
            <w:tcBorders>
              <w:top w:val="nil"/>
              <w:left w:val="nil"/>
              <w:bottom w:val="nil"/>
              <w:right w:val="nil"/>
            </w:tcBorders>
          </w:tcPr>
          <w:p w:rsidR="004E6112" w:rsidRDefault="004E6112">
            <w:pPr>
              <w:pStyle w:val="ConsPlusNormal"/>
              <w:jc w:val="center"/>
            </w:pPr>
          </w:p>
        </w:tc>
      </w:tr>
      <w:tr w:rsidR="004E6112">
        <w:tblPrEx>
          <w:tblBorders>
            <w:insideH w:val="none" w:sz="0" w:space="0" w:color="auto"/>
          </w:tblBorders>
        </w:tblPrEx>
        <w:tc>
          <w:tcPr>
            <w:tcW w:w="2494" w:type="dxa"/>
            <w:tcBorders>
              <w:top w:val="nil"/>
              <w:left w:val="nil"/>
              <w:bottom w:val="nil"/>
              <w:right w:val="nil"/>
            </w:tcBorders>
          </w:tcPr>
          <w:p w:rsidR="004E6112" w:rsidRDefault="004E6112">
            <w:pPr>
              <w:pStyle w:val="ConsPlusNormal"/>
            </w:pPr>
            <w:r>
              <w:t>тел.";</w:t>
            </w:r>
          </w:p>
        </w:tc>
        <w:tc>
          <w:tcPr>
            <w:tcW w:w="2222" w:type="dxa"/>
            <w:tcBorders>
              <w:top w:val="nil"/>
              <w:left w:val="nil"/>
              <w:bottom w:val="nil"/>
              <w:right w:val="nil"/>
            </w:tcBorders>
          </w:tcPr>
          <w:p w:rsidR="004E6112" w:rsidRDefault="004E6112">
            <w:pPr>
              <w:pStyle w:val="ConsPlusNormal"/>
              <w:jc w:val="center"/>
            </w:pPr>
          </w:p>
        </w:tc>
        <w:tc>
          <w:tcPr>
            <w:tcW w:w="1829" w:type="dxa"/>
            <w:tcBorders>
              <w:top w:val="nil"/>
              <w:left w:val="nil"/>
              <w:bottom w:val="nil"/>
              <w:right w:val="nil"/>
            </w:tcBorders>
          </w:tcPr>
          <w:p w:rsidR="004E6112" w:rsidRDefault="004E6112">
            <w:pPr>
              <w:pStyle w:val="ConsPlusNormal"/>
              <w:jc w:val="center"/>
            </w:pPr>
          </w:p>
        </w:tc>
        <w:tc>
          <w:tcPr>
            <w:tcW w:w="2494" w:type="dxa"/>
            <w:tcBorders>
              <w:top w:val="nil"/>
              <w:left w:val="nil"/>
              <w:bottom w:val="nil"/>
              <w:right w:val="nil"/>
            </w:tcBorders>
          </w:tcPr>
          <w:p w:rsidR="004E6112" w:rsidRDefault="004E6112">
            <w:pPr>
              <w:pStyle w:val="ConsPlusNormal"/>
              <w:jc w:val="center"/>
            </w:pPr>
          </w:p>
        </w:tc>
      </w:tr>
    </w:tbl>
    <w:p w:rsidR="004E6112" w:rsidRDefault="004E6112">
      <w:pPr>
        <w:pStyle w:val="ConsPlusNormal"/>
      </w:pPr>
    </w:p>
    <w:p w:rsidR="004E6112" w:rsidRDefault="004E6112">
      <w:pPr>
        <w:pStyle w:val="ConsPlusNormal"/>
        <w:ind w:firstLine="540"/>
        <w:jc w:val="both"/>
      </w:pPr>
      <w:r>
        <w:t xml:space="preserve">2.4. В </w:t>
      </w:r>
      <w:hyperlink r:id="rId15">
        <w:r>
          <w:rPr>
            <w:color w:val="0000FF"/>
          </w:rPr>
          <w:t>Указаниях</w:t>
        </w:r>
      </w:hyperlink>
      <w:r>
        <w:t xml:space="preserve"> по заполнению формы мониторинга соблюдения нормативов формирования расходов на содержание органов местного самоуправления (ОМСУ):</w:t>
      </w:r>
    </w:p>
    <w:p w:rsidR="004E6112" w:rsidRDefault="004E6112">
      <w:pPr>
        <w:pStyle w:val="ConsPlusNormal"/>
        <w:spacing w:before="220"/>
        <w:ind w:firstLine="540"/>
        <w:jc w:val="both"/>
      </w:pPr>
      <w:r>
        <w:t xml:space="preserve">2.4.1. в </w:t>
      </w:r>
      <w:hyperlink r:id="rId16">
        <w:r>
          <w:rPr>
            <w:color w:val="0000FF"/>
          </w:rPr>
          <w:t>разделе 1.1</w:t>
        </w:r>
      </w:hyperlink>
      <w:r>
        <w:t xml:space="preserve"> "Расходы на выплаты персоналу муниципальных органов" слова "При наличии отдельных расходов, учитываемых по КВР 120, но не относящихся к расходам на содержание ОМСУ, объемы соответствующих исключаемых расходов отражаются в стр. "в) Иные исключаемые расходы" раздела 1.1 Отчета в разрезе кодов бюджетной классификации (КЦСР, КВР), при этом представляется дополнительная таблица следующего вида:" заменить словами "При наличии отдельных расходов, учитываемых по КВР 120, но не относящихся к расходам на содержание ОМСУ, объемы соответствующих исключаемых расходов отражаются в стр. "в) Иные исключаемые расходы" раздела 1.1 Отчета в разрезе кодов бюджетной классификации (КЦСР, КВР). Также по стр. "в) Иные исключаемые расходы" раздела 1.1 Отчета отражаются исключаемые расходы, учитываемые по КВР 120, на выплату задолженности по заработной плате за время вынужденного прогула на основании вступившего в законную силу решения суда. При этом предоставляется дополнительная таблица следующего вида:";</w:t>
      </w:r>
    </w:p>
    <w:p w:rsidR="004E6112" w:rsidRDefault="004E6112">
      <w:pPr>
        <w:pStyle w:val="ConsPlusNormal"/>
        <w:spacing w:before="220"/>
        <w:ind w:firstLine="540"/>
        <w:jc w:val="both"/>
      </w:pPr>
      <w:r>
        <w:t xml:space="preserve">2.4.2. раздел 2.3 "Расходы на закупки товаров, работ, услуг для муниципальных нужд, осуществляемые в целях обеспечения деятельности персонала ОМСУ (кроме приобретения основных средств)" после </w:t>
      </w:r>
      <w:hyperlink r:id="rId17">
        <w:r>
          <w:rPr>
            <w:color w:val="0000FF"/>
          </w:rPr>
          <w:t>таблицы</w:t>
        </w:r>
      </w:hyperlink>
      <w:r>
        <w:t xml:space="preserve"> "Дополнительная таблица. Исключаемые расходы на закупки товаров, работ, услуг для муниципальных нужд, осуществляемые в целях обеспечения </w:t>
      </w:r>
      <w:r>
        <w:lastRenderedPageBreak/>
        <w:t>деятельности персонала ОМСУ" дополнить абзацем следующего содержания:</w:t>
      </w:r>
    </w:p>
    <w:p w:rsidR="004E6112" w:rsidRDefault="004E6112">
      <w:pPr>
        <w:pStyle w:val="ConsPlusNormal"/>
        <w:spacing w:before="220"/>
        <w:ind w:firstLine="540"/>
        <w:jc w:val="both"/>
      </w:pPr>
      <w:r>
        <w:t>"В дополнительную таблицу "Исключаемые расходы на закупки товаров, работ, услуг для муниципальных нужд, осуществляемые в целях обеспечения деятельности персонала ОМСУ" включаются расходы, отражаемые по КОСГУ 223 "Коммунальные услуги", по оплате коммунальных услуг за декабрь отчетного года (в случае осуществления в отчетном году оплаты за коммунальные услуги за 13 месяцев).";</w:t>
      </w:r>
    </w:p>
    <w:p w:rsidR="004E6112" w:rsidRDefault="004E6112">
      <w:pPr>
        <w:pStyle w:val="ConsPlusNormal"/>
        <w:spacing w:before="220"/>
        <w:ind w:firstLine="540"/>
        <w:jc w:val="both"/>
      </w:pPr>
      <w:r>
        <w:t xml:space="preserve">2.4.3. в </w:t>
      </w:r>
      <w:hyperlink r:id="rId18">
        <w:r>
          <w:rPr>
            <w:color w:val="0000FF"/>
          </w:rPr>
          <w:t>абзаце первом раздела 4</w:t>
        </w:r>
      </w:hyperlink>
      <w:r>
        <w:t xml:space="preserve"> "Расходы на уплату налогов, сборов и иных платежей в целях обеспечения деятельности ОМСУ" после слов "851 "Уплата налога на имущество организаций и земельного налога" дополнить словами "(в части земельного налога)";</w:t>
      </w:r>
    </w:p>
    <w:p w:rsidR="004E6112" w:rsidRDefault="004E6112">
      <w:pPr>
        <w:pStyle w:val="ConsPlusNormal"/>
        <w:spacing w:before="220"/>
        <w:ind w:firstLine="540"/>
        <w:jc w:val="both"/>
      </w:pPr>
      <w:r>
        <w:t xml:space="preserve">2.4.4. </w:t>
      </w:r>
      <w:hyperlink r:id="rId19">
        <w:r>
          <w:rPr>
            <w:color w:val="0000FF"/>
          </w:rPr>
          <w:t>абзац первый раздела 5.3</w:t>
        </w:r>
      </w:hyperlink>
      <w:r>
        <w:t xml:space="preserve"> "Расчет объема скорректированных расходов МКУ" изложить в следующей редакции:</w:t>
      </w:r>
    </w:p>
    <w:p w:rsidR="004E6112" w:rsidRDefault="004E6112">
      <w:pPr>
        <w:pStyle w:val="ConsPlusNormal"/>
        <w:spacing w:before="220"/>
        <w:ind w:firstLine="540"/>
        <w:jc w:val="both"/>
      </w:pPr>
      <w:r>
        <w:t>"В графе 3 раздела 5.3 Отчета отражается объем расходов на обеспечение выполнения функций муниципального казенного учреждения в соответствии с отчетностью об исполнении бюджета получателя бюджетных средств (в разрезе КЦСР и КВР без учета расходов, осуществляемых за счет субвенций, иных межбюджетных трансфертов, расходов на приобретение товаров, работ, услуг в целях социальной поддержки населения, а также расходов на благоустройство, на ремонт муниципальной собственности объектов социальной и инженерной инфраструктуры, на ремонт и содержание дорог.";</w:t>
      </w:r>
    </w:p>
    <w:p w:rsidR="004E6112" w:rsidRDefault="004E6112">
      <w:pPr>
        <w:pStyle w:val="ConsPlusNormal"/>
        <w:spacing w:before="220"/>
        <w:ind w:firstLine="540"/>
        <w:jc w:val="both"/>
      </w:pPr>
      <w:r>
        <w:t xml:space="preserve">2.4.5. </w:t>
      </w:r>
      <w:hyperlink r:id="rId20">
        <w:r>
          <w:rPr>
            <w:color w:val="0000FF"/>
          </w:rPr>
          <w:t>раздел 5.3</w:t>
        </w:r>
      </w:hyperlink>
      <w:r>
        <w:t xml:space="preserve"> "Расчет объема скорректированных расходов МКУ" дополнить абзацем следующего содержания:</w:t>
      </w:r>
    </w:p>
    <w:p w:rsidR="004E6112" w:rsidRDefault="004E6112">
      <w:pPr>
        <w:pStyle w:val="ConsPlusNormal"/>
        <w:spacing w:before="220"/>
        <w:ind w:firstLine="540"/>
        <w:jc w:val="both"/>
      </w:pPr>
      <w:r>
        <w:t>"Если таблица раздела 5.3 Отчета содержит расходы МКУ, отраженные по КОСГУ 223 "Коммунальные услуги" по оплате коммунальных услуг за декабрь отчетного года (в случае осуществления в отчетном году оплаты за коммунальные услуги за 13 месяцев), указанная таблица дополняется строкой "Исключаемые расходы", по которой отражается сумма соответствующих исключаемых расходов (со знаком минус).";</w:t>
      </w:r>
    </w:p>
    <w:p w:rsidR="004E6112" w:rsidRDefault="004E6112">
      <w:pPr>
        <w:pStyle w:val="ConsPlusNormal"/>
        <w:spacing w:before="220"/>
        <w:ind w:firstLine="540"/>
        <w:jc w:val="both"/>
      </w:pPr>
      <w:r>
        <w:t xml:space="preserve">2.4.6. в разделе 7.2. "Информация о муниципальных бюджетных (автономных) учреждениях, получающих субсидии в целях обеспечения деятельности и(или) исполнения отдельных функций ОМСУ" </w:t>
      </w:r>
      <w:hyperlink r:id="rId21">
        <w:r>
          <w:rPr>
            <w:color w:val="0000FF"/>
          </w:rPr>
          <w:t>абзац</w:t>
        </w:r>
      </w:hyperlink>
      <w:r>
        <w:t xml:space="preserve"> "Добавление строки "Исключаемые расходы" может быть осуществлено только в том случае, если соответствующие суммы и цели субсидий, предлагаемые к исключению, отдельно отражены в соглашениях о предоставлении субсидий и документах, подтверждающих перечисление субсидий." заменить абзацем следующего содержания:</w:t>
      </w:r>
    </w:p>
    <w:p w:rsidR="004E6112" w:rsidRDefault="004E6112">
      <w:pPr>
        <w:pStyle w:val="ConsPlusNormal"/>
        <w:spacing w:before="220"/>
        <w:ind w:firstLine="540"/>
        <w:jc w:val="both"/>
      </w:pPr>
      <w:r>
        <w:t>"Добавление строкой "Исключаемые расходы" может быть осуществлено в том случае, если соответствующие суммы и цели субсидий, предлагаемые к исключению, отдельно отражены в соглашениях о предоставлении субсидий и документах, подтверждающих перечисление субсидий. Если таблица раздела 7.2 Отчета содержит расходы муниципальных бюджетных (автономных) учреждений по оплате коммунальных услуг за декабрь отчетного года в целях обеспечения деятельности ОМСУ (в случае осуществления в отчетном году оплаты за коммунальные услуги за 13 месяцев), указанная таблица дополняется строкой "Исключаемые расходы", по которой отражается сумма соответствующих исключаемых расходов (со знаком минус).";</w:t>
      </w:r>
    </w:p>
    <w:p w:rsidR="004E6112" w:rsidRDefault="004E6112">
      <w:pPr>
        <w:pStyle w:val="ConsPlusNormal"/>
        <w:spacing w:before="220"/>
        <w:ind w:firstLine="540"/>
        <w:jc w:val="both"/>
      </w:pPr>
      <w:r>
        <w:t xml:space="preserve">2.4.7. дополнить </w:t>
      </w:r>
      <w:hyperlink r:id="rId22">
        <w:r>
          <w:rPr>
            <w:color w:val="0000FF"/>
          </w:rPr>
          <w:t>раздел 7.2</w:t>
        </w:r>
      </w:hyperlink>
      <w:r>
        <w:t xml:space="preserve"> абзацем следующего содержания:</w:t>
      </w:r>
    </w:p>
    <w:p w:rsidR="004E6112" w:rsidRDefault="004E6112">
      <w:pPr>
        <w:pStyle w:val="ConsPlusNormal"/>
        <w:spacing w:before="220"/>
        <w:ind w:firstLine="540"/>
        <w:jc w:val="both"/>
      </w:pPr>
      <w:r>
        <w:t>"В дополнительную таблицу "Исключаемые расходы по разделу "Расходы на предоставление субсидий муниципальным бюджетным (автономным) учреждениям в целях обеспечения деятельности ОМСУ" также включаются расходы по оплате коммунальных услуг за декабрь отчетного года в целях обеспечения деятельности ОМСУ (в случае осуществления в отчетном году оплаты за коммунальные услуги за 13 месяцев) (со знаком минус).";</w:t>
      </w:r>
    </w:p>
    <w:p w:rsidR="004E6112" w:rsidRDefault="004E6112">
      <w:pPr>
        <w:pStyle w:val="ConsPlusNormal"/>
        <w:spacing w:before="220"/>
        <w:ind w:firstLine="540"/>
        <w:jc w:val="both"/>
      </w:pPr>
      <w:r>
        <w:lastRenderedPageBreak/>
        <w:t xml:space="preserve">2.4.8. </w:t>
      </w:r>
      <w:hyperlink r:id="rId23">
        <w:r>
          <w:rPr>
            <w:color w:val="0000FF"/>
          </w:rPr>
          <w:t>дополнить</w:t>
        </w:r>
      </w:hyperlink>
      <w:r>
        <w:t xml:space="preserve"> разделом 9 "Сумма расходов муниципального образования на содержание ОМСУ" следующего содержания:</w:t>
      </w:r>
    </w:p>
    <w:p w:rsidR="004E6112" w:rsidRDefault="004E6112">
      <w:pPr>
        <w:pStyle w:val="ConsPlusNormal"/>
        <w:spacing w:before="220"/>
        <w:ind w:firstLine="540"/>
        <w:jc w:val="both"/>
      </w:pPr>
      <w:r>
        <w:t>"Раздел 9. "Сумма расходов муниципального образования на содержание ОМСУ".</w:t>
      </w:r>
    </w:p>
    <w:p w:rsidR="004E6112" w:rsidRDefault="004E6112">
      <w:pPr>
        <w:pStyle w:val="ConsPlusNormal"/>
        <w:spacing w:before="220"/>
        <w:ind w:firstLine="540"/>
        <w:jc w:val="both"/>
      </w:pPr>
      <w:r>
        <w:t>В разделе 9 Отчета отражается итоговая информация о расходах муниципального образования на содержание ОМСУ.</w:t>
      </w:r>
    </w:p>
    <w:p w:rsidR="004E6112" w:rsidRDefault="004E6112">
      <w:pPr>
        <w:pStyle w:val="ConsPlusNormal"/>
        <w:spacing w:before="220"/>
        <w:ind w:firstLine="540"/>
        <w:jc w:val="both"/>
      </w:pPr>
      <w:r>
        <w:t>Информация указывается в соответствии с данными, указанными в разделах 1 - 8 Отчета.</w:t>
      </w:r>
    </w:p>
    <w:p w:rsidR="004E6112" w:rsidRDefault="004E6112">
      <w:pPr>
        <w:pStyle w:val="ConsPlusNormal"/>
        <w:spacing w:before="220"/>
        <w:ind w:firstLine="540"/>
        <w:jc w:val="both"/>
      </w:pPr>
      <w:r>
        <w:t>Кроме того, в соответствующей строке раздела 9 Отчета отражаются расходы (со знаком минус), связанные с восстановлением и обеспечением жизнедеятельности подшефных территорий, а также с развитием сотрудничества с Донецкой Народной Республикой, Луганской Народной Республикой, Запорожской областью и Херсонской областью, содержащиеся в разделах 1 - 8 Отчета, подлежащие исключению из расходов, учитываемых при проведении мониторинга соблюдения нормативов.</w:t>
      </w:r>
    </w:p>
    <w:p w:rsidR="004E6112" w:rsidRDefault="004E6112">
      <w:pPr>
        <w:pStyle w:val="ConsPlusNormal"/>
        <w:spacing w:before="220"/>
        <w:ind w:firstLine="540"/>
        <w:jc w:val="both"/>
      </w:pPr>
      <w:r>
        <w:t>При отражении в разделе 9 Отчета расходов, связанных с восстановлением и обеспечением жизнедеятельности подшефных территорий, а также с развитием сотрудничества с Донецкой Народной Республикой, Луганской Народной Республикой, Запорожской областью и Херсонской областью, представляется дополнительная таблица следующего вида:</w:t>
      </w:r>
    </w:p>
    <w:p w:rsidR="004E6112" w:rsidRDefault="004E6112">
      <w:pPr>
        <w:pStyle w:val="ConsPlusNormal"/>
        <w:spacing w:before="220"/>
        <w:ind w:firstLine="540"/>
        <w:jc w:val="both"/>
      </w:pPr>
      <w:r>
        <w:t>Дополнительная таблица. Расходы, связанные с восстановлением и обеспечением жизнедеятельности подшефных территорий, а также с развитием сотрудничества с Донецкой Народной Республикой, Луганской Народной Республикой, Запорожской областью и Херсонской областью</w:t>
      </w:r>
    </w:p>
    <w:p w:rsidR="004E6112" w:rsidRDefault="004E61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794"/>
        <w:gridCol w:w="964"/>
        <w:gridCol w:w="1361"/>
        <w:gridCol w:w="1247"/>
        <w:gridCol w:w="1474"/>
        <w:gridCol w:w="1644"/>
      </w:tblGrid>
      <w:tr w:rsidR="004E6112">
        <w:tc>
          <w:tcPr>
            <w:tcW w:w="1587" w:type="dxa"/>
          </w:tcPr>
          <w:p w:rsidR="004E6112" w:rsidRDefault="004E6112">
            <w:pPr>
              <w:pStyle w:val="ConsPlusNormal"/>
              <w:jc w:val="center"/>
            </w:pPr>
            <w:r>
              <w:t>Направление расходов</w:t>
            </w:r>
          </w:p>
        </w:tc>
        <w:tc>
          <w:tcPr>
            <w:tcW w:w="794" w:type="dxa"/>
          </w:tcPr>
          <w:p w:rsidR="004E6112" w:rsidRDefault="004E6112">
            <w:pPr>
              <w:pStyle w:val="ConsPlusNormal"/>
              <w:jc w:val="center"/>
            </w:pPr>
            <w:r>
              <w:t>КБК</w:t>
            </w:r>
          </w:p>
        </w:tc>
        <w:tc>
          <w:tcPr>
            <w:tcW w:w="5046" w:type="dxa"/>
            <w:gridSpan w:val="4"/>
          </w:tcPr>
          <w:p w:rsidR="004E6112" w:rsidRDefault="004E6112">
            <w:pPr>
              <w:pStyle w:val="ConsPlusNormal"/>
              <w:jc w:val="center"/>
            </w:pPr>
            <w:r>
              <w:t>Объем расходов местного бюджета (тыс. руб.)</w:t>
            </w:r>
          </w:p>
        </w:tc>
        <w:tc>
          <w:tcPr>
            <w:tcW w:w="1644" w:type="dxa"/>
          </w:tcPr>
          <w:p w:rsidR="004E6112" w:rsidRDefault="004E6112">
            <w:pPr>
              <w:pStyle w:val="ConsPlusNormal"/>
              <w:jc w:val="center"/>
            </w:pPr>
            <w:r>
              <w:t>Раздел отчета по форме мониторинга, содержащий указанные расходы (разделы 1 - 8)</w:t>
            </w:r>
          </w:p>
        </w:tc>
      </w:tr>
      <w:tr w:rsidR="004E6112">
        <w:tc>
          <w:tcPr>
            <w:tcW w:w="1587" w:type="dxa"/>
          </w:tcPr>
          <w:p w:rsidR="004E6112" w:rsidRDefault="004E6112">
            <w:pPr>
              <w:pStyle w:val="ConsPlusNormal"/>
              <w:jc w:val="center"/>
            </w:pPr>
          </w:p>
        </w:tc>
        <w:tc>
          <w:tcPr>
            <w:tcW w:w="794" w:type="dxa"/>
          </w:tcPr>
          <w:p w:rsidR="004E6112" w:rsidRDefault="004E6112">
            <w:pPr>
              <w:pStyle w:val="ConsPlusNormal"/>
              <w:jc w:val="center"/>
            </w:pPr>
          </w:p>
        </w:tc>
        <w:tc>
          <w:tcPr>
            <w:tcW w:w="964" w:type="dxa"/>
          </w:tcPr>
          <w:p w:rsidR="004E6112" w:rsidRDefault="004E6112">
            <w:pPr>
              <w:pStyle w:val="ConsPlusNormal"/>
              <w:jc w:val="center"/>
            </w:pPr>
            <w:r>
              <w:t>собственные полномочия</w:t>
            </w:r>
          </w:p>
        </w:tc>
        <w:tc>
          <w:tcPr>
            <w:tcW w:w="1361" w:type="dxa"/>
          </w:tcPr>
          <w:p w:rsidR="004E6112" w:rsidRDefault="004E6112">
            <w:pPr>
              <w:pStyle w:val="ConsPlusNormal"/>
              <w:jc w:val="center"/>
            </w:pPr>
            <w:r>
              <w:t>за счет субвенций, ИМБТ из областного бюджета</w:t>
            </w:r>
          </w:p>
        </w:tc>
        <w:tc>
          <w:tcPr>
            <w:tcW w:w="1247" w:type="dxa"/>
          </w:tcPr>
          <w:p w:rsidR="004E6112" w:rsidRDefault="004E6112">
            <w:pPr>
              <w:pStyle w:val="ConsPlusNormal"/>
              <w:jc w:val="center"/>
            </w:pPr>
            <w:r>
              <w:t>за счет ИМБТ из местных бюджетов (1)</w:t>
            </w:r>
          </w:p>
        </w:tc>
        <w:tc>
          <w:tcPr>
            <w:tcW w:w="1474" w:type="dxa"/>
          </w:tcPr>
          <w:p w:rsidR="004E6112" w:rsidRDefault="004E6112">
            <w:pPr>
              <w:pStyle w:val="ConsPlusNormal"/>
              <w:jc w:val="center"/>
            </w:pPr>
            <w:r>
              <w:t>Всего</w:t>
            </w:r>
          </w:p>
        </w:tc>
        <w:tc>
          <w:tcPr>
            <w:tcW w:w="1644" w:type="dxa"/>
          </w:tcPr>
          <w:p w:rsidR="004E6112" w:rsidRDefault="004E6112">
            <w:pPr>
              <w:pStyle w:val="ConsPlusNormal"/>
              <w:jc w:val="center"/>
            </w:pPr>
          </w:p>
        </w:tc>
      </w:tr>
      <w:tr w:rsidR="004E6112">
        <w:tc>
          <w:tcPr>
            <w:tcW w:w="1587" w:type="dxa"/>
          </w:tcPr>
          <w:p w:rsidR="004E6112" w:rsidRDefault="004E6112">
            <w:pPr>
              <w:pStyle w:val="ConsPlusNormal"/>
              <w:jc w:val="center"/>
            </w:pPr>
            <w:r>
              <w:t>1</w:t>
            </w:r>
          </w:p>
        </w:tc>
        <w:tc>
          <w:tcPr>
            <w:tcW w:w="794" w:type="dxa"/>
          </w:tcPr>
          <w:p w:rsidR="004E6112" w:rsidRDefault="004E6112">
            <w:pPr>
              <w:pStyle w:val="ConsPlusNormal"/>
              <w:jc w:val="center"/>
            </w:pPr>
            <w:r>
              <w:t>2</w:t>
            </w:r>
          </w:p>
        </w:tc>
        <w:tc>
          <w:tcPr>
            <w:tcW w:w="964" w:type="dxa"/>
          </w:tcPr>
          <w:p w:rsidR="004E6112" w:rsidRDefault="004E6112">
            <w:pPr>
              <w:pStyle w:val="ConsPlusNormal"/>
              <w:jc w:val="center"/>
            </w:pPr>
            <w:r>
              <w:t>3</w:t>
            </w:r>
          </w:p>
        </w:tc>
        <w:tc>
          <w:tcPr>
            <w:tcW w:w="1361" w:type="dxa"/>
          </w:tcPr>
          <w:p w:rsidR="004E6112" w:rsidRDefault="004E6112">
            <w:pPr>
              <w:pStyle w:val="ConsPlusNormal"/>
              <w:jc w:val="center"/>
            </w:pPr>
            <w:r>
              <w:t>4</w:t>
            </w:r>
          </w:p>
        </w:tc>
        <w:tc>
          <w:tcPr>
            <w:tcW w:w="1247" w:type="dxa"/>
          </w:tcPr>
          <w:p w:rsidR="004E6112" w:rsidRDefault="004E6112">
            <w:pPr>
              <w:pStyle w:val="ConsPlusNormal"/>
              <w:jc w:val="center"/>
            </w:pPr>
            <w:r>
              <w:t>5</w:t>
            </w:r>
          </w:p>
        </w:tc>
        <w:tc>
          <w:tcPr>
            <w:tcW w:w="1474" w:type="dxa"/>
          </w:tcPr>
          <w:p w:rsidR="004E6112" w:rsidRDefault="004E6112">
            <w:pPr>
              <w:pStyle w:val="ConsPlusNormal"/>
              <w:jc w:val="center"/>
            </w:pPr>
            <w:r>
              <w:t>6 = 3 + 4 + 5</w:t>
            </w:r>
          </w:p>
        </w:tc>
        <w:tc>
          <w:tcPr>
            <w:tcW w:w="1644" w:type="dxa"/>
          </w:tcPr>
          <w:p w:rsidR="004E6112" w:rsidRDefault="004E6112">
            <w:pPr>
              <w:pStyle w:val="ConsPlusNormal"/>
              <w:jc w:val="center"/>
            </w:pPr>
            <w:r>
              <w:t>7</w:t>
            </w:r>
          </w:p>
        </w:tc>
      </w:tr>
      <w:tr w:rsidR="004E6112">
        <w:tc>
          <w:tcPr>
            <w:tcW w:w="1587" w:type="dxa"/>
          </w:tcPr>
          <w:p w:rsidR="004E6112" w:rsidRDefault="004E6112">
            <w:pPr>
              <w:pStyle w:val="ConsPlusNormal"/>
              <w:jc w:val="center"/>
            </w:pPr>
          </w:p>
        </w:tc>
        <w:tc>
          <w:tcPr>
            <w:tcW w:w="794" w:type="dxa"/>
          </w:tcPr>
          <w:p w:rsidR="004E6112" w:rsidRDefault="004E6112">
            <w:pPr>
              <w:pStyle w:val="ConsPlusNormal"/>
              <w:jc w:val="center"/>
            </w:pPr>
          </w:p>
        </w:tc>
        <w:tc>
          <w:tcPr>
            <w:tcW w:w="964" w:type="dxa"/>
          </w:tcPr>
          <w:p w:rsidR="004E6112" w:rsidRDefault="004E6112">
            <w:pPr>
              <w:pStyle w:val="ConsPlusNormal"/>
              <w:jc w:val="center"/>
            </w:pPr>
          </w:p>
        </w:tc>
        <w:tc>
          <w:tcPr>
            <w:tcW w:w="1361" w:type="dxa"/>
          </w:tcPr>
          <w:p w:rsidR="004E6112" w:rsidRDefault="004E6112">
            <w:pPr>
              <w:pStyle w:val="ConsPlusNormal"/>
              <w:jc w:val="center"/>
            </w:pPr>
          </w:p>
        </w:tc>
        <w:tc>
          <w:tcPr>
            <w:tcW w:w="1247" w:type="dxa"/>
          </w:tcPr>
          <w:p w:rsidR="004E6112" w:rsidRDefault="004E6112">
            <w:pPr>
              <w:pStyle w:val="ConsPlusNormal"/>
              <w:jc w:val="center"/>
            </w:pPr>
          </w:p>
        </w:tc>
        <w:tc>
          <w:tcPr>
            <w:tcW w:w="1474" w:type="dxa"/>
          </w:tcPr>
          <w:p w:rsidR="004E6112" w:rsidRDefault="004E6112">
            <w:pPr>
              <w:pStyle w:val="ConsPlusNormal"/>
              <w:jc w:val="center"/>
            </w:pPr>
          </w:p>
        </w:tc>
        <w:tc>
          <w:tcPr>
            <w:tcW w:w="1644" w:type="dxa"/>
          </w:tcPr>
          <w:p w:rsidR="004E6112" w:rsidRDefault="004E6112">
            <w:pPr>
              <w:pStyle w:val="ConsPlusNormal"/>
              <w:jc w:val="center"/>
            </w:pPr>
          </w:p>
        </w:tc>
      </w:tr>
      <w:tr w:rsidR="004E6112">
        <w:tc>
          <w:tcPr>
            <w:tcW w:w="1587" w:type="dxa"/>
          </w:tcPr>
          <w:p w:rsidR="004E6112" w:rsidRDefault="004E6112">
            <w:pPr>
              <w:pStyle w:val="ConsPlusNormal"/>
              <w:jc w:val="center"/>
            </w:pPr>
          </w:p>
        </w:tc>
        <w:tc>
          <w:tcPr>
            <w:tcW w:w="794" w:type="dxa"/>
          </w:tcPr>
          <w:p w:rsidR="004E6112" w:rsidRDefault="004E6112">
            <w:pPr>
              <w:pStyle w:val="ConsPlusNormal"/>
              <w:jc w:val="center"/>
            </w:pPr>
          </w:p>
        </w:tc>
        <w:tc>
          <w:tcPr>
            <w:tcW w:w="964" w:type="dxa"/>
          </w:tcPr>
          <w:p w:rsidR="004E6112" w:rsidRDefault="004E6112">
            <w:pPr>
              <w:pStyle w:val="ConsPlusNormal"/>
              <w:jc w:val="center"/>
            </w:pPr>
          </w:p>
        </w:tc>
        <w:tc>
          <w:tcPr>
            <w:tcW w:w="1361" w:type="dxa"/>
          </w:tcPr>
          <w:p w:rsidR="004E6112" w:rsidRDefault="004E6112">
            <w:pPr>
              <w:pStyle w:val="ConsPlusNormal"/>
              <w:jc w:val="center"/>
            </w:pPr>
          </w:p>
        </w:tc>
        <w:tc>
          <w:tcPr>
            <w:tcW w:w="1247" w:type="dxa"/>
          </w:tcPr>
          <w:p w:rsidR="004E6112" w:rsidRDefault="004E6112">
            <w:pPr>
              <w:pStyle w:val="ConsPlusNormal"/>
              <w:jc w:val="center"/>
            </w:pPr>
          </w:p>
        </w:tc>
        <w:tc>
          <w:tcPr>
            <w:tcW w:w="1474" w:type="dxa"/>
          </w:tcPr>
          <w:p w:rsidR="004E6112" w:rsidRDefault="004E6112">
            <w:pPr>
              <w:pStyle w:val="ConsPlusNormal"/>
              <w:jc w:val="center"/>
            </w:pPr>
          </w:p>
        </w:tc>
        <w:tc>
          <w:tcPr>
            <w:tcW w:w="1644" w:type="dxa"/>
          </w:tcPr>
          <w:p w:rsidR="004E6112" w:rsidRDefault="004E6112">
            <w:pPr>
              <w:pStyle w:val="ConsPlusNormal"/>
              <w:jc w:val="center"/>
            </w:pPr>
          </w:p>
        </w:tc>
      </w:tr>
      <w:tr w:rsidR="004E6112">
        <w:tc>
          <w:tcPr>
            <w:tcW w:w="1587" w:type="dxa"/>
          </w:tcPr>
          <w:p w:rsidR="004E6112" w:rsidRDefault="004E6112">
            <w:pPr>
              <w:pStyle w:val="ConsPlusNormal"/>
            </w:pPr>
            <w:r>
              <w:t>Итого:</w:t>
            </w:r>
          </w:p>
        </w:tc>
        <w:tc>
          <w:tcPr>
            <w:tcW w:w="794" w:type="dxa"/>
          </w:tcPr>
          <w:p w:rsidR="004E6112" w:rsidRDefault="004E6112">
            <w:pPr>
              <w:pStyle w:val="ConsPlusNormal"/>
              <w:jc w:val="center"/>
            </w:pPr>
          </w:p>
        </w:tc>
        <w:tc>
          <w:tcPr>
            <w:tcW w:w="964" w:type="dxa"/>
          </w:tcPr>
          <w:p w:rsidR="004E6112" w:rsidRDefault="004E6112">
            <w:pPr>
              <w:pStyle w:val="ConsPlusNormal"/>
              <w:jc w:val="center"/>
            </w:pPr>
          </w:p>
        </w:tc>
        <w:tc>
          <w:tcPr>
            <w:tcW w:w="1361" w:type="dxa"/>
          </w:tcPr>
          <w:p w:rsidR="004E6112" w:rsidRDefault="004E6112">
            <w:pPr>
              <w:pStyle w:val="ConsPlusNormal"/>
              <w:jc w:val="center"/>
            </w:pPr>
          </w:p>
        </w:tc>
        <w:tc>
          <w:tcPr>
            <w:tcW w:w="1247" w:type="dxa"/>
          </w:tcPr>
          <w:p w:rsidR="004E6112" w:rsidRDefault="004E6112">
            <w:pPr>
              <w:pStyle w:val="ConsPlusNormal"/>
              <w:jc w:val="center"/>
            </w:pPr>
          </w:p>
        </w:tc>
        <w:tc>
          <w:tcPr>
            <w:tcW w:w="1474" w:type="dxa"/>
          </w:tcPr>
          <w:p w:rsidR="004E6112" w:rsidRDefault="004E6112">
            <w:pPr>
              <w:pStyle w:val="ConsPlusNormal"/>
              <w:jc w:val="center"/>
            </w:pPr>
          </w:p>
        </w:tc>
        <w:tc>
          <w:tcPr>
            <w:tcW w:w="1644" w:type="dxa"/>
          </w:tcPr>
          <w:p w:rsidR="004E6112" w:rsidRDefault="004E6112">
            <w:pPr>
              <w:pStyle w:val="ConsPlusNormal"/>
              <w:jc w:val="center"/>
            </w:pPr>
          </w:p>
        </w:tc>
      </w:tr>
    </w:tbl>
    <w:p w:rsidR="004E6112" w:rsidRDefault="004E6112">
      <w:pPr>
        <w:pStyle w:val="ConsPlusNormal"/>
        <w:jc w:val="right"/>
      </w:pPr>
      <w:r>
        <w:t>";</w:t>
      </w:r>
    </w:p>
    <w:p w:rsidR="004E6112" w:rsidRDefault="004E6112">
      <w:pPr>
        <w:pStyle w:val="ConsPlusNormal"/>
        <w:jc w:val="right"/>
      </w:pPr>
    </w:p>
    <w:p w:rsidR="004E6112" w:rsidRDefault="004E6112">
      <w:pPr>
        <w:pStyle w:val="ConsPlusNormal"/>
        <w:ind w:firstLine="540"/>
        <w:jc w:val="both"/>
      </w:pPr>
      <w:r>
        <w:t xml:space="preserve">2.4.9. </w:t>
      </w:r>
      <w:hyperlink r:id="rId24">
        <w:r>
          <w:rPr>
            <w:color w:val="0000FF"/>
          </w:rPr>
          <w:t>дополнить</w:t>
        </w:r>
      </w:hyperlink>
      <w:r>
        <w:t xml:space="preserve"> разделом 10 следующего содержания:</w:t>
      </w:r>
    </w:p>
    <w:p w:rsidR="004E6112" w:rsidRDefault="004E6112">
      <w:pPr>
        <w:pStyle w:val="ConsPlusNormal"/>
        <w:spacing w:before="220"/>
        <w:ind w:firstLine="540"/>
        <w:jc w:val="both"/>
      </w:pPr>
      <w:r>
        <w:t xml:space="preserve">"Раздел 10. "Объем доходов бюджетов городских и сельских поселений Ленинградской области по иным межбюджетным трансфертам, предоставленным из бюджетов муниципальных районов Ленинградской области в отчетном году, за исключением межбюджетных трансфертов </w:t>
      </w:r>
      <w:r>
        <w:lastRenderedPageBreak/>
        <w:t>на осуществление части полномочий по решению вопросов местного значения в соответствии с заключенными соглашениями".</w:t>
      </w:r>
    </w:p>
    <w:p w:rsidR="004E6112" w:rsidRDefault="004E6112">
      <w:pPr>
        <w:pStyle w:val="ConsPlusNormal"/>
        <w:spacing w:before="220"/>
        <w:ind w:firstLine="540"/>
        <w:jc w:val="both"/>
      </w:pPr>
      <w:r>
        <w:t>В данном разделе отражаются доходы бюджетов городских и сельских поселений Ленинградской области по иным межбюджетным трансфертам, предоставленным из бюджетов муниципальных районов Ленинградской области в отчетном году,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4E6112" w:rsidRDefault="004E6112">
      <w:pPr>
        <w:pStyle w:val="ConsPlusNormal"/>
        <w:ind w:firstLine="540"/>
        <w:jc w:val="both"/>
      </w:pPr>
    </w:p>
    <w:p w:rsidR="004E6112" w:rsidRDefault="004E6112">
      <w:pPr>
        <w:pStyle w:val="ConsPlusNormal"/>
        <w:ind w:firstLine="540"/>
        <w:jc w:val="both"/>
      </w:pPr>
    </w:p>
    <w:p w:rsidR="004E6112" w:rsidRDefault="004E6112">
      <w:pPr>
        <w:pStyle w:val="ConsPlusNormal"/>
        <w:pBdr>
          <w:bottom w:val="single" w:sz="6" w:space="0" w:color="auto"/>
        </w:pBdr>
        <w:spacing w:before="100" w:after="100"/>
        <w:jc w:val="both"/>
        <w:rPr>
          <w:sz w:val="2"/>
          <w:szCs w:val="2"/>
        </w:rPr>
      </w:pPr>
    </w:p>
    <w:p w:rsidR="006837EB" w:rsidRDefault="00813814"/>
    <w:sectPr w:rsidR="006837EB" w:rsidSect="00C34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12"/>
    <w:rsid w:val="00274E80"/>
    <w:rsid w:val="004E6112"/>
    <w:rsid w:val="00813814"/>
    <w:rsid w:val="00E50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1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E611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E611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1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E611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E611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E69A28232640E0392EDDBE388C16855F1E546B676ED94F813EC3EA51447BD3183BCF7BE0EB444DA01DD0D36023D159DF938AADC0D4CAF9l4iBO" TargetMode="External"/><Relationship Id="rId13" Type="http://schemas.openxmlformats.org/officeDocument/2006/relationships/hyperlink" Target="consultantplus://offline/ref=56E69A28232640E0392EDDBE388C16855F1E546B676ED94F813EC3EA51447BD3183BCF7BE0EA4E42AF1DD0D36023D159DF938AADC0D4CAF9l4iBO" TargetMode="External"/><Relationship Id="rId18" Type="http://schemas.openxmlformats.org/officeDocument/2006/relationships/hyperlink" Target="consultantplus://offline/ref=56E69A28232640E0392EDDBE388C16855F1E546B676ED94F813EC3EA51447BD3183BCF7BE0EB4649AC1DD0D36023D159DF938AADC0D4CAF9l4iB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6E69A28232640E0392EDDBE388C16855F1E546B676ED94F813EC3EA51447BD3183BCF7BE0EB474EA91DD0D36023D159DF938AADC0D4CAF9l4iBO" TargetMode="External"/><Relationship Id="rId7" Type="http://schemas.openxmlformats.org/officeDocument/2006/relationships/hyperlink" Target="consultantplus://offline/ref=56E69A28232640E0392EDDBE388C16855F1E546B676ED94F813EC3EA51447BD3183BCF7BE0EA464BA11DD0D36023D159DF938AADC0D4CAF9l4iBO" TargetMode="External"/><Relationship Id="rId12" Type="http://schemas.openxmlformats.org/officeDocument/2006/relationships/hyperlink" Target="consultantplus://offline/ref=56E69A28232640E0392EDDBE388C16855F1E546B676ED94F813EC3EA51447BD3183BCF7BE0EA4E4CAC1DD0D36023D159DF938AADC0D4CAF9l4iBO" TargetMode="External"/><Relationship Id="rId17" Type="http://schemas.openxmlformats.org/officeDocument/2006/relationships/hyperlink" Target="consultantplus://offline/ref=56E69A28232640E0392EDDBE388C16855F1E546B676ED94F813EC3EA51447BD3183BCF7BE0EA4F4DAA1DD0D36023D159DF938AADC0D4CAF9l4iBO"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6E69A28232640E0392EDDBE388C16855F1E546B676ED94F813EC3EA51447BD3183BCF7BE0EB444FAE1DD0D36023D159DF938AADC0D4CAF9l4iBO" TargetMode="External"/><Relationship Id="rId20" Type="http://schemas.openxmlformats.org/officeDocument/2006/relationships/hyperlink" Target="consultantplus://offline/ref=56E69A28232640E0392EDDBE388C16855F1E546B676ED94F813EC3EA51447BD3183BCF7BE0EB464EAF1DD0D36023D159DF938AADC0D4CAF9l4iBO" TargetMode="External"/><Relationship Id="rId1" Type="http://schemas.openxmlformats.org/officeDocument/2006/relationships/styles" Target="styles.xml"/><Relationship Id="rId6" Type="http://schemas.openxmlformats.org/officeDocument/2006/relationships/hyperlink" Target="consultantplus://offline/ref=56E69A28232640E0392EDDBE388C16855F1E546B676ED94F813EC3EA51447BD30A3B9777E1ED584AAE08868226l7i5O" TargetMode="External"/><Relationship Id="rId11" Type="http://schemas.openxmlformats.org/officeDocument/2006/relationships/hyperlink" Target="consultantplus://offline/ref=56E69A28232640E0392EDDBE388C16855F1E546B676ED94F813EC3EA51447BD3183BCF7BE0EA4E4CAD1DD0D36023D159DF938AADC0D4CAF9l4iBO" TargetMode="External"/><Relationship Id="rId24" Type="http://schemas.openxmlformats.org/officeDocument/2006/relationships/hyperlink" Target="consultantplus://offline/ref=56E69A28232640E0392EDDBE388C16855F1E546B676ED94F813EC3EA51447BD3183BCF7BE0EA4E43A81DD0D36023D159DF938AADC0D4CAF9l4iB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6E69A28232640E0392EDDBE388C16855F1E546B676ED94F813EC3EA51447BD3183BCF7BE0EA4E43A81DD0D36023D159DF938AADC0D4CAF9l4iBO" TargetMode="External"/><Relationship Id="rId23" Type="http://schemas.openxmlformats.org/officeDocument/2006/relationships/hyperlink" Target="consultantplus://offline/ref=56E69A28232640E0392EDDBE388C16855F1E546B676ED94F813EC3EA51447BD3183BCF7BE0EA4E43A81DD0D36023D159DF938AADC0D4CAF9l4iBO" TargetMode="External"/><Relationship Id="rId10" Type="http://schemas.openxmlformats.org/officeDocument/2006/relationships/hyperlink" Target="consultantplus://offline/ref=56E69A28232640E0392EDDBE388C16855F1E546B676ED94F813EC3EA51447BD3183BCF7BE0EA434DA01DD0D36023D159DF938AADC0D4CAF9l4iBO" TargetMode="External"/><Relationship Id="rId19" Type="http://schemas.openxmlformats.org/officeDocument/2006/relationships/hyperlink" Target="consultantplus://offline/ref=56E69A28232640E0392EDDBE388C16855F1E546B676ED94F813EC3EA51447BD3183BCF7BE0EB464EAE1DD0D36023D159DF938AADC0D4CAF9l4iBO" TargetMode="External"/><Relationship Id="rId4" Type="http://schemas.openxmlformats.org/officeDocument/2006/relationships/webSettings" Target="webSettings.xml"/><Relationship Id="rId9" Type="http://schemas.openxmlformats.org/officeDocument/2006/relationships/hyperlink" Target="consultantplus://offline/ref=56E69A28232640E0392EDDBE388C16855F1E546B676ED94F813EC3EA51447BD3183BCF7BE0EA434DAF1DD0D36023D159DF938AADC0D4CAF9l4iBO" TargetMode="External"/><Relationship Id="rId14" Type="http://schemas.openxmlformats.org/officeDocument/2006/relationships/hyperlink" Target="consultantplus://offline/ref=56E69A28232640E0392EDDBE388C16855F1E546B676ED94F813EC3EA51447BD3183BCF7BE0EB4742AB1DD0D36023D159DF938AADC0D4CAF9l4iBO" TargetMode="External"/><Relationship Id="rId22" Type="http://schemas.openxmlformats.org/officeDocument/2006/relationships/hyperlink" Target="consultantplus://offline/ref=56E69A28232640E0392EDDBE388C16855F1E546B676ED94F813EC3EA51447BD3183BCF7BE0EB4749A81DD0D36023D159DF938AADC0D4CAF9l4i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2523</Words>
  <Characters>14387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Геннадьевна Кудрявцева</dc:creator>
  <cp:lastModifiedBy>Костливцева Наталья Максимовна</cp:lastModifiedBy>
  <cp:revision>2</cp:revision>
  <dcterms:created xsi:type="dcterms:W3CDTF">2023-07-26T12:54:00Z</dcterms:created>
  <dcterms:modified xsi:type="dcterms:W3CDTF">2023-07-26T12:54:00Z</dcterms:modified>
</cp:coreProperties>
</file>