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0B" w:rsidRPr="00A2767B" w:rsidRDefault="00505A4F" w:rsidP="0025240B">
      <w:pPr>
        <w:jc w:val="center"/>
        <w:rPr>
          <w:b/>
          <w:bCs/>
        </w:rPr>
      </w:pPr>
      <w:bookmarkStart w:id="0" w:name="_GoBack"/>
      <w:bookmarkEnd w:id="0"/>
      <w:r w:rsidRPr="00A2767B">
        <w:rPr>
          <w:b/>
          <w:bCs/>
        </w:rPr>
        <w:t xml:space="preserve">Итоги </w:t>
      </w:r>
    </w:p>
    <w:p w:rsidR="006A5ED7" w:rsidRPr="00A2767B" w:rsidRDefault="00505A4F" w:rsidP="0025240B">
      <w:pPr>
        <w:jc w:val="center"/>
        <w:rPr>
          <w:b/>
          <w:bCs/>
        </w:rPr>
      </w:pPr>
      <w:r w:rsidRPr="00A2767B">
        <w:rPr>
          <w:b/>
          <w:bCs/>
        </w:rPr>
        <w:t xml:space="preserve">проведения </w:t>
      </w:r>
      <w:r w:rsidR="00425D59" w:rsidRPr="00A2767B">
        <w:rPr>
          <w:b/>
          <w:bCs/>
        </w:rPr>
        <w:t>комитетом</w:t>
      </w:r>
      <w:r w:rsidRPr="00A2767B">
        <w:rPr>
          <w:b/>
          <w:bCs/>
        </w:rPr>
        <w:t xml:space="preserve"> финансов Ленинградской области </w:t>
      </w:r>
    </w:p>
    <w:p w:rsidR="006A5ED7" w:rsidRPr="00A2767B" w:rsidRDefault="00505A4F" w:rsidP="0025240B">
      <w:pPr>
        <w:jc w:val="center"/>
        <w:rPr>
          <w:b/>
          <w:bCs/>
        </w:rPr>
      </w:pPr>
      <w:r w:rsidRPr="00A2767B">
        <w:rPr>
          <w:b/>
          <w:bCs/>
        </w:rPr>
        <w:t xml:space="preserve">мониторинга эффективности  использования субсидий из областного бюджета Ленинградской области муниципальными образованиями </w:t>
      </w:r>
      <w:r w:rsidR="00B935E9" w:rsidRPr="00B935E9">
        <w:rPr>
          <w:b/>
          <w:bCs/>
        </w:rPr>
        <w:t xml:space="preserve">                       </w:t>
      </w:r>
      <w:r w:rsidRPr="00A2767B">
        <w:rPr>
          <w:b/>
          <w:bCs/>
        </w:rPr>
        <w:t xml:space="preserve">Ленинградской области </w:t>
      </w:r>
    </w:p>
    <w:p w:rsidR="004000C0" w:rsidRDefault="00505A4F" w:rsidP="004D0793">
      <w:pPr>
        <w:jc w:val="center"/>
      </w:pPr>
      <w:r w:rsidRPr="00A2767B">
        <w:rPr>
          <w:b/>
          <w:bCs/>
        </w:rPr>
        <w:t>за 20</w:t>
      </w:r>
      <w:r w:rsidR="0055387C" w:rsidRPr="00A2767B">
        <w:rPr>
          <w:b/>
          <w:bCs/>
        </w:rPr>
        <w:t>2</w:t>
      </w:r>
      <w:r w:rsidR="0055622D" w:rsidRPr="00A2767B">
        <w:rPr>
          <w:b/>
          <w:bCs/>
        </w:rPr>
        <w:t>2</w:t>
      </w:r>
      <w:r w:rsidRPr="00A2767B">
        <w:rPr>
          <w:b/>
          <w:bCs/>
        </w:rPr>
        <w:t xml:space="preserve"> год</w:t>
      </w:r>
    </w:p>
    <w:p w:rsidR="004D0793" w:rsidRPr="00222BFA" w:rsidRDefault="004D0793" w:rsidP="004D0793">
      <w:pPr>
        <w:jc w:val="center"/>
      </w:pPr>
    </w:p>
    <w:p w:rsidR="00A7062B" w:rsidRDefault="00A7062B" w:rsidP="00E312D7">
      <w:pPr>
        <w:ind w:firstLine="567"/>
        <w:jc w:val="both"/>
      </w:pPr>
    </w:p>
    <w:p w:rsidR="00505A4F" w:rsidRPr="00222BFA" w:rsidRDefault="00505A4F" w:rsidP="00E312D7">
      <w:pPr>
        <w:ind w:firstLine="567"/>
        <w:jc w:val="both"/>
      </w:pPr>
      <w:r w:rsidRPr="00222BFA">
        <w:t xml:space="preserve">В соответствии с приказом комитета финансов Ленинградской области от 26.02.2018 № 18-02/01-20-19 "О порядке проведения мониторинга эффективности использования субсидий из областного бюджета Ленинградской области муниципальными образованиями Ленинградской области" </w:t>
      </w:r>
      <w:r w:rsidR="006A5ED7" w:rsidRPr="00222BFA">
        <w:t>осуществлен</w:t>
      </w:r>
      <w:r w:rsidRPr="00222BFA">
        <w:t xml:space="preserve"> мониторинг эффективности использования субсидий из областного бюджета Ленинградской области муниципальными образованиями Ленинградской области за 20</w:t>
      </w:r>
      <w:r w:rsidR="0055387C" w:rsidRPr="00222BFA">
        <w:t>2</w:t>
      </w:r>
      <w:r w:rsidR="004D0793">
        <w:t>2</w:t>
      </w:r>
      <w:r w:rsidRPr="00222BFA">
        <w:t xml:space="preserve"> год</w:t>
      </w:r>
      <w:r w:rsidR="00FC75B7" w:rsidRPr="00222BFA">
        <w:t xml:space="preserve"> (далее – Мониторинг</w:t>
      </w:r>
      <w:r w:rsidR="0036659F" w:rsidRPr="00222BFA">
        <w:t>, субсидии</w:t>
      </w:r>
      <w:r w:rsidR="007D2B54" w:rsidRPr="00222BFA">
        <w:t>, муниципальные образования</w:t>
      </w:r>
      <w:r w:rsidR="00FC75B7" w:rsidRPr="00222BFA">
        <w:t>)</w:t>
      </w:r>
      <w:r w:rsidRPr="00222BFA">
        <w:t>.</w:t>
      </w:r>
    </w:p>
    <w:p w:rsidR="00FC75B7" w:rsidRPr="00222BFA" w:rsidRDefault="00FC75B7" w:rsidP="00E312D7">
      <w:pPr>
        <w:ind w:firstLine="567"/>
        <w:jc w:val="both"/>
      </w:pPr>
      <w:r w:rsidRPr="00222BFA">
        <w:t>Мониторинг проведен на основе данных годового отчета об исполнении областного бюджета</w:t>
      </w:r>
      <w:r w:rsidR="006A5ED7" w:rsidRPr="00222BFA">
        <w:t xml:space="preserve"> Ленинградской области</w:t>
      </w:r>
      <w:r w:rsidR="00800B99" w:rsidRPr="00222BFA">
        <w:t xml:space="preserve"> </w:t>
      </w:r>
      <w:r w:rsidR="006A5ED7" w:rsidRPr="00222BFA">
        <w:t xml:space="preserve">(далее – областной бюджет) </w:t>
      </w:r>
      <w:r w:rsidRPr="00222BFA">
        <w:t>за 20</w:t>
      </w:r>
      <w:r w:rsidR="0055387C" w:rsidRPr="00222BFA">
        <w:t>2</w:t>
      </w:r>
      <w:r w:rsidR="004D0793">
        <w:t>2</w:t>
      </w:r>
      <w:r w:rsidR="0055387C" w:rsidRPr="00222BFA">
        <w:t xml:space="preserve"> </w:t>
      </w:r>
      <w:r w:rsidRPr="00222BFA">
        <w:t xml:space="preserve">год и представленной </w:t>
      </w:r>
      <w:r w:rsidRPr="00222BFA">
        <w:rPr>
          <w:rFonts w:eastAsia="Times New Roman" w:cs="Times New Roman"/>
          <w:szCs w:val="28"/>
          <w:lang w:eastAsia="ru-RU"/>
        </w:rPr>
        <w:t>главными распорядителями средств областного бюджета Ленинградской области (далее – ГРБС)</w:t>
      </w:r>
      <w:r w:rsidR="00800B99" w:rsidRPr="00222BFA">
        <w:rPr>
          <w:rFonts w:eastAsia="Times New Roman" w:cs="Times New Roman"/>
          <w:szCs w:val="28"/>
          <w:lang w:eastAsia="ru-RU"/>
        </w:rPr>
        <w:t xml:space="preserve"> </w:t>
      </w:r>
      <w:r w:rsidR="00EB0425" w:rsidRPr="00222BFA">
        <w:rPr>
          <w:rFonts w:eastAsia="Times New Roman" w:cs="Times New Roman"/>
          <w:szCs w:val="28"/>
          <w:lang w:eastAsia="ru-RU"/>
        </w:rPr>
        <w:t>информации в</w:t>
      </w:r>
      <w:r w:rsidR="00695289" w:rsidRPr="00222BFA">
        <w:rPr>
          <w:rFonts w:eastAsia="Times New Roman" w:cs="Times New Roman"/>
          <w:szCs w:val="28"/>
          <w:lang w:eastAsia="ru-RU"/>
        </w:rPr>
        <w:t xml:space="preserve"> программно</w:t>
      </w:r>
      <w:r w:rsidR="00EB0425" w:rsidRPr="00222BFA">
        <w:rPr>
          <w:rFonts w:eastAsia="Times New Roman" w:cs="Times New Roman"/>
          <w:szCs w:val="28"/>
          <w:lang w:eastAsia="ru-RU"/>
        </w:rPr>
        <w:t>м</w:t>
      </w:r>
      <w:r w:rsidR="00695289" w:rsidRPr="00222BFA">
        <w:rPr>
          <w:rFonts w:eastAsia="Times New Roman" w:cs="Times New Roman"/>
          <w:szCs w:val="28"/>
          <w:lang w:eastAsia="ru-RU"/>
        </w:rPr>
        <w:t xml:space="preserve"> комплекс</w:t>
      </w:r>
      <w:r w:rsidR="00EB0425" w:rsidRPr="00222BFA">
        <w:rPr>
          <w:rFonts w:eastAsia="Times New Roman" w:cs="Times New Roman"/>
          <w:szCs w:val="28"/>
          <w:lang w:eastAsia="ru-RU"/>
        </w:rPr>
        <w:t>е</w:t>
      </w:r>
      <w:r w:rsidR="00695289" w:rsidRPr="00222BFA">
        <w:rPr>
          <w:rFonts w:eastAsia="Times New Roman" w:cs="Times New Roman"/>
          <w:szCs w:val="28"/>
          <w:lang w:eastAsia="ru-RU"/>
        </w:rPr>
        <w:t xml:space="preserve"> Свод-СМАРТ</w:t>
      </w:r>
      <w:r w:rsidRPr="00222BFA">
        <w:rPr>
          <w:rFonts w:eastAsia="Times New Roman" w:cs="Times New Roman"/>
          <w:szCs w:val="28"/>
          <w:lang w:eastAsia="ru-RU"/>
        </w:rPr>
        <w:t>.</w:t>
      </w:r>
    </w:p>
    <w:p w:rsidR="004D0793" w:rsidRPr="004D0793" w:rsidRDefault="004D0793" w:rsidP="004D0793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4D0793">
        <w:rPr>
          <w:rFonts w:cs="Times New Roman"/>
          <w:color w:val="000000" w:themeColor="text1"/>
          <w:szCs w:val="28"/>
        </w:rPr>
        <w:t xml:space="preserve">                                                                                                                   </w:t>
      </w:r>
    </w:p>
    <w:p w:rsidR="00A7062B" w:rsidRDefault="00A7062B" w:rsidP="00A7062B">
      <w:pPr>
        <w:ind w:firstLine="567"/>
        <w:jc w:val="center"/>
        <w:rPr>
          <w:rFonts w:cs="Times New Roman"/>
          <w:b/>
          <w:bCs/>
          <w:color w:val="000000" w:themeColor="text1"/>
          <w:szCs w:val="28"/>
        </w:rPr>
      </w:pPr>
    </w:p>
    <w:p w:rsidR="00A7062B" w:rsidRDefault="004D0793" w:rsidP="00A7062B">
      <w:pPr>
        <w:ind w:firstLine="567"/>
        <w:jc w:val="center"/>
        <w:rPr>
          <w:rFonts w:cs="Times New Roman"/>
          <w:b/>
          <w:bCs/>
          <w:color w:val="000000" w:themeColor="text1"/>
          <w:szCs w:val="28"/>
        </w:rPr>
      </w:pPr>
      <w:r w:rsidRPr="00A2767B">
        <w:rPr>
          <w:rFonts w:cs="Times New Roman"/>
          <w:b/>
          <w:bCs/>
          <w:color w:val="000000" w:themeColor="text1"/>
          <w:szCs w:val="28"/>
        </w:rPr>
        <w:t xml:space="preserve">Количество субсидий и муниципальных образований – получателей субсидий в 2022 г. </w:t>
      </w:r>
    </w:p>
    <w:p w:rsidR="00A34A30" w:rsidRDefault="004D0793" w:rsidP="00A7062B">
      <w:pPr>
        <w:ind w:firstLine="567"/>
        <w:jc w:val="center"/>
        <w:rPr>
          <w:rFonts w:cs="Times New Roman"/>
          <w:b/>
          <w:bCs/>
          <w:szCs w:val="28"/>
        </w:rPr>
      </w:pPr>
      <w:r w:rsidRPr="00A2767B">
        <w:rPr>
          <w:rFonts w:cs="Times New Roman"/>
          <w:b/>
          <w:bCs/>
          <w:szCs w:val="28"/>
        </w:rPr>
        <w:t xml:space="preserve">                                                                                                                </w:t>
      </w:r>
      <w:r w:rsidR="00BE46D9" w:rsidRPr="00A2767B">
        <w:rPr>
          <w:rFonts w:cs="Times New Roman"/>
          <w:b/>
          <w:bCs/>
          <w:szCs w:val="28"/>
        </w:rPr>
        <w:t xml:space="preserve"> </w:t>
      </w:r>
    </w:p>
    <w:p w:rsidR="00F87D85" w:rsidRPr="00A2767B" w:rsidRDefault="004D0793" w:rsidP="00BE46D9">
      <w:pPr>
        <w:ind w:firstLine="567"/>
        <w:jc w:val="right"/>
        <w:rPr>
          <w:rFonts w:cs="Times New Roman"/>
          <w:b/>
          <w:bCs/>
          <w:szCs w:val="28"/>
          <w:highlight w:val="yellow"/>
        </w:rPr>
      </w:pPr>
      <w:r w:rsidRPr="00A2767B">
        <w:rPr>
          <w:rFonts w:cs="Times New Roman"/>
          <w:b/>
          <w:bCs/>
          <w:color w:val="000000" w:themeColor="text1"/>
          <w:szCs w:val="28"/>
        </w:rPr>
        <w:t>Таблица 1</w:t>
      </w:r>
    </w:p>
    <w:tbl>
      <w:tblPr>
        <w:tblW w:w="1036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400"/>
        <w:gridCol w:w="2551"/>
        <w:gridCol w:w="2410"/>
      </w:tblGrid>
      <w:tr w:rsidR="00CC1F00" w:rsidRPr="00222BFA" w:rsidTr="00874884">
        <w:trPr>
          <w:trHeight w:val="487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00" w:rsidRPr="00095800" w:rsidRDefault="00CC1F00" w:rsidP="00874884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9580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Наименование ГРБС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F00" w:rsidRPr="00095800" w:rsidRDefault="00CC1F00" w:rsidP="00CC1F0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9580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Количество предусмотренных субсидий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F00" w:rsidRPr="00095800" w:rsidRDefault="00CC1F00" w:rsidP="00CC1F0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9580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Количество МО</w:t>
            </w:r>
            <w:r w:rsidR="00A34A30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 xml:space="preserve"> -</w:t>
            </w:r>
            <w:r w:rsidRPr="0009580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получателей субсидий</w:t>
            </w:r>
          </w:p>
        </w:tc>
      </w:tr>
      <w:tr w:rsidR="00A34A30" w:rsidRPr="00222BFA" w:rsidTr="00A34A30">
        <w:trPr>
          <w:trHeight w:val="173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30" w:rsidRPr="00537889" w:rsidRDefault="00A34A30" w:rsidP="008748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8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A30" w:rsidRPr="00537889" w:rsidRDefault="00A34A30" w:rsidP="00CC1F0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8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A30" w:rsidRPr="00537889" w:rsidRDefault="00A34A30" w:rsidP="00CC1F0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8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D0793" w:rsidRPr="00222BFA" w:rsidTr="00CB6AD7">
        <w:trPr>
          <w:trHeight w:val="8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93" w:rsidRPr="00095800" w:rsidRDefault="004D0793" w:rsidP="00EB042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793" w:rsidRDefault="004D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793" w:rsidRDefault="004D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</w:tr>
      <w:tr w:rsidR="004D0793" w:rsidRPr="00222BFA" w:rsidTr="00CB6AD7">
        <w:trPr>
          <w:trHeight w:val="8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93" w:rsidRPr="004D0793" w:rsidRDefault="004D0793" w:rsidP="00EB042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793" w:rsidRDefault="004D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793" w:rsidRDefault="004D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4D0793" w:rsidRPr="00222BFA" w:rsidTr="00CB6AD7">
        <w:trPr>
          <w:trHeight w:val="8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93" w:rsidRPr="00095800" w:rsidRDefault="004D0793" w:rsidP="00EB042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агропромышленному и рыбохозяйственному комплексу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793" w:rsidRDefault="001336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793" w:rsidRDefault="004D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</w:tr>
      <w:tr w:rsidR="004D0793" w:rsidRPr="00222BFA" w:rsidTr="00CB6AD7">
        <w:trPr>
          <w:trHeight w:val="8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93" w:rsidRPr="00095800" w:rsidRDefault="004D0793" w:rsidP="00EB042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Ленинградской области по обращению с отходами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793" w:rsidRDefault="004D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793" w:rsidRDefault="004D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</w:tr>
      <w:tr w:rsidR="004D0793" w:rsidRPr="00222BFA" w:rsidTr="00CB6AD7">
        <w:trPr>
          <w:trHeight w:val="8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93" w:rsidRPr="00095800" w:rsidRDefault="004D0793" w:rsidP="00EB042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793" w:rsidRDefault="004D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793" w:rsidRDefault="004D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4D0793" w:rsidRPr="00222BFA" w:rsidTr="00CB6AD7">
        <w:trPr>
          <w:trHeight w:val="8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93" w:rsidRPr="00095800" w:rsidRDefault="004D0793" w:rsidP="00EB042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физической культуре и спорту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793" w:rsidRDefault="004D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793" w:rsidRDefault="004D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4D0793" w:rsidRPr="00222BFA" w:rsidTr="00CB6AD7">
        <w:trPr>
          <w:trHeight w:val="8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93" w:rsidRPr="00095800" w:rsidRDefault="004D0793" w:rsidP="00EB042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культуре</w:t>
            </w:r>
            <w:r w:rsidRPr="00032E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 туризму</w:t>
            </w:r>
            <w:r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793" w:rsidRDefault="001336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793" w:rsidRDefault="004D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</w:t>
            </w:r>
          </w:p>
        </w:tc>
      </w:tr>
      <w:tr w:rsidR="004D0793" w:rsidRPr="00222BFA" w:rsidTr="00CB6AD7">
        <w:trPr>
          <w:trHeight w:val="8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93" w:rsidRPr="00095800" w:rsidRDefault="004D0793" w:rsidP="00EB042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природным ресурсам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793" w:rsidRDefault="004D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793" w:rsidRDefault="004D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4D0793" w:rsidRPr="00222BFA" w:rsidTr="006B5EDA">
        <w:trPr>
          <w:trHeight w:val="8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93" w:rsidRPr="00095800" w:rsidRDefault="004D0793" w:rsidP="00EB042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793" w:rsidRDefault="004D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793" w:rsidRDefault="004D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</w:tr>
      <w:tr w:rsidR="004D0793" w:rsidRPr="00222BFA" w:rsidTr="006B5EDA">
        <w:trPr>
          <w:trHeight w:val="48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93" w:rsidRPr="00095800" w:rsidRDefault="004D0793" w:rsidP="00EB042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793" w:rsidRDefault="004D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793" w:rsidRDefault="004D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4D0793" w:rsidRPr="00222BFA" w:rsidTr="004000C0">
        <w:trPr>
          <w:trHeight w:val="22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93" w:rsidRPr="00095800" w:rsidRDefault="004D0793" w:rsidP="00EB042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строительству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793" w:rsidRDefault="001336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793" w:rsidRDefault="004D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</w:tr>
      <w:tr w:rsidR="004D0793" w:rsidRPr="00222BFA" w:rsidTr="006B5EDA">
        <w:trPr>
          <w:trHeight w:val="48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93" w:rsidRPr="00095800" w:rsidRDefault="004D0793" w:rsidP="00EB042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793" w:rsidRDefault="004D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793" w:rsidRDefault="004D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</w:tr>
      <w:tr w:rsidR="004D0793" w:rsidRPr="00222BFA" w:rsidTr="004000C0">
        <w:trPr>
          <w:trHeight w:val="33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93" w:rsidRPr="00095800" w:rsidRDefault="004D0793" w:rsidP="00EB042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t>Комитет финансов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793" w:rsidRDefault="004D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793" w:rsidRDefault="004D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</w:t>
            </w:r>
          </w:p>
        </w:tc>
      </w:tr>
      <w:tr w:rsidR="004D0793" w:rsidRPr="00222BFA" w:rsidTr="005961AF">
        <w:trPr>
          <w:trHeight w:val="48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93" w:rsidRPr="00095800" w:rsidRDefault="004D0793" w:rsidP="00EB042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социальной защите населения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793" w:rsidRDefault="004D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793" w:rsidRDefault="004D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4D0793" w:rsidRPr="00222BFA" w:rsidTr="00CC1F00">
        <w:trPr>
          <w:trHeight w:val="48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93" w:rsidRPr="00095800" w:rsidRDefault="004D0793" w:rsidP="00CC1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93" w:rsidRDefault="004D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93" w:rsidRDefault="004D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</w:tr>
      <w:tr w:rsidR="004D0793" w:rsidRPr="00222BFA" w:rsidTr="004000C0">
        <w:trPr>
          <w:trHeight w:val="32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93" w:rsidRPr="00095800" w:rsidRDefault="004D0793" w:rsidP="00CC1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800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молодежной политике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93" w:rsidRDefault="004D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93" w:rsidRDefault="004D0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</w:tr>
      <w:tr w:rsidR="004D0793" w:rsidRPr="00222BFA" w:rsidTr="00CC1F00">
        <w:trPr>
          <w:trHeight w:val="48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93" w:rsidRPr="00095800" w:rsidRDefault="004D0793" w:rsidP="00CC1F00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9580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93" w:rsidRDefault="004D0793" w:rsidP="001336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  <w:r w:rsidR="00133688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93" w:rsidRDefault="004D07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205</w:t>
            </w:r>
          </w:p>
        </w:tc>
      </w:tr>
    </w:tbl>
    <w:p w:rsidR="004D0793" w:rsidRPr="00222BFA" w:rsidRDefault="004D0793" w:rsidP="004D0793">
      <w:pPr>
        <w:ind w:firstLine="567"/>
        <w:jc w:val="both"/>
        <w:rPr>
          <w:rFonts w:eastAsia="Times New Roman" w:cs="Times New Roman"/>
          <w:szCs w:val="28"/>
          <w:highlight w:val="yellow"/>
          <w:lang w:eastAsia="ru-RU"/>
        </w:rPr>
      </w:pPr>
      <w:r w:rsidRPr="00095800">
        <w:rPr>
          <w:rFonts w:eastAsia="Times New Roman" w:cs="Times New Roman"/>
          <w:szCs w:val="28"/>
          <w:lang w:eastAsia="ru-RU"/>
        </w:rPr>
        <w:t>Предоставление субсидий в 202</w:t>
      </w:r>
      <w:r>
        <w:rPr>
          <w:rFonts w:eastAsia="Times New Roman" w:cs="Times New Roman"/>
          <w:szCs w:val="28"/>
          <w:lang w:eastAsia="ru-RU"/>
        </w:rPr>
        <w:t>2</w:t>
      </w:r>
      <w:r w:rsidRPr="00095800">
        <w:rPr>
          <w:rFonts w:eastAsia="Times New Roman" w:cs="Times New Roman"/>
          <w:szCs w:val="28"/>
          <w:lang w:eastAsia="ru-RU"/>
        </w:rPr>
        <w:t xml:space="preserve"> году осуществлялось 16 ГРБС в рамках реализации </w:t>
      </w:r>
      <w:r w:rsidRPr="00FC290D">
        <w:rPr>
          <w:rFonts w:eastAsia="Times New Roman" w:cs="Times New Roman"/>
          <w:color w:val="000000" w:themeColor="text1"/>
          <w:szCs w:val="28"/>
          <w:lang w:eastAsia="ru-RU"/>
        </w:rPr>
        <w:t>13</w:t>
      </w:r>
      <w:r w:rsidRPr="00095800">
        <w:rPr>
          <w:rFonts w:eastAsia="Times New Roman" w:cs="Times New Roman"/>
          <w:szCs w:val="28"/>
          <w:lang w:eastAsia="ru-RU"/>
        </w:rPr>
        <w:t xml:space="preserve"> государственных программ Ленинградской области.</w:t>
      </w:r>
    </w:p>
    <w:p w:rsidR="00BA7CFD" w:rsidRDefault="00BA7CFD" w:rsidP="00C50282">
      <w:pPr>
        <w:ind w:firstLine="567"/>
        <w:jc w:val="both"/>
      </w:pPr>
      <w:r>
        <w:t>Из таблицы 1 видно, что</w:t>
      </w:r>
      <w:r w:rsidR="00B02B0C">
        <w:t xml:space="preserve"> наибольшее количество субсидий</w:t>
      </w:r>
      <w:r w:rsidR="00B02B0C" w:rsidRPr="00B02B0C">
        <w:t xml:space="preserve"> </w:t>
      </w:r>
      <w:r>
        <w:t>предоставлено комитет</w:t>
      </w:r>
      <w:r w:rsidR="00B02B0C">
        <w:t>ом</w:t>
      </w:r>
      <w:r>
        <w:t xml:space="preserve"> по строительству, комитет</w:t>
      </w:r>
      <w:r w:rsidR="00B02B0C">
        <w:t>ом</w:t>
      </w:r>
      <w:r>
        <w:t xml:space="preserve"> общего и профессионального образования и </w:t>
      </w:r>
      <w:r w:rsidRPr="00095800">
        <w:t>комитет</w:t>
      </w:r>
      <w:r w:rsidR="00B02B0C">
        <w:t>ом</w:t>
      </w:r>
      <w:r w:rsidRPr="00095800">
        <w:t xml:space="preserve"> по топливно-энергетическому комплексу</w:t>
      </w:r>
      <w:r w:rsidR="00BE46D9" w:rsidRPr="00BE46D9">
        <w:t xml:space="preserve"> </w:t>
      </w:r>
      <w:r w:rsidR="00BE46D9">
        <w:t>Ленинградской области</w:t>
      </w:r>
      <w:r>
        <w:t>.</w:t>
      </w:r>
    </w:p>
    <w:p w:rsidR="006E31F3" w:rsidRDefault="006E31F3" w:rsidP="00C50282">
      <w:pPr>
        <w:ind w:firstLine="567"/>
        <w:jc w:val="both"/>
      </w:pPr>
    </w:p>
    <w:p w:rsidR="00D976D8" w:rsidRDefault="00D976D8" w:rsidP="00D976D8">
      <w:pPr>
        <w:ind w:firstLine="567"/>
        <w:jc w:val="right"/>
        <w:rPr>
          <w:color w:val="C0504D" w:themeColor="accent2"/>
        </w:rPr>
      </w:pPr>
    </w:p>
    <w:p w:rsidR="00A2767B" w:rsidRDefault="00D976D8" w:rsidP="00D976D8">
      <w:pPr>
        <w:ind w:firstLine="567"/>
        <w:jc w:val="center"/>
        <w:rPr>
          <w:b/>
          <w:bCs/>
          <w:color w:val="000000" w:themeColor="text1"/>
        </w:rPr>
      </w:pPr>
      <w:r w:rsidRPr="00A2767B">
        <w:rPr>
          <w:b/>
          <w:bCs/>
          <w:color w:val="000000" w:themeColor="text1"/>
        </w:rPr>
        <w:t>Исполнение расходов, осуществляемых  за счет средств субсидий</w:t>
      </w:r>
      <w:r w:rsidR="00BE46D9" w:rsidRPr="00A2767B">
        <w:rPr>
          <w:b/>
          <w:bCs/>
          <w:color w:val="000000" w:themeColor="text1"/>
        </w:rPr>
        <w:t xml:space="preserve"> </w:t>
      </w:r>
    </w:p>
    <w:p w:rsidR="0041634A" w:rsidRPr="00A2767B" w:rsidRDefault="00BE46D9" w:rsidP="00D976D8">
      <w:pPr>
        <w:ind w:firstLine="567"/>
        <w:jc w:val="center"/>
        <w:rPr>
          <w:b/>
          <w:bCs/>
          <w:color w:val="000000" w:themeColor="text1"/>
        </w:rPr>
      </w:pPr>
      <w:r w:rsidRPr="00A2767B">
        <w:rPr>
          <w:b/>
          <w:bCs/>
          <w:color w:val="000000" w:themeColor="text1"/>
        </w:rPr>
        <w:t>в 2022 году</w:t>
      </w:r>
    </w:p>
    <w:p w:rsidR="00BE46D9" w:rsidRPr="00A2767B" w:rsidRDefault="00BE46D9" w:rsidP="00D976D8">
      <w:pPr>
        <w:ind w:firstLine="567"/>
        <w:jc w:val="center"/>
        <w:rPr>
          <w:b/>
          <w:bCs/>
          <w:color w:val="000000" w:themeColor="text1"/>
        </w:rPr>
      </w:pPr>
    </w:p>
    <w:p w:rsidR="00D976D8" w:rsidRPr="00A2767B" w:rsidRDefault="00D976D8" w:rsidP="00BE46D9">
      <w:pPr>
        <w:ind w:firstLine="567"/>
        <w:jc w:val="right"/>
        <w:rPr>
          <w:b/>
          <w:bCs/>
          <w:color w:val="000000" w:themeColor="text1"/>
          <w:szCs w:val="28"/>
        </w:rPr>
      </w:pPr>
      <w:r w:rsidRPr="00A2767B">
        <w:rPr>
          <w:b/>
          <w:bCs/>
          <w:color w:val="000000" w:themeColor="text1"/>
        </w:rPr>
        <w:t xml:space="preserve">                                                                                                            </w:t>
      </w:r>
      <w:r w:rsidRPr="00A2767B">
        <w:rPr>
          <w:b/>
          <w:bCs/>
          <w:color w:val="000000" w:themeColor="text1"/>
          <w:szCs w:val="28"/>
        </w:rPr>
        <w:t>Таблица 2</w:t>
      </w:r>
    </w:p>
    <w:tbl>
      <w:tblPr>
        <w:tblW w:w="10203" w:type="dxa"/>
        <w:tblInd w:w="93" w:type="dxa"/>
        <w:tblLook w:val="04A0" w:firstRow="1" w:lastRow="0" w:firstColumn="1" w:lastColumn="0" w:noHBand="0" w:noVBand="1"/>
      </w:tblPr>
      <w:tblGrid>
        <w:gridCol w:w="3220"/>
        <w:gridCol w:w="1681"/>
        <w:gridCol w:w="1620"/>
        <w:gridCol w:w="1720"/>
        <w:gridCol w:w="1962"/>
      </w:tblGrid>
      <w:tr w:rsidR="001C7B65" w:rsidRPr="001C7B65" w:rsidTr="00D976D8">
        <w:trPr>
          <w:trHeight w:val="1200"/>
          <w:tblHeader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Наименование ГРБС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Предусмотрено в областном бюджете (тыс.руб.)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Фактически перечислено в МО (тыс.руб.)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Фактически израсходовано МО (тыс.руб.)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% фактически израсходованных средств к предусмотренным в областном бюджете</w:t>
            </w:r>
          </w:p>
        </w:tc>
      </w:tr>
      <w:tr w:rsidR="00D976D8" w:rsidRPr="001C7B65" w:rsidTr="00D976D8">
        <w:trPr>
          <w:trHeight w:val="345"/>
          <w:tblHeader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D8" w:rsidRPr="00D976D8" w:rsidRDefault="00D976D8" w:rsidP="001C7B65">
            <w:pPr>
              <w:jc w:val="center"/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</w:pPr>
            <w:r w:rsidRPr="00D976D8"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D8" w:rsidRPr="00D976D8" w:rsidRDefault="00D976D8" w:rsidP="001C7B65">
            <w:pPr>
              <w:jc w:val="center"/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</w:pPr>
            <w:r w:rsidRPr="00D976D8"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D8" w:rsidRPr="00D976D8" w:rsidRDefault="00D976D8" w:rsidP="001C7B65">
            <w:pPr>
              <w:jc w:val="center"/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</w:pPr>
            <w:r w:rsidRPr="00D976D8"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D8" w:rsidRPr="00D976D8" w:rsidRDefault="00D976D8" w:rsidP="001C7B65">
            <w:pPr>
              <w:jc w:val="center"/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</w:pPr>
            <w:r w:rsidRPr="00D976D8"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D8" w:rsidRPr="00D976D8" w:rsidRDefault="00D976D8" w:rsidP="001C7B65">
            <w:pPr>
              <w:jc w:val="center"/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</w:pPr>
            <w:r w:rsidRPr="00D976D8"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  <w:t>4</w:t>
            </w:r>
          </w:p>
        </w:tc>
      </w:tr>
      <w:tr w:rsidR="001C7B65" w:rsidRPr="001C7B65" w:rsidTr="00D976D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CB01BC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1 833 212,25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  <w:r w:rsidR="00BE46D9">
              <w:rPr>
                <w:rFonts w:eastAsia="Times New Roman" w:cs="Times New Roman"/>
                <w:sz w:val="21"/>
                <w:szCs w:val="21"/>
                <w:lang w:eastAsia="ru-RU"/>
              </w:rPr>
              <w:t> 759 191,85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  <w:r w:rsidR="00BE46D9">
              <w:rPr>
                <w:rFonts w:eastAsia="Times New Roman" w:cs="Times New Roman"/>
                <w:sz w:val="21"/>
                <w:szCs w:val="21"/>
                <w:lang w:eastAsia="ru-RU"/>
              </w:rPr>
              <w:t> 759 191,85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BE46D9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96,0</w:t>
            </w:r>
          </w:p>
        </w:tc>
      </w:tr>
      <w:tr w:rsidR="001C7B65" w:rsidRPr="001C7B65" w:rsidTr="00D976D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BE46D9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1 917 049,38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  <w:r w:rsidR="00BE46D9">
              <w:rPr>
                <w:rFonts w:eastAsia="Times New Roman" w:cs="Times New Roman"/>
                <w:sz w:val="21"/>
                <w:szCs w:val="21"/>
                <w:lang w:eastAsia="ru-RU"/>
              </w:rPr>
              <w:t> 893 450,23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  <w:r w:rsidR="00BE46D9">
              <w:rPr>
                <w:rFonts w:eastAsia="Times New Roman" w:cs="Times New Roman"/>
                <w:sz w:val="21"/>
                <w:szCs w:val="21"/>
                <w:lang w:eastAsia="ru-RU"/>
              </w:rPr>
              <w:t> 893 450,23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BE46D9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98,8</w:t>
            </w:r>
          </w:p>
        </w:tc>
      </w:tr>
      <w:tr w:rsidR="001C7B65" w:rsidRPr="001C7B65" w:rsidTr="00D976D8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Комитет по агропромышленному и рыбохозяйственному комплексу Ленинградской области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BE46D9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276 781,79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2</w:t>
            </w:r>
            <w:r w:rsidR="00BE46D9">
              <w:rPr>
                <w:rFonts w:eastAsia="Times New Roman" w:cs="Times New Roman"/>
                <w:sz w:val="21"/>
                <w:szCs w:val="21"/>
                <w:lang w:eastAsia="ru-RU"/>
              </w:rPr>
              <w:t>73 666,</w:t>
            </w:r>
            <w:r w:rsidR="00A92062">
              <w:rPr>
                <w:rFonts w:eastAsia="Times New Roman" w:cs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A92062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2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73 666,90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98,</w:t>
            </w:r>
            <w:r w:rsidR="00A92062">
              <w:rPr>
                <w:rFonts w:eastAsia="Times New Roman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1C7B65" w:rsidRPr="001C7B65" w:rsidTr="00D976D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Комитет Ленинградской области по обращению с отходами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A92062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230 517,75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A92062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222 666,50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A92062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222 666,50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96,6</w:t>
            </w:r>
          </w:p>
        </w:tc>
      </w:tr>
      <w:tr w:rsidR="001C7B65" w:rsidRPr="001C7B65" w:rsidTr="00D976D8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A92062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2 331,70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A92062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2 070, 04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A92062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2 070, 04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A92062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88,8</w:t>
            </w:r>
          </w:p>
        </w:tc>
      </w:tr>
      <w:tr w:rsidR="001C7B65" w:rsidRPr="001C7B65" w:rsidTr="00D976D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Комитет по физической культуре и спорту Ленинградской области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A92062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451 901,58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A92062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325 468,69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A92062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325 468,69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A92062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72,0</w:t>
            </w:r>
          </w:p>
        </w:tc>
      </w:tr>
      <w:tr w:rsidR="001C7B65" w:rsidRPr="001C7B65" w:rsidTr="00D976D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Комитет по культуре и туризму Ленинградской области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9</w:t>
            </w:r>
            <w:r w:rsidR="00A92062">
              <w:rPr>
                <w:rFonts w:eastAsia="Times New Roman" w:cs="Times New Roman"/>
                <w:sz w:val="21"/>
                <w:szCs w:val="21"/>
                <w:lang w:eastAsia="ru-RU"/>
              </w:rPr>
              <w:t>37 820,37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937</w:t>
            </w:r>
            <w:r w:rsidR="00A92062">
              <w:rPr>
                <w:rFonts w:eastAsia="Times New Roman" w:cs="Times New Roman"/>
                <w:sz w:val="21"/>
                <w:szCs w:val="21"/>
                <w:lang w:eastAsia="ru-RU"/>
              </w:rPr>
              <w:t> 178,10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9</w:t>
            </w:r>
            <w:r w:rsidR="00A92062">
              <w:rPr>
                <w:rFonts w:eastAsia="Times New Roman" w:cs="Times New Roman"/>
                <w:sz w:val="21"/>
                <w:szCs w:val="21"/>
                <w:lang w:eastAsia="ru-RU"/>
              </w:rPr>
              <w:t>29 014,90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9</w:t>
            </w:r>
            <w:r w:rsidR="00A92062">
              <w:rPr>
                <w:rFonts w:eastAsia="Times New Roman" w:cs="Times New Roman"/>
                <w:sz w:val="21"/>
                <w:szCs w:val="21"/>
                <w:lang w:eastAsia="ru-RU"/>
              </w:rPr>
              <w:t>9,1</w:t>
            </w:r>
          </w:p>
        </w:tc>
      </w:tr>
      <w:tr w:rsidR="001C7B65" w:rsidRPr="001C7B65" w:rsidTr="00A9206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Комитет по природным ресурсам Ленинградской области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  <w:r w:rsidR="00A92062">
              <w:rPr>
                <w:rFonts w:eastAsia="Times New Roman" w:cs="Times New Roman"/>
                <w:sz w:val="21"/>
                <w:szCs w:val="21"/>
                <w:lang w:eastAsia="ru-RU"/>
              </w:rPr>
              <w:t> 226,20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65" w:rsidRPr="001C7B65" w:rsidRDefault="00A92062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 226,20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B65" w:rsidRPr="001C7B65" w:rsidRDefault="00A92062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 226,20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100,0</w:t>
            </w:r>
          </w:p>
        </w:tc>
      </w:tr>
      <w:tr w:rsidR="001C7B65" w:rsidRPr="001C7B65" w:rsidTr="00D976D8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  <w:r w:rsidR="00A92062">
              <w:rPr>
                <w:rFonts w:eastAsia="Times New Roman" w:cs="Times New Roman"/>
                <w:sz w:val="21"/>
                <w:szCs w:val="21"/>
                <w:lang w:eastAsia="ru-RU"/>
              </w:rPr>
              <w:t> 636 496,56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  <w:r w:rsidR="00A92062">
              <w:rPr>
                <w:rFonts w:eastAsia="Times New Roman" w:cs="Times New Roman"/>
                <w:sz w:val="21"/>
                <w:szCs w:val="21"/>
                <w:lang w:eastAsia="ru-RU"/>
              </w:rPr>
              <w:t> 470 258,19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  <w:r w:rsidR="00A92062">
              <w:rPr>
                <w:rFonts w:eastAsia="Times New Roman" w:cs="Times New Roman"/>
                <w:sz w:val="21"/>
                <w:szCs w:val="21"/>
                <w:lang w:eastAsia="ru-RU"/>
              </w:rPr>
              <w:t> 311 858,19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A92062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80,2</w:t>
            </w:r>
          </w:p>
        </w:tc>
      </w:tr>
      <w:tr w:rsidR="001C7B65" w:rsidRPr="001C7B65" w:rsidTr="00D976D8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A92062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79 219,41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A92062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79 219,31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A92062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79 219,31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A92062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100,0</w:t>
            </w:r>
          </w:p>
        </w:tc>
      </w:tr>
      <w:tr w:rsidR="001C7B65" w:rsidRPr="001C7B65" w:rsidTr="00D976D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Комитет по строительству Ленинградской области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11</w:t>
            </w:r>
            <w:r w:rsidR="00B84D42">
              <w:rPr>
                <w:rFonts w:eastAsia="Times New Roman" w:cs="Times New Roman"/>
                <w:sz w:val="21"/>
                <w:szCs w:val="21"/>
                <w:lang w:eastAsia="ru-RU"/>
              </w:rPr>
              <w:t> 974 786,55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10</w:t>
            </w:r>
            <w:r w:rsidR="00B84D42">
              <w:rPr>
                <w:rFonts w:eastAsia="Times New Roman" w:cs="Times New Roman"/>
                <w:sz w:val="21"/>
                <w:szCs w:val="21"/>
                <w:lang w:eastAsia="ru-RU"/>
              </w:rPr>
              <w:t> 708 584,04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B84D42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10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 708 583,60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B84D42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89,4</w:t>
            </w:r>
          </w:p>
        </w:tc>
      </w:tr>
      <w:tr w:rsidR="001C7B65" w:rsidRPr="001C7B65" w:rsidTr="00D976D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  <w:r w:rsidR="00B84D42">
              <w:rPr>
                <w:rFonts w:eastAsia="Times New Roman" w:cs="Times New Roman"/>
                <w:sz w:val="21"/>
                <w:szCs w:val="21"/>
                <w:lang w:eastAsia="ru-RU"/>
              </w:rPr>
              <w:t> 883 820,21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  <w:r w:rsidR="00B84D42">
              <w:rPr>
                <w:rFonts w:eastAsia="Times New Roman" w:cs="Times New Roman"/>
                <w:sz w:val="21"/>
                <w:szCs w:val="21"/>
                <w:lang w:eastAsia="ru-RU"/>
              </w:rPr>
              <w:t> 612 059,00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B84D42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 612 059,00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B84D42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85,6</w:t>
            </w:r>
          </w:p>
        </w:tc>
      </w:tr>
      <w:tr w:rsidR="001C7B65" w:rsidRPr="001C7B65" w:rsidTr="00D976D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Комитет финансов Ленинградской области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B84D42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498 478,70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B84D42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494 877,22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B84D42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494 877,22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9</w:t>
            </w:r>
            <w:r w:rsidR="00B84D42">
              <w:rPr>
                <w:rFonts w:eastAsia="Times New Roman" w:cs="Times New Roman"/>
                <w:sz w:val="21"/>
                <w:szCs w:val="21"/>
                <w:lang w:eastAsia="ru-RU"/>
              </w:rPr>
              <w:t>9,3</w:t>
            </w:r>
          </w:p>
        </w:tc>
      </w:tr>
      <w:tr w:rsidR="001C7B65" w:rsidRPr="001C7B65" w:rsidTr="00D976D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Комитет по социальной защите населения Ленинградской области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B84D42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90 498,94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B84D42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90 491,60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B84D42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90 486,18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B84D42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100,0</w:t>
            </w:r>
          </w:p>
        </w:tc>
      </w:tr>
      <w:tr w:rsidR="001C7B65" w:rsidRPr="001C7B65" w:rsidTr="00D976D8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B84D42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457 210,01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4</w:t>
            </w:r>
            <w:r w:rsidR="00B84D42">
              <w:rPr>
                <w:rFonts w:eastAsia="Times New Roman" w:cs="Times New Roman"/>
                <w:sz w:val="21"/>
                <w:szCs w:val="21"/>
                <w:lang w:eastAsia="ru-RU"/>
              </w:rPr>
              <w:t>57 199,02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B84D42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4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57 199,02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100,0</w:t>
            </w:r>
          </w:p>
        </w:tc>
      </w:tr>
      <w:tr w:rsidR="001C7B65" w:rsidRPr="001C7B65" w:rsidTr="00D976D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1C7B65" w:rsidP="001C7B65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sz w:val="21"/>
                <w:szCs w:val="21"/>
                <w:lang w:eastAsia="ru-RU"/>
              </w:rPr>
              <w:t>Комитет по молодежной политике Ленинградской области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B84D42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36 075,20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65" w:rsidRPr="001C7B65" w:rsidRDefault="00B84D42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35 950,84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B84D42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35 950,84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B84D42" w:rsidP="001C7B6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99,7</w:t>
            </w:r>
          </w:p>
        </w:tc>
      </w:tr>
      <w:tr w:rsidR="001C7B65" w:rsidRPr="001C7B65" w:rsidTr="00D976D8">
        <w:trPr>
          <w:trHeight w:val="38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65" w:rsidRPr="001C7B65" w:rsidRDefault="001C7B65" w:rsidP="001C7B65">
            <w:pPr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  <w:r w:rsidR="00B84D42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2 307 426,60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B84D42" w:rsidP="00B84D42">
            <w:pPr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20 363 557,73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B84D42" w:rsidP="001C7B65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20 196 988,67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65" w:rsidRPr="001C7B65" w:rsidRDefault="001C7B65" w:rsidP="001C7B65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1C7B65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90,5</w:t>
            </w:r>
          </w:p>
        </w:tc>
      </w:tr>
    </w:tbl>
    <w:p w:rsidR="008D3818" w:rsidRDefault="008D3818" w:rsidP="00C50282">
      <w:pPr>
        <w:ind w:firstLine="567"/>
        <w:jc w:val="both"/>
        <w:rPr>
          <w:b/>
          <w:highlight w:val="yellow"/>
        </w:rPr>
      </w:pPr>
    </w:p>
    <w:p w:rsidR="00AA6035" w:rsidRPr="00A7062B" w:rsidRDefault="00AD1847" w:rsidP="00AA6035">
      <w:pPr>
        <w:ind w:firstLine="567"/>
        <w:jc w:val="both"/>
      </w:pPr>
      <w:r w:rsidRPr="00A7062B">
        <w:rPr>
          <w:rFonts w:eastAsia="Times New Roman" w:cs="Times New Roman"/>
          <w:szCs w:val="28"/>
          <w:lang w:eastAsia="ru-RU"/>
        </w:rPr>
        <w:t>Анализ в таб</w:t>
      </w:r>
      <w:r w:rsidR="00FB6F5F" w:rsidRPr="00A7062B">
        <w:rPr>
          <w:rFonts w:eastAsia="Times New Roman" w:cs="Times New Roman"/>
          <w:szCs w:val="28"/>
          <w:lang w:eastAsia="ru-RU"/>
        </w:rPr>
        <w:t xml:space="preserve">лице </w:t>
      </w:r>
      <w:r w:rsidRPr="00A7062B">
        <w:rPr>
          <w:rFonts w:eastAsia="Times New Roman" w:cs="Times New Roman"/>
          <w:szCs w:val="28"/>
          <w:lang w:eastAsia="ru-RU"/>
        </w:rPr>
        <w:t xml:space="preserve">2 показал, что </w:t>
      </w:r>
      <w:r w:rsidR="00AA6035" w:rsidRPr="00A7062B">
        <w:rPr>
          <w:rFonts w:eastAsia="Times New Roman" w:cs="Times New Roman"/>
          <w:szCs w:val="28"/>
          <w:lang w:eastAsia="ru-RU"/>
        </w:rPr>
        <w:t>б</w:t>
      </w:r>
      <w:r w:rsidR="00AA6035" w:rsidRPr="00A7062B">
        <w:t xml:space="preserve">ольшинством ГРБС субсидии муниципальным образованиям перечислены </w:t>
      </w:r>
      <w:r w:rsidR="00AA6035" w:rsidRPr="00A7062B">
        <w:rPr>
          <w:rFonts w:eastAsia="Times New Roman" w:cs="Times New Roman"/>
          <w:szCs w:val="28"/>
          <w:lang w:eastAsia="ru-RU"/>
        </w:rPr>
        <w:t>в пределах суммы, необходимой для оплаты денежных обязательств по расходам муниципального образования. За исключением комитета по топливно-энергетическому комплексу Ленинградской области (субсидии на капитальное строительство (реконструкцию) объектов теплоэнергетики, включая проектно-изыскательные работы) и комитета по социальной защите населения Ленинградской области (с</w:t>
      </w:r>
      <w:r w:rsidR="00AA6035" w:rsidRPr="00A7062B">
        <w:t>убсидии на организацию отдыха детей, находящихся в трудной жизненной ситуации, в каникулярное время). В связи с чем муниципальными образованиями средств</w:t>
      </w:r>
      <w:r w:rsidR="00165064" w:rsidRPr="00A7062B">
        <w:t>а</w:t>
      </w:r>
      <w:r w:rsidR="00AA6035" w:rsidRPr="00A7062B">
        <w:t xml:space="preserve"> субсидий </w:t>
      </w:r>
      <w:r w:rsidR="00165064" w:rsidRPr="00A7062B">
        <w:t xml:space="preserve"> не израсходованы в сумме 158 400,00 тыс. руб. и 5,42 тыс. руб. с</w:t>
      </w:r>
      <w:r w:rsidR="00AA6035" w:rsidRPr="00A7062B">
        <w:t xml:space="preserve">оответственно.  </w:t>
      </w:r>
    </w:p>
    <w:p w:rsidR="00AA6035" w:rsidRPr="00A7062B" w:rsidRDefault="00AA6035" w:rsidP="00AD184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062B">
        <w:rPr>
          <w:rFonts w:eastAsia="Times New Roman" w:cs="Times New Roman"/>
          <w:szCs w:val="28"/>
          <w:lang w:eastAsia="ru-RU"/>
        </w:rPr>
        <w:t>Также установлено, что</w:t>
      </w:r>
      <w:r w:rsidR="00DF04F1" w:rsidRPr="00A7062B">
        <w:rPr>
          <w:rFonts w:eastAsia="Times New Roman" w:cs="Times New Roman"/>
          <w:szCs w:val="28"/>
          <w:lang w:eastAsia="ru-RU"/>
        </w:rPr>
        <w:t xml:space="preserve"> </w:t>
      </w:r>
      <w:r w:rsidRPr="00A7062B">
        <w:rPr>
          <w:rFonts w:eastAsia="Times New Roman" w:cs="Times New Roman"/>
          <w:szCs w:val="28"/>
          <w:lang w:eastAsia="ru-RU"/>
        </w:rPr>
        <w:t>комитет</w:t>
      </w:r>
      <w:r w:rsidR="007345B1" w:rsidRPr="00A7062B">
        <w:rPr>
          <w:rFonts w:eastAsia="Times New Roman" w:cs="Times New Roman"/>
          <w:szCs w:val="28"/>
          <w:lang w:eastAsia="ru-RU"/>
        </w:rPr>
        <w:t>ом</w:t>
      </w:r>
      <w:r w:rsidRPr="00A7062B">
        <w:rPr>
          <w:rFonts w:eastAsia="Times New Roman" w:cs="Times New Roman"/>
          <w:szCs w:val="28"/>
          <w:lang w:eastAsia="ru-RU"/>
        </w:rPr>
        <w:t xml:space="preserve"> по топливно-энергетическому комплексу распределение субсидии на капитальное строительство (реконструкцию) объектов теплоэнергетики, включая проектно-изыскательные работы утверждено постановлением Правительства Ленинградской области от 02.09.2022 года № 637. </w:t>
      </w:r>
      <w:r w:rsidR="007345B1" w:rsidRPr="00A7062B">
        <w:rPr>
          <w:rFonts w:eastAsia="Times New Roman" w:cs="Times New Roman"/>
          <w:szCs w:val="28"/>
          <w:lang w:eastAsia="ru-RU"/>
        </w:rPr>
        <w:t>В</w:t>
      </w:r>
      <w:r w:rsidRPr="00A7062B">
        <w:rPr>
          <w:rFonts w:eastAsia="Times New Roman" w:cs="Times New Roman"/>
          <w:szCs w:val="28"/>
          <w:lang w:eastAsia="ru-RU"/>
        </w:rPr>
        <w:t xml:space="preserve"> нарушение п. 4.3. Правил предоставления субсидий местным бюджетам из областного бюджета Ленинградской области, утвержденного постановлением Правительства Ленинградской области от 20.07.2016 № 257, соглашение с Кузьмоловским городским поселением </w:t>
      </w:r>
      <w:r w:rsidR="007345B1" w:rsidRPr="00A7062B">
        <w:rPr>
          <w:rFonts w:eastAsia="Times New Roman" w:cs="Times New Roman"/>
          <w:szCs w:val="28"/>
          <w:lang w:eastAsia="ru-RU"/>
        </w:rPr>
        <w:t xml:space="preserve">Всеволожского района заключено только </w:t>
      </w:r>
      <w:r w:rsidRPr="00A7062B">
        <w:rPr>
          <w:rFonts w:eastAsia="Times New Roman" w:cs="Times New Roman"/>
          <w:szCs w:val="28"/>
          <w:lang w:eastAsia="ru-RU"/>
        </w:rPr>
        <w:t>14.12.2022 года, в бюджет МО субсидии в сумме 158 400,00 тыс. рублей поступили 29.12.2022 года.</w:t>
      </w:r>
    </w:p>
    <w:p w:rsidR="00AD1847" w:rsidRDefault="00AA6035" w:rsidP="00AD184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Ф</w:t>
      </w:r>
      <w:r w:rsidR="00AD1847" w:rsidRPr="009B2291">
        <w:rPr>
          <w:rFonts w:eastAsia="Times New Roman" w:cs="Times New Roman"/>
          <w:szCs w:val="28"/>
          <w:lang w:eastAsia="ru-RU"/>
        </w:rPr>
        <w:t xml:space="preserve">актическое расходование ГРБС средств субсидий в целом за 2022 год составило </w:t>
      </w:r>
      <w:r w:rsidR="007631B7">
        <w:t>20 196 988,67</w:t>
      </w:r>
      <w:r w:rsidR="007631B7" w:rsidRPr="00510FBE">
        <w:t xml:space="preserve"> </w:t>
      </w:r>
      <w:r w:rsidR="007631B7">
        <w:t>тыс</w:t>
      </w:r>
      <w:r w:rsidR="007631B7" w:rsidRPr="00510FBE">
        <w:t>. рублей</w:t>
      </w:r>
      <w:r w:rsidR="007631B7">
        <w:t xml:space="preserve"> </w:t>
      </w:r>
      <w:r w:rsidR="00AD1847" w:rsidRPr="009B2291">
        <w:rPr>
          <w:rFonts w:eastAsia="Times New Roman" w:cs="Times New Roman"/>
          <w:szCs w:val="28"/>
          <w:lang w:eastAsia="ru-RU"/>
        </w:rPr>
        <w:t xml:space="preserve">или 90,5% от предусмотренного в областном </w:t>
      </w:r>
      <w:r w:rsidR="00AD1847" w:rsidRPr="009B2291">
        <w:rPr>
          <w:rFonts w:eastAsia="Times New Roman" w:cs="Times New Roman"/>
          <w:szCs w:val="28"/>
          <w:lang w:eastAsia="ru-RU"/>
        </w:rPr>
        <w:lastRenderedPageBreak/>
        <w:t>бюджете объема. По сравнению с 2021 годом общий процент израсходованных средств к предусмотренным в о</w:t>
      </w:r>
      <w:r w:rsidR="009B2291">
        <w:rPr>
          <w:rFonts w:eastAsia="Times New Roman" w:cs="Times New Roman"/>
          <w:szCs w:val="28"/>
          <w:lang w:eastAsia="ru-RU"/>
        </w:rPr>
        <w:t>бластном бюджете не изменился.</w:t>
      </w:r>
    </w:p>
    <w:p w:rsidR="00AD1847" w:rsidRDefault="00A32724" w:rsidP="00AD1847">
      <w:pPr>
        <w:ind w:firstLine="567"/>
        <w:jc w:val="both"/>
        <w:rPr>
          <w:szCs w:val="28"/>
        </w:rPr>
      </w:pPr>
      <w:r>
        <w:rPr>
          <w:szCs w:val="28"/>
        </w:rPr>
        <w:t>В тоже время и</w:t>
      </w:r>
      <w:r w:rsidR="00AD1847" w:rsidRPr="00FE5145">
        <w:rPr>
          <w:szCs w:val="28"/>
        </w:rPr>
        <w:t xml:space="preserve">з 16 ГРБС </w:t>
      </w:r>
      <w:r>
        <w:rPr>
          <w:szCs w:val="28"/>
        </w:rPr>
        <w:t xml:space="preserve">только </w:t>
      </w:r>
      <w:r w:rsidR="00AD1847" w:rsidRPr="00FE5145">
        <w:rPr>
          <w:szCs w:val="28"/>
        </w:rPr>
        <w:t>по 4 ГРБС предусмотренные средства субсидий израсходованы муниципальными образованиями в полном объеме (</w:t>
      </w:r>
      <w:r w:rsidR="00AD1847" w:rsidRPr="00FE5145">
        <w:rPr>
          <w:rFonts w:eastAsia="Times New Roman" w:cs="Times New Roman"/>
          <w:szCs w:val="28"/>
          <w:lang w:eastAsia="ru-RU"/>
        </w:rPr>
        <w:t xml:space="preserve">комитет по природным ресурсам Ленинградской области,  комитет по местному самоуправлению, межнациональным и межконфессиональным отношениям Ленинградской области, </w:t>
      </w:r>
      <w:r w:rsidR="009B2291" w:rsidRPr="00FE5145">
        <w:rPr>
          <w:rFonts w:eastAsia="Times New Roman" w:cs="Times New Roman"/>
          <w:szCs w:val="28"/>
          <w:lang w:eastAsia="ru-RU"/>
        </w:rPr>
        <w:t>к</w:t>
      </w:r>
      <w:r w:rsidR="00AD1847" w:rsidRPr="00FE5145">
        <w:rPr>
          <w:rFonts w:eastAsia="Times New Roman" w:cs="Times New Roman"/>
          <w:szCs w:val="28"/>
          <w:lang w:eastAsia="ru-RU"/>
        </w:rPr>
        <w:t>омитет по развитию малого, среднего бизнеса и потребительског</w:t>
      </w:r>
      <w:r w:rsidR="0010500B">
        <w:rPr>
          <w:rFonts w:eastAsia="Times New Roman" w:cs="Times New Roman"/>
          <w:szCs w:val="28"/>
          <w:lang w:eastAsia="ru-RU"/>
        </w:rPr>
        <w:t>о рынка Ленинградской области, к</w:t>
      </w:r>
      <w:r w:rsidR="00AD1847" w:rsidRPr="00FE5145">
        <w:rPr>
          <w:rFonts w:eastAsia="Times New Roman" w:cs="Times New Roman"/>
          <w:szCs w:val="28"/>
          <w:lang w:eastAsia="ru-RU"/>
        </w:rPr>
        <w:t>омитет по социальной защите населения Ленинградской области)</w:t>
      </w:r>
      <w:r w:rsidR="00AD1847" w:rsidRPr="00FE5145">
        <w:rPr>
          <w:szCs w:val="28"/>
        </w:rPr>
        <w:t>.</w:t>
      </w:r>
    </w:p>
    <w:p w:rsidR="00FC7ABD" w:rsidRPr="00FE5145" w:rsidRDefault="00AA6035" w:rsidP="00AD1847">
      <w:pPr>
        <w:ind w:firstLine="567"/>
        <w:jc w:val="both"/>
        <w:rPr>
          <w:szCs w:val="28"/>
        </w:rPr>
      </w:pPr>
      <w:r w:rsidRPr="00FE5145">
        <w:rPr>
          <w:szCs w:val="28"/>
        </w:rPr>
        <w:t>Наименьший показатель расходования средств к предусмотренным в областном бюджете наблюдается в комитете по физической культуре и спорту Ленинградской области  (72,0%), в комитете по топливно-энергетическому комплексу  (80,2%) и в комитете по жилищно-коммунальному хозяйству Ленинградской области (85,6%).</w:t>
      </w:r>
    </w:p>
    <w:p w:rsidR="00AD1847" w:rsidRPr="00FE5145" w:rsidRDefault="00AD1847" w:rsidP="00AD1847">
      <w:pPr>
        <w:ind w:firstLine="567"/>
        <w:jc w:val="both"/>
        <w:rPr>
          <w:szCs w:val="28"/>
        </w:rPr>
      </w:pPr>
    </w:p>
    <w:p w:rsidR="00AD1847" w:rsidRDefault="00AD1847" w:rsidP="00AD1847">
      <w:pPr>
        <w:ind w:firstLine="567"/>
        <w:jc w:val="both"/>
        <w:rPr>
          <w:szCs w:val="28"/>
        </w:rPr>
      </w:pPr>
    </w:p>
    <w:p w:rsidR="006E31F3" w:rsidRPr="00FE5145" w:rsidRDefault="006E31F3" w:rsidP="00AD1847">
      <w:pPr>
        <w:ind w:firstLine="567"/>
        <w:jc w:val="both"/>
        <w:rPr>
          <w:szCs w:val="28"/>
        </w:rPr>
      </w:pPr>
    </w:p>
    <w:p w:rsidR="00AD1847" w:rsidRDefault="00AD1847" w:rsidP="00B51143">
      <w:pPr>
        <w:ind w:firstLine="567"/>
        <w:jc w:val="both"/>
      </w:pPr>
    </w:p>
    <w:p w:rsidR="00A2767B" w:rsidRDefault="00AD1847" w:rsidP="00A2767B">
      <w:pPr>
        <w:ind w:firstLine="567"/>
        <w:jc w:val="center"/>
        <w:rPr>
          <w:b/>
          <w:bCs/>
        </w:rPr>
      </w:pPr>
      <w:r w:rsidRPr="00A2767B">
        <w:rPr>
          <w:b/>
          <w:bCs/>
        </w:rPr>
        <w:t>Достижение значений результатов использования субсидий</w:t>
      </w:r>
    </w:p>
    <w:p w:rsidR="00AD1847" w:rsidRPr="00A2767B" w:rsidRDefault="00AD1847" w:rsidP="00A2767B">
      <w:pPr>
        <w:ind w:firstLine="567"/>
        <w:jc w:val="center"/>
        <w:rPr>
          <w:b/>
          <w:bCs/>
          <w:highlight w:val="yellow"/>
        </w:rPr>
      </w:pPr>
      <w:r w:rsidRPr="00A2767B">
        <w:rPr>
          <w:b/>
          <w:bCs/>
        </w:rPr>
        <w:t>в 2021-2022 г.г., %</w:t>
      </w:r>
    </w:p>
    <w:p w:rsidR="00AD1847" w:rsidRPr="00A2767B" w:rsidRDefault="00AD1847" w:rsidP="00AD1847">
      <w:pPr>
        <w:ind w:firstLine="567"/>
        <w:jc w:val="right"/>
        <w:rPr>
          <w:b/>
          <w:bCs/>
        </w:rPr>
      </w:pPr>
      <w:r w:rsidRPr="00A2767B">
        <w:rPr>
          <w:b/>
          <w:bCs/>
        </w:rPr>
        <w:t xml:space="preserve">Таблица </w:t>
      </w:r>
      <w:r w:rsidR="00416193">
        <w:rPr>
          <w:b/>
          <w:bCs/>
        </w:rPr>
        <w:t>3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977"/>
        <w:gridCol w:w="2693"/>
        <w:gridCol w:w="2551"/>
      </w:tblGrid>
      <w:tr w:rsidR="00DA1E93" w:rsidRPr="008E2018" w:rsidTr="00A34A30">
        <w:trPr>
          <w:trHeight w:val="7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E93" w:rsidRPr="00AD1847" w:rsidRDefault="00DA1E93" w:rsidP="00A2767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D184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Наименование ГРБС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93" w:rsidRPr="00AD1847" w:rsidRDefault="00DA1E93" w:rsidP="00A2767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D184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2021 год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E93" w:rsidRPr="00AD1847" w:rsidRDefault="00DA1E93" w:rsidP="00925C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D184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202</w:t>
            </w:r>
            <w:r w:rsidR="00A2767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</w:t>
            </w:r>
            <w:r w:rsidRPr="00AD184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год</w:t>
            </w:r>
          </w:p>
        </w:tc>
      </w:tr>
      <w:tr w:rsidR="00A2767B" w:rsidRPr="00A2767B" w:rsidTr="00A34A30">
        <w:trPr>
          <w:trHeight w:val="283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67B" w:rsidRPr="00A2767B" w:rsidRDefault="00A2767B" w:rsidP="00A2767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6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7B" w:rsidRPr="00A2767B" w:rsidRDefault="00A2767B" w:rsidP="00A2767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6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67B" w:rsidRPr="00A2767B" w:rsidRDefault="00A2767B" w:rsidP="00A2767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6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1E93" w:rsidRPr="008E2018" w:rsidTr="006C440B">
        <w:trPr>
          <w:trHeight w:val="3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93" w:rsidRPr="008E2018" w:rsidRDefault="00DA1E93" w:rsidP="008E20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018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природным ресурсам Ленинградской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93" w:rsidRPr="008E2018" w:rsidRDefault="00DA1E93" w:rsidP="008E20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E93" w:rsidRPr="008E2018" w:rsidRDefault="006C440B" w:rsidP="006C44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DA1E93" w:rsidRPr="008E2018" w:rsidTr="006C440B">
        <w:trPr>
          <w:trHeight w:val="5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93" w:rsidRPr="008E2018" w:rsidRDefault="00DA1E93" w:rsidP="008E20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8E2018">
              <w:rPr>
                <w:rFonts w:eastAsia="Times New Roman" w:cs="Times New Roman"/>
                <w:sz w:val="20"/>
                <w:szCs w:val="20"/>
                <w:lang w:eastAsia="ru-RU"/>
              </w:rPr>
              <w:t>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93" w:rsidRPr="008E2018" w:rsidRDefault="00DA1E93" w:rsidP="008E20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E93" w:rsidRPr="008E2018" w:rsidRDefault="006C440B" w:rsidP="006C44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BB66DD" w:rsidRPr="008E2018" w:rsidTr="006C440B">
        <w:trPr>
          <w:trHeight w:val="5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6DD" w:rsidRDefault="00BB66DD" w:rsidP="008E20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8E2018">
              <w:rPr>
                <w:rFonts w:eastAsia="Times New Roman" w:cs="Times New Roman"/>
                <w:sz w:val="20"/>
                <w:szCs w:val="20"/>
                <w:lang w:eastAsia="ru-RU"/>
              </w:rPr>
              <w:t>омитет по социальной защите населения Ленинградской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6DD" w:rsidRPr="008E2018" w:rsidRDefault="00A2767B" w:rsidP="008E20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6DD" w:rsidRDefault="00A2767B" w:rsidP="006C44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DA1E93" w:rsidRPr="008E2018" w:rsidTr="006C440B">
        <w:trPr>
          <w:trHeight w:val="4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93" w:rsidRPr="008E2018" w:rsidRDefault="00BB66DD" w:rsidP="008E20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018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93" w:rsidRPr="008E2018" w:rsidRDefault="00DA1E93" w:rsidP="008E20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0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E93" w:rsidRPr="008E2018" w:rsidRDefault="006C440B" w:rsidP="006C44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BB66DD" w:rsidRPr="008E2018" w:rsidTr="006C440B">
        <w:trPr>
          <w:trHeight w:val="4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6DD" w:rsidRPr="008E2018" w:rsidRDefault="00BB66DD" w:rsidP="008E20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8E2018">
              <w:rPr>
                <w:rFonts w:eastAsia="Times New Roman" w:cs="Times New Roman"/>
                <w:sz w:val="20"/>
                <w:szCs w:val="20"/>
                <w:lang w:eastAsia="ru-RU"/>
              </w:rPr>
              <w:t>омитет по молодежной политике Ленинградской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6DD" w:rsidRPr="008E2018" w:rsidRDefault="00A2767B" w:rsidP="008E20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6DD" w:rsidRDefault="00A2767B" w:rsidP="006C44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B709CA" w:rsidRPr="008E2018" w:rsidTr="006C440B">
        <w:trPr>
          <w:trHeight w:val="3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9CA" w:rsidRPr="008E2018" w:rsidRDefault="00BB66DD" w:rsidP="00AF30B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018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9CA" w:rsidRPr="008E2018" w:rsidRDefault="00A2767B" w:rsidP="00AF30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9CA" w:rsidRPr="008E2018" w:rsidRDefault="00B709CA" w:rsidP="00AF30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</w:t>
            </w:r>
            <w:r w:rsidR="00A27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</w:tr>
      <w:tr w:rsidR="00BB66DD" w:rsidRPr="008E2018" w:rsidTr="006C440B">
        <w:trPr>
          <w:trHeight w:val="3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6DD" w:rsidRPr="008E2018" w:rsidRDefault="00BB66DD" w:rsidP="00AF30B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018">
              <w:rPr>
                <w:rFonts w:eastAsia="Times New Roman" w:cs="Times New Roman"/>
                <w:sz w:val="20"/>
                <w:szCs w:val="20"/>
                <w:lang w:eastAsia="ru-RU"/>
              </w:rPr>
              <w:t>Комитет финансов Ленинградской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6DD" w:rsidRPr="008E2018" w:rsidRDefault="00A2767B" w:rsidP="00AF30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6DD" w:rsidRDefault="00A2767B" w:rsidP="00AF30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99,40</w:t>
            </w:r>
          </w:p>
        </w:tc>
      </w:tr>
      <w:tr w:rsidR="00B709CA" w:rsidRPr="008E2018" w:rsidTr="00A2767B">
        <w:trPr>
          <w:trHeight w:val="3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CA" w:rsidRPr="008E2018" w:rsidRDefault="00B709CA" w:rsidP="008E20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8E2018">
              <w:rPr>
                <w:rFonts w:eastAsia="Times New Roman" w:cs="Times New Roman"/>
                <w:sz w:val="20"/>
                <w:szCs w:val="20"/>
                <w:lang w:eastAsia="ru-RU"/>
              </w:rPr>
              <w:t>омитет по культуре и туризму Ленинградской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9CA" w:rsidRPr="008E2018" w:rsidRDefault="00A2767B" w:rsidP="008E20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9CA" w:rsidRPr="008E2018" w:rsidRDefault="00A2767B" w:rsidP="006C44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98,41</w:t>
            </w:r>
          </w:p>
        </w:tc>
      </w:tr>
      <w:tr w:rsidR="00B709CA" w:rsidRPr="008E2018" w:rsidTr="00A2767B">
        <w:trPr>
          <w:trHeight w:val="50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CA" w:rsidRPr="008E2018" w:rsidRDefault="00BB66DD" w:rsidP="008E20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8E2018">
              <w:rPr>
                <w:rFonts w:eastAsia="Times New Roman" w:cs="Times New Roman"/>
                <w:sz w:val="20"/>
                <w:szCs w:val="20"/>
                <w:lang w:eastAsia="ru-RU"/>
              </w:rPr>
              <w:t>омитет по жилищно-коммунальному хозяйству Ленинградской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9CA" w:rsidRPr="008E2018" w:rsidRDefault="00A2767B" w:rsidP="008E20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9CA" w:rsidRPr="008E2018" w:rsidRDefault="00A2767B" w:rsidP="006C44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98,33</w:t>
            </w:r>
          </w:p>
        </w:tc>
      </w:tr>
      <w:tr w:rsidR="00BB66DD" w:rsidRPr="008E2018" w:rsidTr="006C440B">
        <w:trPr>
          <w:trHeight w:val="50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6DD" w:rsidRDefault="00BB66DD" w:rsidP="008E20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018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агропромышленному и рыбохозяйственному комплексу Ленинградской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6DD" w:rsidRPr="008E2018" w:rsidRDefault="00A2767B" w:rsidP="008E20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6DD" w:rsidRDefault="00A2767B" w:rsidP="006C44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97,46</w:t>
            </w:r>
          </w:p>
        </w:tc>
      </w:tr>
      <w:tr w:rsidR="00BB66DD" w:rsidRPr="008E2018" w:rsidTr="006C440B">
        <w:trPr>
          <w:trHeight w:val="50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6DD" w:rsidRPr="008E2018" w:rsidRDefault="00BB66DD" w:rsidP="008E20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018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Ленинградкой области по обращению с отходами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6DD" w:rsidRPr="008E2018" w:rsidRDefault="00A2767B" w:rsidP="008E20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6DD" w:rsidRDefault="00A2767B" w:rsidP="006C44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94,59</w:t>
            </w:r>
          </w:p>
        </w:tc>
      </w:tr>
      <w:tr w:rsidR="00BB66DD" w:rsidRPr="008E2018" w:rsidTr="006C440B">
        <w:trPr>
          <w:trHeight w:val="50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6DD" w:rsidRPr="008E2018" w:rsidRDefault="00BB66DD" w:rsidP="008E20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8E2018">
              <w:rPr>
                <w:rFonts w:eastAsia="Times New Roman" w:cs="Times New Roman"/>
                <w:sz w:val="20"/>
                <w:szCs w:val="20"/>
                <w:lang w:eastAsia="ru-RU"/>
              </w:rPr>
              <w:t>омитет по строительству Ленинградской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6DD" w:rsidRPr="008E2018" w:rsidRDefault="00A2767B" w:rsidP="008E20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6DD" w:rsidRDefault="00A2767B" w:rsidP="006C44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91,09</w:t>
            </w:r>
          </w:p>
        </w:tc>
      </w:tr>
      <w:tr w:rsidR="00BB66DD" w:rsidRPr="008E2018" w:rsidTr="006C440B">
        <w:trPr>
          <w:trHeight w:val="50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6DD" w:rsidRDefault="00BB66DD" w:rsidP="008E20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8E2018">
              <w:rPr>
                <w:rFonts w:eastAsia="Times New Roman" w:cs="Times New Roman"/>
                <w:sz w:val="20"/>
                <w:szCs w:val="20"/>
                <w:lang w:eastAsia="ru-RU"/>
              </w:rPr>
              <w:t>омитет по физической культуре и спорту Ленинградской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6DD" w:rsidRPr="008E2018" w:rsidRDefault="00A2767B" w:rsidP="008E20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6DD" w:rsidRDefault="00A2767B" w:rsidP="006C44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89,09</w:t>
            </w:r>
          </w:p>
        </w:tc>
      </w:tr>
      <w:tr w:rsidR="00B709CA" w:rsidRPr="008E2018" w:rsidTr="00A2767B">
        <w:trPr>
          <w:trHeight w:val="4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CA" w:rsidRPr="008E2018" w:rsidRDefault="00BB66DD" w:rsidP="008E20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018">
              <w:rPr>
                <w:rFonts w:eastAsia="Times New Roman" w:cs="Times New Roman"/>
                <w:sz w:val="20"/>
                <w:szCs w:val="20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9CA" w:rsidRPr="008E2018" w:rsidRDefault="00A2767B" w:rsidP="008E20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9CA" w:rsidRPr="008E2018" w:rsidRDefault="00A2767B" w:rsidP="006C44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87,50</w:t>
            </w:r>
          </w:p>
        </w:tc>
      </w:tr>
      <w:tr w:rsidR="00B709CA" w:rsidRPr="008E2018" w:rsidTr="00A2767B">
        <w:trPr>
          <w:trHeight w:val="31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CA" w:rsidRPr="008E2018" w:rsidRDefault="00BB66DD" w:rsidP="008E20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01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Комитет по дорожному хозяйству Ленинградской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9CA" w:rsidRPr="008E2018" w:rsidRDefault="000634F5" w:rsidP="008E20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9CA" w:rsidRPr="008E2018" w:rsidRDefault="000634F5" w:rsidP="006C44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87,34</w:t>
            </w:r>
          </w:p>
        </w:tc>
      </w:tr>
      <w:tr w:rsidR="00B709CA" w:rsidRPr="008E2018" w:rsidTr="00A2767B">
        <w:trPr>
          <w:trHeight w:val="41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CA" w:rsidRPr="008E2018" w:rsidRDefault="00BB66DD" w:rsidP="008E20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018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9CA" w:rsidRPr="008E2018" w:rsidRDefault="000634F5" w:rsidP="008E20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9CA" w:rsidRPr="008E2018" w:rsidRDefault="000634F5" w:rsidP="006C44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86,84</w:t>
            </w:r>
          </w:p>
        </w:tc>
      </w:tr>
    </w:tbl>
    <w:p w:rsidR="008E2018" w:rsidRDefault="008E2018" w:rsidP="00B8483E">
      <w:pPr>
        <w:ind w:firstLine="567"/>
        <w:jc w:val="both"/>
        <w:rPr>
          <w:highlight w:val="yellow"/>
        </w:rPr>
      </w:pPr>
    </w:p>
    <w:p w:rsidR="000634F5" w:rsidRPr="00D867F0" w:rsidRDefault="000634F5" w:rsidP="000634F5">
      <w:pPr>
        <w:ind w:firstLine="567"/>
        <w:jc w:val="both"/>
      </w:pPr>
      <w:r w:rsidRPr="00D867F0">
        <w:t>Из таб</w:t>
      </w:r>
      <w:r w:rsidR="00D867F0" w:rsidRPr="00D867F0">
        <w:t>лицы</w:t>
      </w:r>
      <w:r w:rsidRPr="00D867F0">
        <w:t xml:space="preserve"> </w:t>
      </w:r>
      <w:r w:rsidR="00416193">
        <w:t>3</w:t>
      </w:r>
      <w:r w:rsidRPr="00D867F0">
        <w:t xml:space="preserve"> видно, что в 2022 г. по  сравнению с 2021 г. повысился процент достижения значений результатов использования субсидий. Так минимальный показатель составил 8</w:t>
      </w:r>
      <w:r w:rsidR="005B43C2">
        <w:t>6</w:t>
      </w:r>
      <w:r w:rsidRPr="00D867F0">
        <w:t>,</w:t>
      </w:r>
      <w:r w:rsidR="005B43C2">
        <w:t>84</w:t>
      </w:r>
      <w:r w:rsidRPr="00D867F0">
        <w:t>% в 2022 г (</w:t>
      </w:r>
      <w:r w:rsidR="005B43C2">
        <w:t>к</w:t>
      </w:r>
      <w:r w:rsidRPr="00D867F0">
        <w:t xml:space="preserve">омитет по </w:t>
      </w:r>
      <w:r w:rsidR="005B43C2">
        <w:t>топливно-энергетическому комплексу</w:t>
      </w:r>
      <w:r w:rsidRPr="00D867F0">
        <w:t xml:space="preserve"> Ленинградской области), минимальный же показатель в 2021 г. - только 63,16% </w:t>
      </w:r>
      <w:r w:rsidRPr="00D867F0">
        <w:rPr>
          <w:szCs w:val="28"/>
        </w:rPr>
        <w:t>(</w:t>
      </w:r>
      <w:r w:rsidR="0005788A" w:rsidRPr="0005788A">
        <w:rPr>
          <w:rFonts w:eastAsia="Times New Roman" w:cs="Times New Roman"/>
          <w:szCs w:val="28"/>
          <w:lang w:eastAsia="ru-RU"/>
        </w:rPr>
        <w:t>Ленинградский областной комитет по управлению государственным имуществом</w:t>
      </w:r>
      <w:r w:rsidRPr="00D867F0">
        <w:rPr>
          <w:szCs w:val="28"/>
        </w:rPr>
        <w:t>).</w:t>
      </w:r>
      <w:r w:rsidRPr="00D867F0">
        <w:t xml:space="preserve"> </w:t>
      </w:r>
    </w:p>
    <w:p w:rsidR="000634F5" w:rsidRDefault="000634F5" w:rsidP="000634F5">
      <w:pPr>
        <w:ind w:firstLine="567"/>
        <w:jc w:val="both"/>
      </w:pPr>
      <w:r w:rsidRPr="00D867F0">
        <w:t xml:space="preserve">По пяти ГРБС (комитет по природным ресурсам </w:t>
      </w:r>
      <w:bookmarkStart w:id="1" w:name="_Hlk137654929"/>
      <w:r w:rsidRPr="00D867F0">
        <w:t>Ленинградской области</w:t>
      </w:r>
      <w:bookmarkEnd w:id="1"/>
      <w:r w:rsidRPr="00D867F0">
        <w:t>, комитет по развитию малого, среднего бизнеса и потребительского рынка Ленинградской области, комитет по местному самоуправлению, межнациональным и межконфессиональным отношениям Ленинградской области, комитет по молодежной политике Ленинградской области, комитет по социальной защите населения Ленинградской области) значения результатов использования субсидий муниципальными образованиями достигнуты.</w:t>
      </w:r>
    </w:p>
    <w:p w:rsidR="00BD487B" w:rsidRDefault="00BD487B" w:rsidP="000634F5">
      <w:pPr>
        <w:ind w:firstLine="567"/>
        <w:jc w:val="both"/>
      </w:pPr>
    </w:p>
    <w:p w:rsidR="006E31F3" w:rsidRDefault="006E31F3" w:rsidP="000634F5">
      <w:pPr>
        <w:ind w:firstLine="567"/>
        <w:jc w:val="both"/>
      </w:pPr>
    </w:p>
    <w:p w:rsidR="00BD487B" w:rsidRDefault="00BD487B" w:rsidP="00BD487B">
      <w:pPr>
        <w:ind w:firstLine="567"/>
        <w:jc w:val="center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Рейтинг ГРБС по д</w:t>
      </w:r>
      <w:r w:rsidRPr="00475CB1">
        <w:rPr>
          <w:b/>
          <w:bCs/>
          <w:color w:val="000000" w:themeColor="text1"/>
          <w:szCs w:val="28"/>
        </w:rPr>
        <w:t>ол</w:t>
      </w:r>
      <w:r>
        <w:rPr>
          <w:b/>
          <w:bCs/>
          <w:color w:val="000000" w:themeColor="text1"/>
          <w:szCs w:val="28"/>
        </w:rPr>
        <w:t>е</w:t>
      </w:r>
      <w:r w:rsidRPr="00475CB1">
        <w:rPr>
          <w:b/>
          <w:bCs/>
          <w:color w:val="000000" w:themeColor="text1"/>
          <w:szCs w:val="28"/>
        </w:rPr>
        <w:t xml:space="preserve"> значений результатов использования субсидий и использованных субсидий к предусмотренным в областном бюджете в 2022 г.</w:t>
      </w:r>
    </w:p>
    <w:p w:rsidR="00A7062B" w:rsidRPr="00475CB1" w:rsidRDefault="00A7062B" w:rsidP="00BD487B">
      <w:pPr>
        <w:ind w:firstLine="567"/>
        <w:jc w:val="center"/>
        <w:rPr>
          <w:color w:val="000000" w:themeColor="text1"/>
          <w:highlight w:val="yellow"/>
        </w:rPr>
      </w:pPr>
    </w:p>
    <w:p w:rsidR="00BD487B" w:rsidRDefault="00BD487B" w:rsidP="00BD487B">
      <w:pPr>
        <w:ind w:firstLine="567"/>
        <w:jc w:val="both"/>
        <w:rPr>
          <w:highlight w:val="yellow"/>
        </w:rPr>
      </w:pPr>
    </w:p>
    <w:p w:rsidR="00BD487B" w:rsidRPr="000634F5" w:rsidRDefault="00BD487B" w:rsidP="00BD487B">
      <w:pPr>
        <w:ind w:firstLine="567"/>
        <w:jc w:val="right"/>
        <w:rPr>
          <w:b/>
          <w:bCs/>
        </w:rPr>
      </w:pPr>
      <w:r w:rsidRPr="000634F5">
        <w:rPr>
          <w:b/>
          <w:bCs/>
        </w:rPr>
        <w:t>Таблица 4</w:t>
      </w:r>
    </w:p>
    <w:tbl>
      <w:tblPr>
        <w:tblW w:w="10155" w:type="dxa"/>
        <w:tblInd w:w="93" w:type="dxa"/>
        <w:tblLook w:val="04A0" w:firstRow="1" w:lastRow="0" w:firstColumn="1" w:lastColumn="0" w:noHBand="0" w:noVBand="1"/>
      </w:tblPr>
      <w:tblGrid>
        <w:gridCol w:w="4835"/>
        <w:gridCol w:w="3320"/>
        <w:gridCol w:w="2000"/>
      </w:tblGrid>
      <w:tr w:rsidR="00BD487B" w:rsidRPr="00CB760F" w:rsidTr="000165D6">
        <w:trPr>
          <w:trHeight w:val="120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87B" w:rsidRPr="00537889" w:rsidRDefault="00BD487B" w:rsidP="0053788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3788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87B" w:rsidRPr="00537889" w:rsidRDefault="00BD487B" w:rsidP="0053788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3788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Доля значений результатов использования субсидии, достигнутых в 2022 году, %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87B" w:rsidRPr="00537889" w:rsidRDefault="00BD487B" w:rsidP="0053788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3788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% фактически израсходованных средств к предусмотренным в областном бюджете</w:t>
            </w:r>
          </w:p>
        </w:tc>
      </w:tr>
      <w:tr w:rsidR="00BD487B" w:rsidRPr="000634F5" w:rsidTr="000165D6">
        <w:trPr>
          <w:trHeight w:val="285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87B" w:rsidRPr="00537889" w:rsidRDefault="00BD487B" w:rsidP="000165D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37889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7B" w:rsidRPr="00537889" w:rsidRDefault="00BD487B" w:rsidP="000165D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37889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7B" w:rsidRPr="00537889" w:rsidRDefault="00BD487B" w:rsidP="000165D6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3788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BD487B" w:rsidRPr="0064697D" w:rsidTr="00537889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87B" w:rsidRPr="00CB760F" w:rsidRDefault="00BD487B" w:rsidP="000165D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2" w:name="_Hlk138009925"/>
            <w:r w:rsidRPr="00CB760F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природным ресурсам Ленинградской области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7B" w:rsidRPr="00CB760F" w:rsidRDefault="00BD487B" w:rsidP="00537889">
            <w:pPr>
              <w:jc w:val="center"/>
              <w:rPr>
                <w:sz w:val="20"/>
                <w:szCs w:val="20"/>
              </w:rPr>
            </w:pPr>
            <w:r w:rsidRPr="00CB76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7B" w:rsidRPr="000D1F78" w:rsidRDefault="00BD487B" w:rsidP="00537889">
            <w:pPr>
              <w:jc w:val="center"/>
              <w:rPr>
                <w:sz w:val="20"/>
                <w:szCs w:val="20"/>
              </w:rPr>
            </w:pPr>
            <w:r w:rsidRPr="000D1F78">
              <w:rPr>
                <w:sz w:val="20"/>
                <w:szCs w:val="20"/>
              </w:rPr>
              <w:t>100</w:t>
            </w:r>
            <w:r w:rsidR="00537889">
              <w:rPr>
                <w:sz w:val="20"/>
                <w:szCs w:val="20"/>
              </w:rPr>
              <w:t>,00</w:t>
            </w:r>
          </w:p>
        </w:tc>
      </w:tr>
      <w:tr w:rsidR="00BD487B" w:rsidRPr="0064697D" w:rsidTr="00537889">
        <w:trPr>
          <w:trHeight w:val="8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87B" w:rsidRPr="00CB760F" w:rsidRDefault="00CD2ACA" w:rsidP="000165D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="00BD487B" w:rsidRPr="00CB760F">
              <w:rPr>
                <w:rFonts w:eastAsia="Times New Roman" w:cs="Times New Roman"/>
                <w:sz w:val="20"/>
                <w:szCs w:val="20"/>
                <w:lang w:eastAsia="ru-RU"/>
              </w:rPr>
              <w:t>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7B" w:rsidRPr="00CB760F" w:rsidRDefault="00BD487B" w:rsidP="00537889">
            <w:pPr>
              <w:jc w:val="center"/>
              <w:rPr>
                <w:sz w:val="20"/>
                <w:szCs w:val="20"/>
              </w:rPr>
            </w:pPr>
            <w:r w:rsidRPr="00CB760F">
              <w:rPr>
                <w:sz w:val="20"/>
                <w:szCs w:val="20"/>
              </w:rPr>
              <w:t>100,00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7B" w:rsidRPr="000D1F78" w:rsidRDefault="00BD487B" w:rsidP="00537889">
            <w:pPr>
              <w:jc w:val="center"/>
              <w:rPr>
                <w:sz w:val="20"/>
                <w:szCs w:val="20"/>
              </w:rPr>
            </w:pPr>
            <w:r w:rsidRPr="000D1F78">
              <w:rPr>
                <w:sz w:val="20"/>
                <w:szCs w:val="20"/>
              </w:rPr>
              <w:t>100</w:t>
            </w:r>
            <w:r w:rsidR="00537889">
              <w:rPr>
                <w:sz w:val="20"/>
                <w:szCs w:val="20"/>
              </w:rPr>
              <w:t>,00</w:t>
            </w:r>
          </w:p>
        </w:tc>
      </w:tr>
      <w:tr w:rsidR="00BD487B" w:rsidRPr="0064697D" w:rsidTr="00537889">
        <w:trPr>
          <w:trHeight w:val="8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87B" w:rsidRPr="00CB760F" w:rsidRDefault="00CD2ACA" w:rsidP="000165D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="00BD487B" w:rsidRPr="00CB760F">
              <w:rPr>
                <w:rFonts w:eastAsia="Times New Roman" w:cs="Times New Roman"/>
                <w:sz w:val="20"/>
                <w:szCs w:val="20"/>
                <w:lang w:eastAsia="ru-RU"/>
              </w:rPr>
              <w:t>омитет по социальной защите населения Ленинградской области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7B" w:rsidRPr="00CB760F" w:rsidRDefault="00BD487B" w:rsidP="00537889">
            <w:pPr>
              <w:jc w:val="center"/>
              <w:rPr>
                <w:sz w:val="20"/>
                <w:szCs w:val="20"/>
              </w:rPr>
            </w:pPr>
            <w:r w:rsidRPr="00CB760F">
              <w:rPr>
                <w:sz w:val="20"/>
                <w:szCs w:val="20"/>
              </w:rPr>
              <w:t>100,00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7B" w:rsidRPr="000D1F78" w:rsidRDefault="00BD487B" w:rsidP="00537889">
            <w:pPr>
              <w:jc w:val="center"/>
              <w:rPr>
                <w:sz w:val="20"/>
                <w:szCs w:val="20"/>
              </w:rPr>
            </w:pPr>
            <w:r w:rsidRPr="000D1F78">
              <w:rPr>
                <w:sz w:val="20"/>
                <w:szCs w:val="20"/>
              </w:rPr>
              <w:t>100</w:t>
            </w:r>
            <w:r w:rsidR="00537889">
              <w:rPr>
                <w:sz w:val="20"/>
                <w:szCs w:val="20"/>
              </w:rPr>
              <w:t>,00</w:t>
            </w:r>
          </w:p>
        </w:tc>
      </w:tr>
      <w:tr w:rsidR="00BD487B" w:rsidRPr="0064697D" w:rsidTr="00537889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87B" w:rsidRPr="00CB760F" w:rsidRDefault="00BD487B" w:rsidP="000165D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760F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7B" w:rsidRPr="00CB760F" w:rsidRDefault="00BD487B" w:rsidP="00537889">
            <w:pPr>
              <w:jc w:val="center"/>
              <w:rPr>
                <w:sz w:val="20"/>
                <w:szCs w:val="20"/>
              </w:rPr>
            </w:pPr>
            <w:r w:rsidRPr="00CB760F">
              <w:rPr>
                <w:sz w:val="20"/>
                <w:szCs w:val="20"/>
              </w:rPr>
              <w:t>100,00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7B" w:rsidRPr="000D1F78" w:rsidRDefault="00BD487B" w:rsidP="00537889">
            <w:pPr>
              <w:jc w:val="center"/>
              <w:rPr>
                <w:sz w:val="20"/>
                <w:szCs w:val="20"/>
              </w:rPr>
            </w:pPr>
            <w:r w:rsidRPr="000D1F78">
              <w:rPr>
                <w:sz w:val="20"/>
                <w:szCs w:val="20"/>
              </w:rPr>
              <w:t>100</w:t>
            </w:r>
            <w:r w:rsidR="00537889">
              <w:rPr>
                <w:sz w:val="20"/>
                <w:szCs w:val="20"/>
              </w:rPr>
              <w:t>,00</w:t>
            </w:r>
          </w:p>
        </w:tc>
      </w:tr>
      <w:tr w:rsidR="00BD487B" w:rsidRPr="0064697D" w:rsidTr="00537889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87B" w:rsidRPr="00CB760F" w:rsidRDefault="00BD487B" w:rsidP="000165D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760F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молодежной политике Ленинградской области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7B" w:rsidRPr="00CB760F" w:rsidRDefault="00BD487B" w:rsidP="00537889">
            <w:pPr>
              <w:jc w:val="center"/>
              <w:rPr>
                <w:sz w:val="20"/>
                <w:szCs w:val="20"/>
              </w:rPr>
            </w:pPr>
            <w:r w:rsidRPr="00CB760F">
              <w:rPr>
                <w:sz w:val="20"/>
                <w:szCs w:val="20"/>
              </w:rPr>
              <w:t>100,00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7B" w:rsidRPr="000D1F78" w:rsidRDefault="00BD487B" w:rsidP="00537889">
            <w:pPr>
              <w:jc w:val="center"/>
              <w:rPr>
                <w:sz w:val="20"/>
                <w:szCs w:val="20"/>
              </w:rPr>
            </w:pPr>
            <w:r w:rsidRPr="000D1F78">
              <w:rPr>
                <w:sz w:val="20"/>
                <w:szCs w:val="20"/>
              </w:rPr>
              <w:t>99,7</w:t>
            </w:r>
            <w:r w:rsidR="00537889">
              <w:rPr>
                <w:sz w:val="20"/>
                <w:szCs w:val="20"/>
              </w:rPr>
              <w:t>0</w:t>
            </w:r>
          </w:p>
        </w:tc>
      </w:tr>
      <w:bookmarkEnd w:id="2"/>
      <w:tr w:rsidR="00BD487B" w:rsidRPr="0064697D" w:rsidTr="00537889">
        <w:trPr>
          <w:trHeight w:val="5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87B" w:rsidRPr="00CB760F" w:rsidRDefault="00BD487B" w:rsidP="000165D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760F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7B" w:rsidRPr="00CB760F" w:rsidRDefault="00BD487B" w:rsidP="00537889">
            <w:pPr>
              <w:jc w:val="center"/>
              <w:rPr>
                <w:sz w:val="20"/>
                <w:szCs w:val="20"/>
              </w:rPr>
            </w:pPr>
            <w:r w:rsidRPr="00CB760F">
              <w:rPr>
                <w:sz w:val="20"/>
                <w:szCs w:val="20"/>
              </w:rPr>
              <w:t>99,46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7B" w:rsidRPr="000D1F78" w:rsidRDefault="00BD487B" w:rsidP="00537889">
            <w:pPr>
              <w:jc w:val="center"/>
              <w:rPr>
                <w:sz w:val="20"/>
                <w:szCs w:val="20"/>
              </w:rPr>
            </w:pPr>
            <w:r w:rsidRPr="000D1F78">
              <w:rPr>
                <w:sz w:val="20"/>
                <w:szCs w:val="20"/>
              </w:rPr>
              <w:t>98,8</w:t>
            </w:r>
            <w:r w:rsidR="00537889">
              <w:rPr>
                <w:sz w:val="20"/>
                <w:szCs w:val="20"/>
              </w:rPr>
              <w:t>0</w:t>
            </w:r>
          </w:p>
        </w:tc>
      </w:tr>
      <w:tr w:rsidR="00BD487B" w:rsidRPr="0064697D" w:rsidTr="00537889">
        <w:trPr>
          <w:trHeight w:val="55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87B" w:rsidRPr="00CB760F" w:rsidRDefault="00BD487B" w:rsidP="000165D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760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Комитет финансов Ленинградской области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7B" w:rsidRPr="00CB760F" w:rsidRDefault="00BD487B" w:rsidP="00537889">
            <w:pPr>
              <w:jc w:val="center"/>
              <w:rPr>
                <w:sz w:val="20"/>
                <w:szCs w:val="20"/>
              </w:rPr>
            </w:pPr>
            <w:r w:rsidRPr="00CB760F">
              <w:rPr>
                <w:sz w:val="20"/>
                <w:szCs w:val="20"/>
              </w:rPr>
              <w:t>99,40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7B" w:rsidRPr="000D1F78" w:rsidRDefault="00BD487B" w:rsidP="00537889">
            <w:pPr>
              <w:jc w:val="center"/>
              <w:rPr>
                <w:sz w:val="20"/>
                <w:szCs w:val="20"/>
              </w:rPr>
            </w:pPr>
            <w:r w:rsidRPr="000D1F78">
              <w:rPr>
                <w:sz w:val="20"/>
                <w:szCs w:val="20"/>
              </w:rPr>
              <w:t>99,3</w:t>
            </w:r>
            <w:r w:rsidR="00537889">
              <w:rPr>
                <w:sz w:val="20"/>
                <w:szCs w:val="20"/>
              </w:rPr>
              <w:t>0</w:t>
            </w:r>
          </w:p>
        </w:tc>
      </w:tr>
      <w:tr w:rsidR="00BD487B" w:rsidRPr="0064697D" w:rsidTr="00537889">
        <w:trPr>
          <w:trHeight w:val="4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87B" w:rsidRPr="00CB760F" w:rsidRDefault="00BD487B" w:rsidP="000165D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760F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культуре и туризму Ленинградской области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7B" w:rsidRPr="00CB760F" w:rsidRDefault="00BD487B" w:rsidP="00537889">
            <w:pPr>
              <w:jc w:val="center"/>
              <w:rPr>
                <w:sz w:val="20"/>
                <w:szCs w:val="20"/>
              </w:rPr>
            </w:pPr>
            <w:r w:rsidRPr="00CB760F">
              <w:rPr>
                <w:sz w:val="20"/>
                <w:szCs w:val="20"/>
              </w:rPr>
              <w:t>98,41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7B" w:rsidRPr="000D1F78" w:rsidRDefault="00BD487B" w:rsidP="00537889">
            <w:pPr>
              <w:jc w:val="center"/>
              <w:rPr>
                <w:sz w:val="20"/>
                <w:szCs w:val="20"/>
              </w:rPr>
            </w:pPr>
            <w:r w:rsidRPr="000D1F78">
              <w:rPr>
                <w:sz w:val="20"/>
                <w:szCs w:val="20"/>
              </w:rPr>
              <w:t>99,1</w:t>
            </w:r>
            <w:r w:rsidR="00537889">
              <w:rPr>
                <w:sz w:val="20"/>
                <w:szCs w:val="20"/>
              </w:rPr>
              <w:t>0</w:t>
            </w:r>
          </w:p>
        </w:tc>
      </w:tr>
      <w:tr w:rsidR="00BD487B" w:rsidRPr="0064697D" w:rsidTr="00537889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87B" w:rsidRPr="00CB760F" w:rsidRDefault="00BD487B" w:rsidP="000165D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760F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7B" w:rsidRPr="00CB760F" w:rsidRDefault="00BD487B" w:rsidP="00537889">
            <w:pPr>
              <w:jc w:val="center"/>
              <w:rPr>
                <w:sz w:val="20"/>
                <w:szCs w:val="20"/>
              </w:rPr>
            </w:pPr>
            <w:r w:rsidRPr="00CB760F">
              <w:rPr>
                <w:sz w:val="20"/>
                <w:szCs w:val="20"/>
              </w:rPr>
              <w:t>98,33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7B" w:rsidRPr="000D1F78" w:rsidRDefault="00BD487B" w:rsidP="00537889">
            <w:pPr>
              <w:jc w:val="center"/>
              <w:rPr>
                <w:sz w:val="20"/>
                <w:szCs w:val="20"/>
              </w:rPr>
            </w:pPr>
            <w:r w:rsidRPr="000D1F78">
              <w:rPr>
                <w:sz w:val="20"/>
                <w:szCs w:val="20"/>
              </w:rPr>
              <w:t>85,6</w:t>
            </w:r>
            <w:r w:rsidR="00537889">
              <w:rPr>
                <w:sz w:val="20"/>
                <w:szCs w:val="20"/>
              </w:rPr>
              <w:t>0</w:t>
            </w:r>
          </w:p>
        </w:tc>
      </w:tr>
      <w:tr w:rsidR="00BD487B" w:rsidRPr="0064697D" w:rsidTr="00537889">
        <w:trPr>
          <w:trHeight w:val="6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87B" w:rsidRPr="00CB760F" w:rsidRDefault="00BD487B" w:rsidP="000165D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760F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агропромышленному и рыбохозяйственному комплексу Ленинградской области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7B" w:rsidRPr="00CB760F" w:rsidRDefault="00BD487B" w:rsidP="00537889">
            <w:pPr>
              <w:jc w:val="center"/>
              <w:rPr>
                <w:sz w:val="20"/>
                <w:szCs w:val="20"/>
              </w:rPr>
            </w:pPr>
            <w:r w:rsidRPr="00CB760F">
              <w:rPr>
                <w:sz w:val="20"/>
                <w:szCs w:val="20"/>
              </w:rPr>
              <w:t>97,46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7B" w:rsidRPr="000D1F78" w:rsidRDefault="00BD487B" w:rsidP="00537889">
            <w:pPr>
              <w:jc w:val="center"/>
              <w:rPr>
                <w:sz w:val="20"/>
                <w:szCs w:val="20"/>
              </w:rPr>
            </w:pPr>
            <w:r w:rsidRPr="000D1F78">
              <w:rPr>
                <w:sz w:val="20"/>
                <w:szCs w:val="20"/>
              </w:rPr>
              <w:t>98,9</w:t>
            </w:r>
            <w:r w:rsidR="00537889">
              <w:rPr>
                <w:sz w:val="20"/>
                <w:szCs w:val="20"/>
              </w:rPr>
              <w:t>0</w:t>
            </w:r>
          </w:p>
        </w:tc>
      </w:tr>
      <w:tr w:rsidR="00BD487B" w:rsidRPr="0064697D" w:rsidTr="00537889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87B" w:rsidRPr="00CB760F" w:rsidRDefault="00BD487B" w:rsidP="000165D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760F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Ленинградской области по обращению с отходами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7B" w:rsidRPr="00CB760F" w:rsidRDefault="00BD487B" w:rsidP="00537889">
            <w:pPr>
              <w:jc w:val="center"/>
              <w:rPr>
                <w:sz w:val="20"/>
                <w:szCs w:val="20"/>
              </w:rPr>
            </w:pPr>
            <w:r w:rsidRPr="00CB760F">
              <w:rPr>
                <w:sz w:val="20"/>
                <w:szCs w:val="20"/>
              </w:rPr>
              <w:t>94,59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7B" w:rsidRPr="000D1F78" w:rsidRDefault="00BD487B" w:rsidP="00537889">
            <w:pPr>
              <w:jc w:val="center"/>
              <w:rPr>
                <w:sz w:val="20"/>
                <w:szCs w:val="20"/>
              </w:rPr>
            </w:pPr>
            <w:r w:rsidRPr="000D1F78">
              <w:rPr>
                <w:sz w:val="20"/>
                <w:szCs w:val="20"/>
              </w:rPr>
              <w:t>96,6</w:t>
            </w:r>
            <w:r w:rsidR="00537889">
              <w:rPr>
                <w:sz w:val="20"/>
                <w:szCs w:val="20"/>
              </w:rPr>
              <w:t>0</w:t>
            </w:r>
          </w:p>
        </w:tc>
      </w:tr>
      <w:tr w:rsidR="00BD487B" w:rsidRPr="0064697D" w:rsidTr="00537889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87B" w:rsidRPr="00CB760F" w:rsidRDefault="00BD487B" w:rsidP="000165D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760F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строительству Ленинградской области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7B" w:rsidRPr="00CB760F" w:rsidRDefault="00BD487B" w:rsidP="00537889">
            <w:pPr>
              <w:jc w:val="center"/>
              <w:rPr>
                <w:sz w:val="20"/>
                <w:szCs w:val="20"/>
              </w:rPr>
            </w:pPr>
            <w:r w:rsidRPr="00CB760F">
              <w:rPr>
                <w:sz w:val="20"/>
                <w:szCs w:val="20"/>
              </w:rPr>
              <w:t>91,09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7B" w:rsidRPr="000D1F78" w:rsidRDefault="00BD487B" w:rsidP="00537889">
            <w:pPr>
              <w:jc w:val="center"/>
              <w:rPr>
                <w:sz w:val="20"/>
                <w:szCs w:val="20"/>
              </w:rPr>
            </w:pPr>
            <w:r w:rsidRPr="000D1F78">
              <w:rPr>
                <w:sz w:val="20"/>
                <w:szCs w:val="20"/>
              </w:rPr>
              <w:t>89,4</w:t>
            </w:r>
            <w:r w:rsidR="00537889">
              <w:rPr>
                <w:sz w:val="20"/>
                <w:szCs w:val="20"/>
              </w:rPr>
              <w:t>0</w:t>
            </w:r>
          </w:p>
        </w:tc>
      </w:tr>
      <w:tr w:rsidR="00BD487B" w:rsidRPr="0064697D" w:rsidTr="00537889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87B" w:rsidRPr="00CB760F" w:rsidRDefault="00BD487B" w:rsidP="000165D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760F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физической культуре и спорту Ленинградской области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7B" w:rsidRPr="00CB760F" w:rsidRDefault="00BD487B" w:rsidP="00537889">
            <w:pPr>
              <w:jc w:val="center"/>
              <w:rPr>
                <w:sz w:val="20"/>
                <w:szCs w:val="20"/>
              </w:rPr>
            </w:pPr>
            <w:r w:rsidRPr="00CB760F">
              <w:rPr>
                <w:sz w:val="20"/>
                <w:szCs w:val="20"/>
              </w:rPr>
              <w:t>89,09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7B" w:rsidRPr="000D1F78" w:rsidRDefault="00BD487B" w:rsidP="00537889">
            <w:pPr>
              <w:jc w:val="center"/>
              <w:rPr>
                <w:sz w:val="20"/>
                <w:szCs w:val="20"/>
              </w:rPr>
            </w:pPr>
            <w:r w:rsidRPr="000D1F78">
              <w:rPr>
                <w:sz w:val="20"/>
                <w:szCs w:val="20"/>
              </w:rPr>
              <w:t>72</w:t>
            </w:r>
            <w:r w:rsidR="00537889">
              <w:rPr>
                <w:sz w:val="20"/>
                <w:szCs w:val="20"/>
              </w:rPr>
              <w:t>,00</w:t>
            </w:r>
          </w:p>
        </w:tc>
      </w:tr>
      <w:tr w:rsidR="00BD487B" w:rsidRPr="0064697D" w:rsidTr="00537889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87B" w:rsidRPr="00CB760F" w:rsidRDefault="00BD487B" w:rsidP="000165D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760F">
              <w:rPr>
                <w:rFonts w:eastAsia="Times New Roman" w:cs="Times New Roman"/>
                <w:sz w:val="20"/>
                <w:szCs w:val="20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7B" w:rsidRPr="00CB760F" w:rsidRDefault="00BD487B" w:rsidP="00537889">
            <w:pPr>
              <w:jc w:val="center"/>
              <w:rPr>
                <w:sz w:val="20"/>
                <w:szCs w:val="20"/>
              </w:rPr>
            </w:pPr>
            <w:r w:rsidRPr="00CB760F">
              <w:rPr>
                <w:sz w:val="20"/>
                <w:szCs w:val="20"/>
              </w:rPr>
              <w:t>87,50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7B" w:rsidRPr="000D1F78" w:rsidRDefault="00BD487B" w:rsidP="00537889">
            <w:pPr>
              <w:jc w:val="center"/>
              <w:rPr>
                <w:sz w:val="20"/>
                <w:szCs w:val="20"/>
              </w:rPr>
            </w:pPr>
            <w:r w:rsidRPr="000D1F78">
              <w:rPr>
                <w:sz w:val="20"/>
                <w:szCs w:val="20"/>
              </w:rPr>
              <w:t>88,8</w:t>
            </w:r>
            <w:r w:rsidR="00537889">
              <w:rPr>
                <w:sz w:val="20"/>
                <w:szCs w:val="20"/>
              </w:rPr>
              <w:t>0</w:t>
            </w:r>
          </w:p>
        </w:tc>
      </w:tr>
      <w:tr w:rsidR="00BD487B" w:rsidRPr="0064697D" w:rsidTr="00537889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87B" w:rsidRPr="00CB760F" w:rsidRDefault="00BD487B" w:rsidP="000165D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760F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7B" w:rsidRPr="00CB760F" w:rsidRDefault="00BD487B" w:rsidP="00537889">
            <w:pPr>
              <w:jc w:val="center"/>
              <w:rPr>
                <w:sz w:val="20"/>
                <w:szCs w:val="20"/>
              </w:rPr>
            </w:pPr>
            <w:r w:rsidRPr="00CB760F">
              <w:rPr>
                <w:sz w:val="20"/>
                <w:szCs w:val="20"/>
              </w:rPr>
              <w:t>87,34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7B" w:rsidRPr="000D1F78" w:rsidRDefault="00BD487B" w:rsidP="00537889">
            <w:pPr>
              <w:jc w:val="center"/>
              <w:rPr>
                <w:sz w:val="20"/>
                <w:szCs w:val="20"/>
              </w:rPr>
            </w:pPr>
            <w:r w:rsidRPr="000D1F78">
              <w:rPr>
                <w:sz w:val="20"/>
                <w:szCs w:val="20"/>
              </w:rPr>
              <w:t>96</w:t>
            </w:r>
            <w:r w:rsidR="00537889">
              <w:rPr>
                <w:sz w:val="20"/>
                <w:szCs w:val="20"/>
              </w:rPr>
              <w:t>,00</w:t>
            </w:r>
          </w:p>
        </w:tc>
      </w:tr>
      <w:tr w:rsidR="00BD487B" w:rsidRPr="0064697D" w:rsidTr="00537889">
        <w:trPr>
          <w:trHeight w:val="5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87B" w:rsidRPr="00CB760F" w:rsidRDefault="00BD487B" w:rsidP="000165D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760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Комитет </w:t>
            </w:r>
            <w:bookmarkStart w:id="3" w:name="_Hlk138010234"/>
            <w:r w:rsidRPr="00CB760F">
              <w:rPr>
                <w:rFonts w:eastAsia="Times New Roman" w:cs="Times New Roman"/>
                <w:sz w:val="20"/>
                <w:szCs w:val="20"/>
                <w:lang w:eastAsia="ru-RU"/>
              </w:rPr>
              <w:t>по топливно-энергетическому комплексу Ленинградской области</w:t>
            </w:r>
            <w:bookmarkEnd w:id="3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7B" w:rsidRPr="00CB760F" w:rsidRDefault="00BD487B" w:rsidP="00537889">
            <w:pPr>
              <w:jc w:val="center"/>
              <w:rPr>
                <w:sz w:val="20"/>
                <w:szCs w:val="20"/>
              </w:rPr>
            </w:pPr>
            <w:r w:rsidRPr="00CB760F">
              <w:rPr>
                <w:sz w:val="20"/>
                <w:szCs w:val="20"/>
              </w:rPr>
              <w:t>86,84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7B" w:rsidRPr="000D1F78" w:rsidRDefault="00BD487B" w:rsidP="00537889">
            <w:pPr>
              <w:jc w:val="center"/>
              <w:rPr>
                <w:sz w:val="20"/>
                <w:szCs w:val="20"/>
              </w:rPr>
            </w:pPr>
            <w:r w:rsidRPr="000D1F78">
              <w:rPr>
                <w:sz w:val="20"/>
                <w:szCs w:val="20"/>
              </w:rPr>
              <w:t>80,2</w:t>
            </w:r>
            <w:r w:rsidR="00537889">
              <w:rPr>
                <w:sz w:val="20"/>
                <w:szCs w:val="20"/>
              </w:rPr>
              <w:t>0</w:t>
            </w:r>
          </w:p>
        </w:tc>
      </w:tr>
    </w:tbl>
    <w:p w:rsidR="00BD487B" w:rsidRDefault="00BD487B" w:rsidP="00BD487B">
      <w:pPr>
        <w:ind w:firstLine="567"/>
        <w:jc w:val="both"/>
        <w:rPr>
          <w:highlight w:val="yellow"/>
        </w:rPr>
      </w:pPr>
    </w:p>
    <w:p w:rsidR="00432417" w:rsidRDefault="00432417" w:rsidP="00432417">
      <w:pPr>
        <w:ind w:firstLine="567"/>
        <w:jc w:val="both"/>
      </w:pPr>
      <w:r>
        <w:t>При сопоставлении доли израсходованных средств областного бюджета и достигнутых результатов использования субсидий в таблице 4 установлено, что комитетами по природным ресурсам, по развитию малого, среднего бизнеса и потребительского рынка, по социальной защите населения, по местному самоуправлению, межнациональным и межконфессиональным отношениям Ленинградской области значения достигнуты в полном объёме.</w:t>
      </w:r>
    </w:p>
    <w:p w:rsidR="00432417" w:rsidRDefault="00432417" w:rsidP="00432417">
      <w:pPr>
        <w:ind w:firstLine="567"/>
        <w:jc w:val="both"/>
      </w:pPr>
      <w:r>
        <w:t>Кроме того, по некоторым ГРБС достигнут достаточно высокий показатель результатов использования субсидий в 2022 году при наличии неизрасходованных средств областного бюджета, соответственно:</w:t>
      </w:r>
    </w:p>
    <w:p w:rsidR="00432417" w:rsidRDefault="00432417" w:rsidP="00432417">
      <w:pPr>
        <w:ind w:firstLine="567"/>
        <w:jc w:val="both"/>
      </w:pPr>
      <w:r>
        <w:t>- комитет по молодежной политике  Ленинградской области 100% и 0,3%;</w:t>
      </w:r>
    </w:p>
    <w:p w:rsidR="00432417" w:rsidRDefault="00432417" w:rsidP="00432417">
      <w:pPr>
        <w:ind w:firstLine="567"/>
        <w:jc w:val="both"/>
      </w:pPr>
      <w:r>
        <w:t>- комитет общего и профессионального образования Ленинградской области 99,46% и 1,2%;</w:t>
      </w:r>
    </w:p>
    <w:p w:rsidR="00432417" w:rsidRDefault="00432417" w:rsidP="00432417">
      <w:pPr>
        <w:ind w:firstLine="567"/>
        <w:jc w:val="both"/>
      </w:pPr>
      <w:r>
        <w:t>- комитет финансов Ленинградской области 99,4% и 0,7%;</w:t>
      </w:r>
    </w:p>
    <w:p w:rsidR="00432417" w:rsidRDefault="00432417" w:rsidP="00432417">
      <w:pPr>
        <w:ind w:firstLine="567"/>
        <w:jc w:val="both"/>
      </w:pPr>
      <w:r>
        <w:t>- комитет по культуре и туризму Ленинградской области 98,41% и 0,9%;</w:t>
      </w:r>
    </w:p>
    <w:p w:rsidR="00432417" w:rsidRDefault="00432417" w:rsidP="00432417">
      <w:pPr>
        <w:ind w:firstLine="567"/>
        <w:jc w:val="both"/>
      </w:pPr>
      <w:r>
        <w:t>- комитет по жилищно-коммунальному хозяйству Ленинградской области 98,33% и 14,4%;</w:t>
      </w:r>
    </w:p>
    <w:p w:rsidR="00432417" w:rsidRDefault="00432417" w:rsidP="00432417">
      <w:pPr>
        <w:ind w:firstLine="567"/>
        <w:jc w:val="both"/>
      </w:pPr>
      <w:r>
        <w:t>- комитет по агропромышленному и рыбохозяйственному комплексу Ленинградской области 97,46% и 1,1%.</w:t>
      </w:r>
    </w:p>
    <w:p w:rsidR="00432417" w:rsidRDefault="00432417" w:rsidP="00432417">
      <w:pPr>
        <w:ind w:firstLine="567"/>
        <w:jc w:val="both"/>
      </w:pPr>
      <w:r>
        <w:t>Наименьший показатель составил по комитету по топливно-энергетическому комплексу Ленинградской области, при достижении доли значений результатов использования субсидий 86,84%, фактически израсходовано средств - 80,2%.</w:t>
      </w:r>
    </w:p>
    <w:p w:rsidR="00A7062B" w:rsidRDefault="00A7062B" w:rsidP="00432417">
      <w:pPr>
        <w:ind w:firstLine="567"/>
        <w:jc w:val="both"/>
      </w:pPr>
    </w:p>
    <w:p w:rsidR="00A7062B" w:rsidRDefault="00A7062B" w:rsidP="0062700D">
      <w:pPr>
        <w:ind w:firstLine="567"/>
        <w:jc w:val="center"/>
        <w:rPr>
          <w:b/>
          <w:bCs/>
        </w:rPr>
      </w:pPr>
    </w:p>
    <w:p w:rsidR="00A7062B" w:rsidRDefault="0062700D" w:rsidP="00A7062B">
      <w:pPr>
        <w:ind w:firstLine="567"/>
        <w:jc w:val="center"/>
        <w:rPr>
          <w:b/>
          <w:bCs/>
        </w:rPr>
      </w:pPr>
      <w:r w:rsidRPr="00B46DA3">
        <w:rPr>
          <w:b/>
          <w:bCs/>
        </w:rPr>
        <w:t>Объем средств, подлежащий возврату в областной бюджет в связи с недостижением муниципальными образованиями значений результатов использования субсидий (штрафов)  в 2022 г.</w:t>
      </w:r>
    </w:p>
    <w:p w:rsidR="0062700D" w:rsidRPr="00177441" w:rsidRDefault="0062700D" w:rsidP="0062700D">
      <w:pPr>
        <w:ind w:firstLine="567"/>
        <w:jc w:val="right"/>
        <w:rPr>
          <w:b/>
          <w:bCs/>
        </w:rPr>
      </w:pPr>
      <w:r w:rsidRPr="00177441">
        <w:rPr>
          <w:b/>
          <w:bCs/>
        </w:rPr>
        <w:t>Таблица 5</w:t>
      </w:r>
    </w:p>
    <w:tbl>
      <w:tblPr>
        <w:tblW w:w="10125" w:type="dxa"/>
        <w:tblInd w:w="93" w:type="dxa"/>
        <w:tblLook w:val="04A0" w:firstRow="1" w:lastRow="0" w:firstColumn="1" w:lastColumn="0" w:noHBand="0" w:noVBand="1"/>
      </w:tblPr>
      <w:tblGrid>
        <w:gridCol w:w="2850"/>
        <w:gridCol w:w="1657"/>
        <w:gridCol w:w="1842"/>
        <w:gridCol w:w="1321"/>
        <w:gridCol w:w="1276"/>
        <w:gridCol w:w="1179"/>
      </w:tblGrid>
      <w:tr w:rsidR="0062700D" w:rsidRPr="00B97543" w:rsidTr="000165D6">
        <w:trPr>
          <w:trHeight w:val="7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0D" w:rsidRPr="00526DA0" w:rsidRDefault="0062700D" w:rsidP="000165D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6DA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ГРБС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0D" w:rsidRPr="00526DA0" w:rsidRDefault="0062700D" w:rsidP="000165D6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A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Объем штрафов (тыс.руб.)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0D" w:rsidRPr="00526DA0" w:rsidRDefault="0062700D" w:rsidP="000165D6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A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Доля штрафов в общем объеме начисленных штрафов, %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0D" w:rsidRPr="00526DA0" w:rsidRDefault="0062700D" w:rsidP="000165D6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A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Количество начисленных штрафов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0D" w:rsidRPr="00526DA0" w:rsidRDefault="0062700D" w:rsidP="000165D6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A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Количество МО, которым начислены штрафы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0D" w:rsidRPr="00526DA0" w:rsidRDefault="0062700D" w:rsidP="000165D6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A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Количество субсидий, по которым начислены штрафы</w:t>
            </w:r>
          </w:p>
        </w:tc>
      </w:tr>
      <w:tr w:rsidR="0062700D" w:rsidRPr="00B97543" w:rsidTr="000165D6">
        <w:trPr>
          <w:trHeight w:val="251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B97543" w:rsidRDefault="0062700D" w:rsidP="000165D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B97543" w:rsidRDefault="0062700D" w:rsidP="000165D6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B97543" w:rsidRDefault="0062700D" w:rsidP="000165D6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B97543" w:rsidRDefault="0062700D" w:rsidP="000165D6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B97543" w:rsidRDefault="0062700D" w:rsidP="000165D6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B97543" w:rsidRDefault="0062700D" w:rsidP="000165D6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62700D" w:rsidRPr="00521681" w:rsidTr="00526DA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521681" w:rsidRDefault="0062700D" w:rsidP="000165D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" w:name="_Hlk138013409"/>
            <w:bookmarkStart w:id="5" w:name="_Hlk138172831"/>
            <w:r w:rsidRPr="005216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строительству Ленинградской области</w:t>
            </w:r>
            <w:bookmarkEnd w:id="4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5D7705" w:rsidRDefault="0062700D" w:rsidP="00526D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D7705">
              <w:rPr>
                <w:rFonts w:eastAsia="Times New Roman" w:cs="Times New Roman"/>
                <w:sz w:val="20"/>
                <w:szCs w:val="20"/>
                <w:lang w:eastAsia="ru-RU"/>
              </w:rPr>
              <w:t>77 864,14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362BF6" w:rsidRDefault="0062700D" w:rsidP="00526DA0">
            <w:pPr>
              <w:jc w:val="center"/>
              <w:rPr>
                <w:sz w:val="20"/>
                <w:szCs w:val="20"/>
              </w:rPr>
            </w:pPr>
            <w:r w:rsidRPr="00362BF6">
              <w:rPr>
                <w:sz w:val="20"/>
                <w:szCs w:val="20"/>
              </w:rPr>
              <w:t>81,43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362BF6" w:rsidRDefault="0062700D" w:rsidP="00526DA0">
            <w:pPr>
              <w:jc w:val="center"/>
              <w:rPr>
                <w:sz w:val="20"/>
                <w:szCs w:val="20"/>
              </w:rPr>
            </w:pPr>
            <w:r w:rsidRPr="00362BF6">
              <w:rPr>
                <w:sz w:val="20"/>
                <w:szCs w:val="20"/>
              </w:rPr>
              <w:t>1</w:t>
            </w:r>
            <w:r w:rsidR="00526DA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362BF6" w:rsidRDefault="0062700D" w:rsidP="00526DA0">
            <w:pPr>
              <w:jc w:val="center"/>
              <w:rPr>
                <w:sz w:val="20"/>
                <w:szCs w:val="20"/>
              </w:rPr>
            </w:pPr>
            <w:r w:rsidRPr="004672A7">
              <w:rPr>
                <w:sz w:val="20"/>
                <w:szCs w:val="20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526DA0" w:rsidRDefault="00526DA0" w:rsidP="00526DA0">
            <w:pPr>
              <w:jc w:val="center"/>
              <w:rPr>
                <w:sz w:val="20"/>
                <w:szCs w:val="20"/>
              </w:rPr>
            </w:pPr>
            <w:r w:rsidRPr="00526DA0">
              <w:rPr>
                <w:sz w:val="20"/>
                <w:szCs w:val="20"/>
              </w:rPr>
              <w:t>3</w:t>
            </w:r>
          </w:p>
        </w:tc>
      </w:tr>
      <w:bookmarkStart w:id="6" w:name="_Hlk138013632"/>
      <w:bookmarkEnd w:id="5"/>
      <w:tr w:rsidR="0062700D" w:rsidRPr="00521681" w:rsidTr="00526DA0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Default="0062700D" w:rsidP="000165D6">
            <w:pPr>
              <w:rPr>
                <w:rFonts w:asciiTheme="minorHAnsi" w:hAnsiTheme="minorHAnsi"/>
                <w:sz w:val="22"/>
              </w:rPr>
            </w:pP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Excel.Sheet.12 "C:\\Users\\rodni\\Downloads\\Приложения и расчеты за 2022(1).xlsx" "Таблица 5!R4C1" \a \f 4 \h  \* MERGEFORMAT </w:instrText>
            </w:r>
            <w:r>
              <w:rPr>
                <w:lang w:eastAsia="ru-RU"/>
              </w:rPr>
              <w:fldChar w:fldCharType="separate"/>
            </w:r>
          </w:p>
          <w:p w:rsidR="0062700D" w:rsidRPr="00177441" w:rsidRDefault="0062700D" w:rsidP="000165D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4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топливно-энергетическому комплексу Ленинградской области</w:t>
            </w:r>
          </w:p>
          <w:p w:rsidR="0062700D" w:rsidRPr="00521681" w:rsidRDefault="0062700D" w:rsidP="000165D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bookmarkEnd w:id="6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5D7705" w:rsidRDefault="0062700D" w:rsidP="00526D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D7705">
              <w:rPr>
                <w:rFonts w:eastAsia="Times New Roman" w:cs="Times New Roman"/>
                <w:sz w:val="20"/>
                <w:szCs w:val="20"/>
                <w:lang w:eastAsia="ru-RU"/>
              </w:rPr>
              <w:t>11 382,35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362BF6" w:rsidRDefault="0062700D" w:rsidP="00526DA0">
            <w:pPr>
              <w:jc w:val="center"/>
              <w:rPr>
                <w:sz w:val="20"/>
                <w:szCs w:val="20"/>
              </w:rPr>
            </w:pPr>
            <w:r w:rsidRPr="00362BF6">
              <w:rPr>
                <w:sz w:val="20"/>
                <w:szCs w:val="20"/>
              </w:rPr>
              <w:t>11,90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362BF6" w:rsidRDefault="0062700D" w:rsidP="00526DA0">
            <w:pPr>
              <w:jc w:val="center"/>
              <w:rPr>
                <w:sz w:val="20"/>
                <w:szCs w:val="20"/>
              </w:rPr>
            </w:pPr>
            <w:r w:rsidRPr="00362BF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362BF6" w:rsidRDefault="00864274" w:rsidP="00526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281E92" w:rsidRDefault="0062700D" w:rsidP="00526DA0">
            <w:pPr>
              <w:jc w:val="center"/>
              <w:rPr>
                <w:sz w:val="20"/>
                <w:szCs w:val="20"/>
              </w:rPr>
            </w:pPr>
            <w:r w:rsidRPr="00281E92">
              <w:rPr>
                <w:sz w:val="20"/>
                <w:szCs w:val="20"/>
              </w:rPr>
              <w:t>5</w:t>
            </w:r>
          </w:p>
        </w:tc>
      </w:tr>
      <w:tr w:rsidR="0062700D" w:rsidRPr="00521681" w:rsidTr="00526DA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Default="0062700D" w:rsidP="000165D6">
            <w:pPr>
              <w:rPr>
                <w:lang w:eastAsia="ru-RU"/>
              </w:rPr>
            </w:pPr>
            <w:r w:rsidRPr="005216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 Ленинградской области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5D7705" w:rsidRDefault="0062700D" w:rsidP="00526D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D7705">
              <w:rPr>
                <w:rFonts w:eastAsia="Times New Roman" w:cs="Times New Roman"/>
                <w:sz w:val="20"/>
                <w:szCs w:val="20"/>
                <w:lang w:eastAsia="ru-RU"/>
              </w:rPr>
              <w:t>3 417,35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362BF6" w:rsidRDefault="0062700D" w:rsidP="00526DA0">
            <w:pPr>
              <w:jc w:val="center"/>
              <w:rPr>
                <w:sz w:val="20"/>
                <w:szCs w:val="20"/>
              </w:rPr>
            </w:pPr>
            <w:r w:rsidRPr="00362BF6">
              <w:rPr>
                <w:sz w:val="20"/>
                <w:szCs w:val="20"/>
              </w:rPr>
              <w:t>3,57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362BF6" w:rsidRDefault="0062700D" w:rsidP="00526DA0">
            <w:pPr>
              <w:jc w:val="center"/>
              <w:rPr>
                <w:sz w:val="20"/>
                <w:szCs w:val="20"/>
              </w:rPr>
            </w:pPr>
            <w:r w:rsidRPr="00362BF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362BF6" w:rsidRDefault="0062700D" w:rsidP="00526DA0">
            <w:pPr>
              <w:jc w:val="center"/>
              <w:rPr>
                <w:sz w:val="20"/>
                <w:szCs w:val="20"/>
              </w:rPr>
            </w:pPr>
            <w:r w:rsidRPr="00362BF6">
              <w:rPr>
                <w:sz w:val="20"/>
                <w:szCs w:val="20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281E92" w:rsidRDefault="0062700D" w:rsidP="00526DA0">
            <w:pPr>
              <w:jc w:val="center"/>
              <w:rPr>
                <w:sz w:val="20"/>
                <w:szCs w:val="20"/>
              </w:rPr>
            </w:pPr>
            <w:r w:rsidRPr="00281E92">
              <w:rPr>
                <w:sz w:val="20"/>
                <w:szCs w:val="20"/>
              </w:rPr>
              <w:t>2</w:t>
            </w:r>
          </w:p>
        </w:tc>
      </w:tr>
      <w:tr w:rsidR="0062700D" w:rsidRPr="00521681" w:rsidTr="00526DA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521681" w:rsidRDefault="0062700D" w:rsidP="000165D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5D7705" w:rsidRDefault="0062700D" w:rsidP="00526D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D7705">
              <w:rPr>
                <w:rFonts w:eastAsia="Times New Roman" w:cs="Times New Roman"/>
                <w:sz w:val="20"/>
                <w:szCs w:val="20"/>
                <w:lang w:eastAsia="ru-RU"/>
              </w:rPr>
              <w:t>2 547,87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362BF6" w:rsidRDefault="0062700D" w:rsidP="00526DA0">
            <w:pPr>
              <w:jc w:val="center"/>
              <w:rPr>
                <w:sz w:val="20"/>
                <w:szCs w:val="20"/>
              </w:rPr>
            </w:pPr>
            <w:r w:rsidRPr="00362BF6">
              <w:rPr>
                <w:sz w:val="20"/>
                <w:szCs w:val="20"/>
              </w:rPr>
              <w:t>2,66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362BF6" w:rsidRDefault="0062700D" w:rsidP="00526DA0">
            <w:pPr>
              <w:jc w:val="center"/>
              <w:rPr>
                <w:sz w:val="20"/>
                <w:szCs w:val="20"/>
              </w:rPr>
            </w:pPr>
            <w:r w:rsidRPr="00362BF6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362BF6" w:rsidRDefault="0062700D" w:rsidP="00526DA0">
            <w:pPr>
              <w:jc w:val="center"/>
              <w:rPr>
                <w:sz w:val="20"/>
                <w:szCs w:val="20"/>
              </w:rPr>
            </w:pPr>
            <w:r w:rsidRPr="00362BF6">
              <w:rPr>
                <w:sz w:val="20"/>
                <w:szCs w:val="20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526DA0" w:rsidRDefault="00526DA0" w:rsidP="00526DA0">
            <w:pPr>
              <w:jc w:val="center"/>
              <w:rPr>
                <w:sz w:val="20"/>
                <w:szCs w:val="20"/>
              </w:rPr>
            </w:pPr>
            <w:r w:rsidRPr="00526DA0">
              <w:rPr>
                <w:sz w:val="20"/>
                <w:szCs w:val="20"/>
              </w:rPr>
              <w:t>2</w:t>
            </w:r>
          </w:p>
        </w:tc>
      </w:tr>
      <w:tr w:rsidR="0062700D" w:rsidRPr="00521681" w:rsidTr="00526DA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521681" w:rsidRDefault="0062700D" w:rsidP="000165D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агропромышленному и рыбохозяйственному комплексу Ленинградской области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5D7705" w:rsidRDefault="0062700D" w:rsidP="00526D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D7705">
              <w:rPr>
                <w:rFonts w:eastAsia="Times New Roman" w:cs="Times New Roman"/>
                <w:sz w:val="20"/>
                <w:szCs w:val="20"/>
                <w:lang w:eastAsia="ru-RU"/>
              </w:rPr>
              <w:t>204,76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362BF6" w:rsidRDefault="0062700D" w:rsidP="00526DA0">
            <w:pPr>
              <w:jc w:val="center"/>
              <w:rPr>
                <w:sz w:val="20"/>
                <w:szCs w:val="20"/>
              </w:rPr>
            </w:pPr>
            <w:r w:rsidRPr="00362BF6">
              <w:rPr>
                <w:sz w:val="20"/>
                <w:szCs w:val="20"/>
              </w:rPr>
              <w:t>0,21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362BF6" w:rsidRDefault="0062700D" w:rsidP="00526DA0">
            <w:pPr>
              <w:jc w:val="center"/>
              <w:rPr>
                <w:sz w:val="20"/>
                <w:szCs w:val="20"/>
              </w:rPr>
            </w:pPr>
            <w:r w:rsidRPr="00362BF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362BF6" w:rsidRDefault="0062700D" w:rsidP="00526DA0">
            <w:pPr>
              <w:jc w:val="center"/>
              <w:rPr>
                <w:sz w:val="20"/>
                <w:szCs w:val="20"/>
              </w:rPr>
            </w:pPr>
            <w:r w:rsidRPr="00362BF6">
              <w:rPr>
                <w:sz w:val="20"/>
                <w:szCs w:val="20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281E92" w:rsidRDefault="0062700D" w:rsidP="00526DA0">
            <w:pPr>
              <w:jc w:val="center"/>
              <w:rPr>
                <w:sz w:val="20"/>
                <w:szCs w:val="20"/>
              </w:rPr>
            </w:pPr>
            <w:r w:rsidRPr="00281E92">
              <w:rPr>
                <w:sz w:val="20"/>
                <w:szCs w:val="20"/>
              </w:rPr>
              <w:t>2</w:t>
            </w:r>
          </w:p>
        </w:tc>
      </w:tr>
      <w:tr w:rsidR="0062700D" w:rsidRPr="00521681" w:rsidTr="00526DA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521681" w:rsidRDefault="0062700D" w:rsidP="000165D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Ленинградской области по обращению с отходами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5D7705" w:rsidRDefault="0062700D" w:rsidP="00526D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D7705">
              <w:rPr>
                <w:rFonts w:eastAsia="Times New Roman" w:cs="Times New Roman"/>
                <w:sz w:val="20"/>
                <w:szCs w:val="20"/>
                <w:lang w:eastAsia="ru-RU"/>
              </w:rPr>
              <w:t>136,68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362BF6" w:rsidRDefault="0062700D" w:rsidP="00526DA0">
            <w:pPr>
              <w:jc w:val="center"/>
              <w:rPr>
                <w:sz w:val="20"/>
                <w:szCs w:val="20"/>
              </w:rPr>
            </w:pPr>
            <w:r w:rsidRPr="00362BF6">
              <w:rPr>
                <w:sz w:val="20"/>
                <w:szCs w:val="20"/>
              </w:rPr>
              <w:t>0,14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362BF6" w:rsidRDefault="0062700D" w:rsidP="00526DA0">
            <w:pPr>
              <w:jc w:val="center"/>
              <w:rPr>
                <w:sz w:val="20"/>
                <w:szCs w:val="20"/>
              </w:rPr>
            </w:pPr>
            <w:r w:rsidRPr="00362BF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362BF6" w:rsidRDefault="0062700D" w:rsidP="00526DA0">
            <w:pPr>
              <w:jc w:val="center"/>
              <w:rPr>
                <w:sz w:val="20"/>
                <w:szCs w:val="20"/>
              </w:rPr>
            </w:pPr>
            <w:r w:rsidRPr="00362BF6">
              <w:rPr>
                <w:sz w:val="20"/>
                <w:szCs w:val="20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281E92" w:rsidRDefault="0062700D" w:rsidP="00526DA0">
            <w:pPr>
              <w:jc w:val="center"/>
              <w:rPr>
                <w:sz w:val="20"/>
                <w:szCs w:val="20"/>
              </w:rPr>
            </w:pPr>
            <w:r w:rsidRPr="00281E92">
              <w:rPr>
                <w:sz w:val="20"/>
                <w:szCs w:val="20"/>
              </w:rPr>
              <w:t>2</w:t>
            </w:r>
          </w:p>
        </w:tc>
      </w:tr>
      <w:tr w:rsidR="0062700D" w:rsidRPr="00521681" w:rsidTr="00526DA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521681" w:rsidRDefault="0062700D" w:rsidP="000165D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и туризму Ленинградской области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5D7705" w:rsidRDefault="0062700D" w:rsidP="00526D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D7705">
              <w:rPr>
                <w:rFonts w:eastAsia="Times New Roman" w:cs="Times New Roman"/>
                <w:sz w:val="20"/>
                <w:szCs w:val="20"/>
                <w:lang w:eastAsia="ru-RU"/>
              </w:rPr>
              <w:t>53,95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362BF6" w:rsidRDefault="0062700D" w:rsidP="00526DA0">
            <w:pPr>
              <w:jc w:val="center"/>
              <w:rPr>
                <w:sz w:val="20"/>
                <w:szCs w:val="20"/>
              </w:rPr>
            </w:pPr>
            <w:r w:rsidRPr="00362BF6">
              <w:rPr>
                <w:sz w:val="20"/>
                <w:szCs w:val="20"/>
              </w:rPr>
              <w:t>0,06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362BF6" w:rsidRDefault="0062700D" w:rsidP="00526DA0">
            <w:pPr>
              <w:jc w:val="center"/>
              <w:rPr>
                <w:sz w:val="20"/>
                <w:szCs w:val="20"/>
              </w:rPr>
            </w:pPr>
            <w:r w:rsidRPr="00362BF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362BF6" w:rsidRDefault="0062700D" w:rsidP="00526DA0">
            <w:pPr>
              <w:jc w:val="center"/>
              <w:rPr>
                <w:sz w:val="20"/>
                <w:szCs w:val="20"/>
              </w:rPr>
            </w:pPr>
            <w:r w:rsidRPr="00362BF6">
              <w:rPr>
                <w:sz w:val="20"/>
                <w:szCs w:val="20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281E92" w:rsidRDefault="0062700D" w:rsidP="00526DA0">
            <w:pPr>
              <w:jc w:val="center"/>
              <w:rPr>
                <w:sz w:val="20"/>
                <w:szCs w:val="20"/>
              </w:rPr>
            </w:pPr>
            <w:r w:rsidRPr="00281E92">
              <w:rPr>
                <w:sz w:val="20"/>
                <w:szCs w:val="20"/>
              </w:rPr>
              <w:t>1</w:t>
            </w:r>
          </w:p>
        </w:tc>
      </w:tr>
      <w:tr w:rsidR="0062700D" w:rsidRPr="00521681" w:rsidTr="00526DA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521681" w:rsidRDefault="0062700D" w:rsidP="000165D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5D7705" w:rsidRDefault="0062700D" w:rsidP="00526D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D7705">
              <w:rPr>
                <w:rFonts w:eastAsia="Times New Roman" w:cs="Times New Roman"/>
                <w:sz w:val="20"/>
                <w:szCs w:val="20"/>
                <w:lang w:eastAsia="ru-RU"/>
              </w:rPr>
              <w:t>12,22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362BF6" w:rsidRDefault="0062700D" w:rsidP="00526DA0">
            <w:pPr>
              <w:jc w:val="center"/>
              <w:rPr>
                <w:sz w:val="20"/>
                <w:szCs w:val="20"/>
              </w:rPr>
            </w:pPr>
            <w:r w:rsidRPr="00362BF6">
              <w:rPr>
                <w:sz w:val="20"/>
                <w:szCs w:val="20"/>
              </w:rPr>
              <w:t>0,01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362BF6" w:rsidRDefault="0062700D" w:rsidP="00526DA0">
            <w:pPr>
              <w:jc w:val="center"/>
              <w:rPr>
                <w:sz w:val="20"/>
                <w:szCs w:val="20"/>
              </w:rPr>
            </w:pPr>
            <w:r w:rsidRPr="00362BF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362BF6" w:rsidRDefault="0062700D" w:rsidP="00526DA0">
            <w:pPr>
              <w:jc w:val="center"/>
              <w:rPr>
                <w:sz w:val="20"/>
                <w:szCs w:val="20"/>
              </w:rPr>
            </w:pPr>
            <w:r w:rsidRPr="00362BF6"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281E92" w:rsidRDefault="0062700D" w:rsidP="00526DA0">
            <w:pPr>
              <w:jc w:val="center"/>
              <w:rPr>
                <w:sz w:val="20"/>
                <w:szCs w:val="20"/>
              </w:rPr>
            </w:pPr>
            <w:r w:rsidRPr="00281E92">
              <w:rPr>
                <w:sz w:val="20"/>
                <w:szCs w:val="20"/>
              </w:rPr>
              <w:t>1</w:t>
            </w:r>
          </w:p>
        </w:tc>
      </w:tr>
      <w:tr w:rsidR="0062700D" w:rsidRPr="00521681" w:rsidTr="00526DA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521681" w:rsidRDefault="0062700D" w:rsidP="000165D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5D7705" w:rsidRDefault="0062700D" w:rsidP="00526D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D7705">
              <w:rPr>
                <w:rFonts w:eastAsia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362BF6" w:rsidRDefault="0062700D" w:rsidP="00526DA0">
            <w:pPr>
              <w:jc w:val="center"/>
              <w:rPr>
                <w:sz w:val="20"/>
                <w:szCs w:val="20"/>
              </w:rPr>
            </w:pPr>
            <w:r w:rsidRPr="00362BF6">
              <w:rPr>
                <w:sz w:val="20"/>
                <w:szCs w:val="20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362BF6" w:rsidRDefault="0062700D" w:rsidP="00526DA0">
            <w:pPr>
              <w:jc w:val="center"/>
              <w:rPr>
                <w:sz w:val="20"/>
                <w:szCs w:val="20"/>
              </w:rPr>
            </w:pPr>
            <w:r w:rsidRPr="00362BF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362BF6" w:rsidRDefault="0062700D" w:rsidP="00526DA0">
            <w:pPr>
              <w:jc w:val="center"/>
              <w:rPr>
                <w:sz w:val="20"/>
                <w:szCs w:val="20"/>
              </w:rPr>
            </w:pPr>
            <w:r w:rsidRPr="00362BF6"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281E92" w:rsidRDefault="0062700D" w:rsidP="00526DA0">
            <w:pPr>
              <w:jc w:val="center"/>
              <w:rPr>
                <w:sz w:val="20"/>
                <w:szCs w:val="20"/>
              </w:rPr>
            </w:pPr>
            <w:r w:rsidRPr="00281E92">
              <w:rPr>
                <w:sz w:val="20"/>
                <w:szCs w:val="20"/>
              </w:rPr>
              <w:t>1</w:t>
            </w:r>
          </w:p>
        </w:tc>
      </w:tr>
      <w:tr w:rsidR="0062700D" w:rsidRPr="00521681" w:rsidTr="00526DA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521681" w:rsidRDefault="0062700D" w:rsidP="000165D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финансов Ленинградской области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5D7705" w:rsidRDefault="0062700D" w:rsidP="00526D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362BF6" w:rsidRDefault="00526DA0" w:rsidP="00526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362BF6" w:rsidRDefault="0062700D" w:rsidP="00526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362BF6" w:rsidRDefault="0062700D" w:rsidP="00526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281E92" w:rsidRDefault="0062700D" w:rsidP="00526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700D" w:rsidRPr="00521681" w:rsidTr="00526DA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521681" w:rsidRDefault="0062700D" w:rsidP="000165D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5D7705" w:rsidRDefault="0062700D" w:rsidP="00526D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362BF6" w:rsidRDefault="00526DA0" w:rsidP="00526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362BF6" w:rsidRDefault="0062700D" w:rsidP="00526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362BF6" w:rsidRDefault="0062700D" w:rsidP="00526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281E92" w:rsidRDefault="0062700D" w:rsidP="00526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700D" w:rsidRPr="00521681" w:rsidTr="00526DA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521681" w:rsidRDefault="0062700D" w:rsidP="000165D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социальной защите населения Ленинградской области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5D7705" w:rsidRDefault="0062700D" w:rsidP="00526D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362BF6" w:rsidRDefault="00526DA0" w:rsidP="00526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362BF6" w:rsidRDefault="0062700D" w:rsidP="00526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362BF6" w:rsidRDefault="0062700D" w:rsidP="00526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281E92" w:rsidRDefault="0062700D" w:rsidP="00526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700D" w:rsidRPr="00521681" w:rsidTr="00526DA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521681" w:rsidRDefault="0062700D" w:rsidP="000165D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2168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Итог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52168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5D7705" w:rsidRDefault="0062700D" w:rsidP="00526DA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7" w:name="_Hlk138172434"/>
            <w:r w:rsidRPr="005D770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95 619,81</w:t>
            </w:r>
            <w:bookmarkEnd w:id="7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362BF6" w:rsidRDefault="0062700D" w:rsidP="00526DA0">
            <w:pPr>
              <w:jc w:val="center"/>
              <w:rPr>
                <w:b/>
                <w:bCs/>
                <w:sz w:val="20"/>
                <w:szCs w:val="20"/>
              </w:rPr>
            </w:pPr>
            <w:r w:rsidRPr="00362BF6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362BF6" w:rsidRDefault="0062700D" w:rsidP="00831F7B">
            <w:pPr>
              <w:jc w:val="center"/>
              <w:rPr>
                <w:b/>
                <w:bCs/>
                <w:sz w:val="20"/>
                <w:szCs w:val="20"/>
              </w:rPr>
            </w:pPr>
            <w:r w:rsidRPr="00362BF6">
              <w:rPr>
                <w:b/>
                <w:bCs/>
                <w:sz w:val="20"/>
                <w:szCs w:val="20"/>
              </w:rPr>
              <w:t>4</w:t>
            </w:r>
            <w:r w:rsidR="00831F7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281E92" w:rsidRDefault="0062700D" w:rsidP="00864274">
            <w:pPr>
              <w:jc w:val="center"/>
              <w:rPr>
                <w:b/>
                <w:bCs/>
                <w:sz w:val="20"/>
                <w:szCs w:val="20"/>
              </w:rPr>
            </w:pPr>
            <w:r w:rsidRPr="00281E92">
              <w:rPr>
                <w:b/>
                <w:bCs/>
                <w:sz w:val="20"/>
                <w:szCs w:val="20"/>
              </w:rPr>
              <w:t>3</w:t>
            </w:r>
            <w:r w:rsidR="0086427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0D" w:rsidRPr="00281E92" w:rsidRDefault="00831F7B" w:rsidP="00526D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</w:tr>
    </w:tbl>
    <w:p w:rsidR="0062700D" w:rsidRDefault="0062700D" w:rsidP="0062700D">
      <w:pPr>
        <w:ind w:firstLine="567"/>
        <w:jc w:val="both"/>
        <w:rPr>
          <w:highlight w:val="yellow"/>
          <w:lang w:val="en-US"/>
        </w:rPr>
      </w:pPr>
    </w:p>
    <w:p w:rsidR="0062700D" w:rsidRDefault="0062700D" w:rsidP="0062700D">
      <w:pPr>
        <w:ind w:firstLine="567"/>
        <w:jc w:val="both"/>
      </w:pPr>
      <w:r w:rsidRPr="00281E92">
        <w:t>Анализ данных таблицы 5 показал, что в 2022 г.  наибольшая сумма штрафов приходится</w:t>
      </w:r>
      <w:r>
        <w:t xml:space="preserve"> на </w:t>
      </w:r>
      <w:r w:rsidR="00F03BCC">
        <w:t>к</w:t>
      </w:r>
      <w:r w:rsidRPr="00281E92">
        <w:t>омитет по строительству Ленинградской области</w:t>
      </w:r>
      <w:r>
        <w:t xml:space="preserve"> (81,43%) и полностью отсутствуют штрафы только по 4 комитетам. </w:t>
      </w:r>
    </w:p>
    <w:p w:rsidR="0062700D" w:rsidRDefault="0062700D" w:rsidP="0062700D">
      <w:pPr>
        <w:ind w:firstLine="567"/>
        <w:jc w:val="both"/>
      </w:pPr>
      <w:r>
        <w:lastRenderedPageBreak/>
        <w:t xml:space="preserve">По количеству начисленных штрафов и муниципальных образований, которым начислены штрафы, </w:t>
      </w:r>
      <w:r w:rsidR="00BB4DAE">
        <w:t>«</w:t>
      </w:r>
      <w:r>
        <w:t>лидирует</w:t>
      </w:r>
      <w:r w:rsidR="00BB4DAE">
        <w:t>»</w:t>
      </w:r>
      <w:r>
        <w:t xml:space="preserve"> комитет по топливно-энергетическому комплексу Ленинградской области (13 и 1</w:t>
      </w:r>
      <w:r w:rsidR="00F51933">
        <w:t>2</w:t>
      </w:r>
      <w:r>
        <w:t>, соответственно).</w:t>
      </w:r>
    </w:p>
    <w:p w:rsidR="009815EC" w:rsidRDefault="009815EC" w:rsidP="0062700D">
      <w:pPr>
        <w:ind w:firstLine="567"/>
        <w:jc w:val="both"/>
      </w:pPr>
    </w:p>
    <w:p w:rsidR="009815EC" w:rsidRDefault="009815EC" w:rsidP="0062700D">
      <w:pPr>
        <w:ind w:firstLine="567"/>
        <w:jc w:val="both"/>
      </w:pPr>
    </w:p>
    <w:p w:rsidR="009815EC" w:rsidRDefault="009815EC" w:rsidP="0062700D">
      <w:pPr>
        <w:ind w:firstLine="567"/>
        <w:jc w:val="center"/>
        <w:rPr>
          <w:b/>
          <w:bCs/>
        </w:rPr>
      </w:pPr>
    </w:p>
    <w:p w:rsidR="0062700D" w:rsidRPr="00FF6021" w:rsidRDefault="0062700D" w:rsidP="0062700D">
      <w:pPr>
        <w:ind w:firstLine="567"/>
        <w:jc w:val="center"/>
        <w:rPr>
          <w:b/>
          <w:bCs/>
        </w:rPr>
      </w:pPr>
      <w:r w:rsidRPr="00FF6021">
        <w:rPr>
          <w:b/>
          <w:bCs/>
        </w:rPr>
        <w:t xml:space="preserve">Начисленные штрафы в муниципальных районах и городском округе  в связи с недостижением значений результатов использования субсидии </w:t>
      </w:r>
      <w:r>
        <w:rPr>
          <w:b/>
          <w:bCs/>
        </w:rPr>
        <w:t xml:space="preserve">                             </w:t>
      </w:r>
      <w:r w:rsidRPr="00FF6021">
        <w:rPr>
          <w:b/>
          <w:bCs/>
        </w:rPr>
        <w:t>в 2021-2022 г.г.</w:t>
      </w:r>
    </w:p>
    <w:p w:rsidR="0062700D" w:rsidRPr="00FF6021" w:rsidRDefault="0062700D" w:rsidP="0062700D">
      <w:pPr>
        <w:ind w:firstLine="567"/>
        <w:jc w:val="right"/>
        <w:rPr>
          <w:b/>
          <w:bCs/>
          <w:szCs w:val="28"/>
        </w:rPr>
      </w:pPr>
      <w:r w:rsidRPr="00FF6021">
        <w:rPr>
          <w:b/>
          <w:bCs/>
          <w:szCs w:val="28"/>
        </w:rPr>
        <w:t>Таблица 6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382"/>
        <w:gridCol w:w="744"/>
        <w:gridCol w:w="709"/>
        <w:gridCol w:w="1337"/>
        <w:gridCol w:w="1214"/>
        <w:gridCol w:w="851"/>
        <w:gridCol w:w="702"/>
      </w:tblGrid>
      <w:tr w:rsidR="0062700D" w:rsidRPr="009B35CC" w:rsidTr="000165D6">
        <w:trPr>
          <w:trHeight w:val="678"/>
          <w:tblHeader/>
        </w:trPr>
        <w:tc>
          <w:tcPr>
            <w:tcW w:w="3256" w:type="dxa"/>
            <w:vMerge w:val="restart"/>
            <w:vAlign w:val="center"/>
          </w:tcPr>
          <w:p w:rsidR="0062700D" w:rsidRPr="00831F7B" w:rsidRDefault="0062700D" w:rsidP="00831F7B">
            <w:pPr>
              <w:jc w:val="center"/>
              <w:rPr>
                <w:b/>
              </w:rPr>
            </w:pPr>
            <w:r w:rsidRPr="00831F7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района</w:t>
            </w:r>
          </w:p>
        </w:tc>
        <w:tc>
          <w:tcPr>
            <w:tcW w:w="1382" w:type="dxa"/>
            <w:vMerge w:val="restart"/>
            <w:vAlign w:val="center"/>
          </w:tcPr>
          <w:p w:rsidR="0062700D" w:rsidRPr="00831F7B" w:rsidRDefault="0062700D" w:rsidP="00831F7B">
            <w:pPr>
              <w:jc w:val="center"/>
              <w:rPr>
                <w:b/>
              </w:rPr>
            </w:pPr>
            <w:r w:rsidRPr="00831F7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Количество муниципальных образова-ний, включая МР,ед.</w:t>
            </w:r>
          </w:p>
        </w:tc>
        <w:tc>
          <w:tcPr>
            <w:tcW w:w="1453" w:type="dxa"/>
            <w:gridSpan w:val="2"/>
            <w:vAlign w:val="center"/>
          </w:tcPr>
          <w:p w:rsidR="0062700D" w:rsidRPr="00831F7B" w:rsidRDefault="0062700D" w:rsidP="00831F7B">
            <w:pPr>
              <w:jc w:val="center"/>
              <w:rPr>
                <w:b/>
              </w:rPr>
            </w:pPr>
            <w:r w:rsidRPr="00831F7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Количество МО, которым начислены штрафы,ед.</w:t>
            </w:r>
          </w:p>
        </w:tc>
        <w:tc>
          <w:tcPr>
            <w:tcW w:w="2551" w:type="dxa"/>
            <w:gridSpan w:val="2"/>
            <w:vAlign w:val="center"/>
          </w:tcPr>
          <w:p w:rsidR="0062700D" w:rsidRPr="00831F7B" w:rsidRDefault="0062700D" w:rsidP="00831F7B">
            <w:pPr>
              <w:jc w:val="center"/>
              <w:rPr>
                <w:b/>
                <w:sz w:val="18"/>
                <w:szCs w:val="18"/>
              </w:rPr>
            </w:pPr>
            <w:r w:rsidRPr="00831F7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Начисленные штрафы, тыс. руб.</w:t>
            </w:r>
          </w:p>
        </w:tc>
        <w:tc>
          <w:tcPr>
            <w:tcW w:w="1553" w:type="dxa"/>
            <w:gridSpan w:val="2"/>
            <w:vAlign w:val="center"/>
          </w:tcPr>
          <w:p w:rsidR="0062700D" w:rsidRPr="00831F7B" w:rsidRDefault="0062700D" w:rsidP="00831F7B">
            <w:pPr>
              <w:jc w:val="center"/>
              <w:rPr>
                <w:b/>
              </w:rPr>
            </w:pPr>
            <w:r w:rsidRPr="00831F7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Доля в общем объеме начисленных штрафов, %</w:t>
            </w:r>
          </w:p>
        </w:tc>
      </w:tr>
      <w:tr w:rsidR="0062700D" w:rsidRPr="009B35CC" w:rsidTr="00F03BCC">
        <w:trPr>
          <w:trHeight w:val="678"/>
          <w:tblHeader/>
        </w:trPr>
        <w:tc>
          <w:tcPr>
            <w:tcW w:w="3256" w:type="dxa"/>
            <w:vMerge/>
            <w:vAlign w:val="center"/>
          </w:tcPr>
          <w:p w:rsidR="0062700D" w:rsidRPr="00831F7B" w:rsidRDefault="0062700D" w:rsidP="00831F7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  <w:vAlign w:val="center"/>
          </w:tcPr>
          <w:p w:rsidR="0062700D" w:rsidRPr="00831F7B" w:rsidRDefault="0062700D" w:rsidP="00831F7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vAlign w:val="center"/>
          </w:tcPr>
          <w:p w:rsidR="0062700D" w:rsidRPr="00831F7B" w:rsidRDefault="0062700D" w:rsidP="00F03BC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2700D" w:rsidRPr="00831F7B" w:rsidRDefault="0062700D" w:rsidP="00F03BC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F7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  <w:p w:rsidR="0062700D" w:rsidRPr="00831F7B" w:rsidRDefault="0062700D" w:rsidP="00F03BC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2700D" w:rsidRPr="00831F7B" w:rsidRDefault="0062700D" w:rsidP="00F03BC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F7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37" w:type="dxa"/>
            <w:vAlign w:val="center"/>
          </w:tcPr>
          <w:p w:rsidR="0062700D" w:rsidRPr="00831F7B" w:rsidRDefault="0062700D" w:rsidP="00F03BCC">
            <w:pPr>
              <w:jc w:val="center"/>
              <w:rPr>
                <w:b/>
                <w:bCs/>
                <w:sz w:val="18"/>
                <w:szCs w:val="18"/>
              </w:rPr>
            </w:pPr>
            <w:r w:rsidRPr="00831F7B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214" w:type="dxa"/>
            <w:vAlign w:val="center"/>
          </w:tcPr>
          <w:p w:rsidR="0062700D" w:rsidRPr="00831F7B" w:rsidRDefault="0062700D" w:rsidP="00F03BCC">
            <w:pPr>
              <w:jc w:val="center"/>
              <w:rPr>
                <w:b/>
                <w:bCs/>
                <w:sz w:val="18"/>
                <w:szCs w:val="18"/>
              </w:rPr>
            </w:pPr>
            <w:r w:rsidRPr="00831F7B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851" w:type="dxa"/>
            <w:vAlign w:val="center"/>
          </w:tcPr>
          <w:p w:rsidR="0062700D" w:rsidRPr="00831F7B" w:rsidRDefault="0062700D" w:rsidP="00F03BC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F7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2" w:type="dxa"/>
            <w:vAlign w:val="center"/>
          </w:tcPr>
          <w:p w:rsidR="0062700D" w:rsidRPr="00831F7B" w:rsidRDefault="0062700D" w:rsidP="00F03BC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F7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</w:tr>
      <w:tr w:rsidR="0062700D" w:rsidRPr="009B35CC" w:rsidTr="000165D6">
        <w:trPr>
          <w:trHeight w:val="249"/>
          <w:tblHeader/>
        </w:trPr>
        <w:tc>
          <w:tcPr>
            <w:tcW w:w="3256" w:type="dxa"/>
            <w:vAlign w:val="center"/>
          </w:tcPr>
          <w:p w:rsidR="0062700D" w:rsidRPr="00831F7B" w:rsidRDefault="0062700D" w:rsidP="00831F7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F7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82" w:type="dxa"/>
            <w:vAlign w:val="center"/>
          </w:tcPr>
          <w:p w:rsidR="0062700D" w:rsidRPr="00831F7B" w:rsidRDefault="0062700D" w:rsidP="00831F7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F7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" w:type="dxa"/>
            <w:vAlign w:val="center"/>
          </w:tcPr>
          <w:p w:rsidR="0062700D" w:rsidRPr="00831F7B" w:rsidRDefault="0062700D" w:rsidP="00831F7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F7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62700D" w:rsidRPr="00831F7B" w:rsidRDefault="0062700D" w:rsidP="00831F7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F7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7" w:type="dxa"/>
            <w:vAlign w:val="center"/>
          </w:tcPr>
          <w:p w:rsidR="0062700D" w:rsidRPr="00831F7B" w:rsidRDefault="0062700D" w:rsidP="00831F7B">
            <w:pPr>
              <w:jc w:val="center"/>
              <w:rPr>
                <w:b/>
                <w:sz w:val="18"/>
                <w:szCs w:val="18"/>
              </w:rPr>
            </w:pPr>
            <w:r w:rsidRPr="00831F7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4" w:type="dxa"/>
            <w:vAlign w:val="center"/>
          </w:tcPr>
          <w:p w:rsidR="0062700D" w:rsidRPr="00831F7B" w:rsidRDefault="0062700D" w:rsidP="00831F7B">
            <w:pPr>
              <w:jc w:val="center"/>
              <w:rPr>
                <w:b/>
                <w:sz w:val="18"/>
                <w:szCs w:val="18"/>
              </w:rPr>
            </w:pPr>
            <w:r w:rsidRPr="00831F7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62700D" w:rsidRPr="00831F7B" w:rsidRDefault="0062700D" w:rsidP="00831F7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F7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2" w:type="dxa"/>
            <w:vAlign w:val="center"/>
          </w:tcPr>
          <w:p w:rsidR="0062700D" w:rsidRPr="00831F7B" w:rsidRDefault="0062700D" w:rsidP="00831F7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F7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62700D" w:rsidRPr="009B35CC" w:rsidTr="0083796D">
        <w:trPr>
          <w:trHeight w:val="532"/>
        </w:trPr>
        <w:tc>
          <w:tcPr>
            <w:tcW w:w="3256" w:type="dxa"/>
          </w:tcPr>
          <w:p w:rsidR="0062700D" w:rsidRPr="00DB3BD5" w:rsidRDefault="0062700D" w:rsidP="000165D6">
            <w:pPr>
              <w:rPr>
                <w:sz w:val="20"/>
                <w:szCs w:val="20"/>
              </w:rPr>
            </w:pPr>
            <w:r w:rsidRPr="00DB3BD5">
              <w:rPr>
                <w:sz w:val="20"/>
                <w:szCs w:val="20"/>
              </w:rPr>
              <w:t>Подпорожский муниципальный район</w:t>
            </w:r>
          </w:p>
        </w:tc>
        <w:tc>
          <w:tcPr>
            <w:tcW w:w="1382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6</w:t>
            </w:r>
          </w:p>
        </w:tc>
        <w:tc>
          <w:tcPr>
            <w:tcW w:w="744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0</w:t>
            </w:r>
          </w:p>
        </w:tc>
        <w:tc>
          <w:tcPr>
            <w:tcW w:w="1337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11 920,57</w:t>
            </w:r>
          </w:p>
        </w:tc>
        <w:tc>
          <w:tcPr>
            <w:tcW w:w="1214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18,59</w:t>
            </w:r>
          </w:p>
        </w:tc>
        <w:tc>
          <w:tcPr>
            <w:tcW w:w="702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0</w:t>
            </w:r>
          </w:p>
        </w:tc>
      </w:tr>
      <w:tr w:rsidR="0062700D" w:rsidRPr="009B35CC" w:rsidTr="0083796D">
        <w:trPr>
          <w:trHeight w:val="532"/>
        </w:trPr>
        <w:tc>
          <w:tcPr>
            <w:tcW w:w="3256" w:type="dxa"/>
          </w:tcPr>
          <w:p w:rsidR="0062700D" w:rsidRPr="00DB3BD5" w:rsidRDefault="0062700D" w:rsidP="000165D6">
            <w:pPr>
              <w:rPr>
                <w:sz w:val="20"/>
                <w:szCs w:val="20"/>
              </w:rPr>
            </w:pPr>
            <w:r w:rsidRPr="00DB3BD5">
              <w:rPr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382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15</w:t>
            </w:r>
          </w:p>
        </w:tc>
        <w:tc>
          <w:tcPr>
            <w:tcW w:w="744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0</w:t>
            </w:r>
          </w:p>
        </w:tc>
        <w:tc>
          <w:tcPr>
            <w:tcW w:w="1337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8 928,02</w:t>
            </w:r>
          </w:p>
        </w:tc>
        <w:tc>
          <w:tcPr>
            <w:tcW w:w="1214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13,92</w:t>
            </w:r>
          </w:p>
        </w:tc>
        <w:tc>
          <w:tcPr>
            <w:tcW w:w="702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0</w:t>
            </w:r>
          </w:p>
        </w:tc>
      </w:tr>
      <w:tr w:rsidR="0062700D" w:rsidRPr="009B35CC" w:rsidTr="0083796D">
        <w:trPr>
          <w:trHeight w:val="532"/>
        </w:trPr>
        <w:tc>
          <w:tcPr>
            <w:tcW w:w="3256" w:type="dxa"/>
          </w:tcPr>
          <w:p w:rsidR="0062700D" w:rsidRPr="00DB3BD5" w:rsidRDefault="0062700D" w:rsidP="000165D6">
            <w:pPr>
              <w:rPr>
                <w:sz w:val="20"/>
                <w:szCs w:val="20"/>
              </w:rPr>
            </w:pPr>
            <w:r w:rsidRPr="00DB3BD5">
              <w:rPr>
                <w:sz w:val="20"/>
                <w:szCs w:val="20"/>
              </w:rPr>
              <w:t>Сланцевский муниципальный район</w:t>
            </w:r>
          </w:p>
        </w:tc>
        <w:tc>
          <w:tcPr>
            <w:tcW w:w="1382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8</w:t>
            </w:r>
          </w:p>
        </w:tc>
        <w:tc>
          <w:tcPr>
            <w:tcW w:w="744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0</w:t>
            </w:r>
          </w:p>
        </w:tc>
        <w:tc>
          <w:tcPr>
            <w:tcW w:w="1337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53,49</w:t>
            </w:r>
          </w:p>
        </w:tc>
        <w:tc>
          <w:tcPr>
            <w:tcW w:w="1214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0,08</w:t>
            </w:r>
          </w:p>
        </w:tc>
        <w:tc>
          <w:tcPr>
            <w:tcW w:w="702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0</w:t>
            </w:r>
          </w:p>
        </w:tc>
      </w:tr>
      <w:tr w:rsidR="0062700D" w:rsidRPr="009B35CC" w:rsidTr="0083796D">
        <w:trPr>
          <w:trHeight w:val="532"/>
        </w:trPr>
        <w:tc>
          <w:tcPr>
            <w:tcW w:w="3256" w:type="dxa"/>
          </w:tcPr>
          <w:p w:rsidR="0062700D" w:rsidRPr="00DB3BD5" w:rsidRDefault="0062700D" w:rsidP="000165D6">
            <w:pPr>
              <w:rPr>
                <w:sz w:val="20"/>
                <w:szCs w:val="20"/>
              </w:rPr>
            </w:pPr>
            <w:r w:rsidRPr="00DB3BD5">
              <w:rPr>
                <w:sz w:val="20"/>
                <w:szCs w:val="20"/>
              </w:rPr>
              <w:t>Сосновоборский городской округ</w:t>
            </w:r>
          </w:p>
        </w:tc>
        <w:tc>
          <w:tcPr>
            <w:tcW w:w="1382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0</w:t>
            </w:r>
          </w:p>
        </w:tc>
        <w:tc>
          <w:tcPr>
            <w:tcW w:w="1337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100,2</w:t>
            </w:r>
          </w:p>
        </w:tc>
        <w:tc>
          <w:tcPr>
            <w:tcW w:w="1214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0,16</w:t>
            </w:r>
          </w:p>
        </w:tc>
        <w:tc>
          <w:tcPr>
            <w:tcW w:w="702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0</w:t>
            </w:r>
          </w:p>
        </w:tc>
      </w:tr>
      <w:tr w:rsidR="0062700D" w:rsidRPr="009B35CC" w:rsidTr="0083796D">
        <w:trPr>
          <w:trHeight w:val="532"/>
        </w:trPr>
        <w:tc>
          <w:tcPr>
            <w:tcW w:w="3256" w:type="dxa"/>
          </w:tcPr>
          <w:p w:rsidR="0062700D" w:rsidRPr="00DB3BD5" w:rsidRDefault="0062700D" w:rsidP="000165D6">
            <w:pPr>
              <w:rPr>
                <w:sz w:val="20"/>
                <w:szCs w:val="20"/>
              </w:rPr>
            </w:pPr>
            <w:r w:rsidRPr="00DB3BD5">
              <w:rPr>
                <w:sz w:val="20"/>
                <w:szCs w:val="20"/>
              </w:rPr>
              <w:t>Киришский муниципальный район</w:t>
            </w:r>
          </w:p>
        </w:tc>
        <w:tc>
          <w:tcPr>
            <w:tcW w:w="1382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7</w:t>
            </w:r>
          </w:p>
        </w:tc>
        <w:tc>
          <w:tcPr>
            <w:tcW w:w="744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1</w:t>
            </w:r>
          </w:p>
        </w:tc>
        <w:tc>
          <w:tcPr>
            <w:tcW w:w="1337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0</w:t>
            </w:r>
          </w:p>
        </w:tc>
        <w:tc>
          <w:tcPr>
            <w:tcW w:w="1214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3,17</w:t>
            </w:r>
          </w:p>
        </w:tc>
        <w:tc>
          <w:tcPr>
            <w:tcW w:w="851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0</w:t>
            </w:r>
          </w:p>
        </w:tc>
        <w:tc>
          <w:tcPr>
            <w:tcW w:w="702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0</w:t>
            </w:r>
          </w:p>
        </w:tc>
      </w:tr>
      <w:tr w:rsidR="0062700D" w:rsidRPr="009B35CC" w:rsidTr="0083796D">
        <w:trPr>
          <w:trHeight w:val="532"/>
        </w:trPr>
        <w:tc>
          <w:tcPr>
            <w:tcW w:w="3256" w:type="dxa"/>
          </w:tcPr>
          <w:p w:rsidR="0062700D" w:rsidRPr="00DB3BD5" w:rsidRDefault="0062700D" w:rsidP="000165D6">
            <w:pPr>
              <w:rPr>
                <w:sz w:val="20"/>
                <w:szCs w:val="20"/>
              </w:rPr>
            </w:pPr>
            <w:r w:rsidRPr="00DB3BD5">
              <w:rPr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1382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16</w:t>
            </w:r>
          </w:p>
        </w:tc>
        <w:tc>
          <w:tcPr>
            <w:tcW w:w="744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1</w:t>
            </w:r>
          </w:p>
        </w:tc>
        <w:tc>
          <w:tcPr>
            <w:tcW w:w="1337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3 500,29</w:t>
            </w:r>
          </w:p>
        </w:tc>
        <w:tc>
          <w:tcPr>
            <w:tcW w:w="1214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28,04</w:t>
            </w:r>
          </w:p>
        </w:tc>
        <w:tc>
          <w:tcPr>
            <w:tcW w:w="851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5,46</w:t>
            </w:r>
          </w:p>
        </w:tc>
        <w:tc>
          <w:tcPr>
            <w:tcW w:w="702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0,03</w:t>
            </w:r>
          </w:p>
        </w:tc>
      </w:tr>
      <w:tr w:rsidR="0062700D" w:rsidRPr="009B35CC" w:rsidTr="0083796D">
        <w:trPr>
          <w:trHeight w:val="532"/>
        </w:trPr>
        <w:tc>
          <w:tcPr>
            <w:tcW w:w="3256" w:type="dxa"/>
          </w:tcPr>
          <w:p w:rsidR="0062700D" w:rsidRPr="00DB3BD5" w:rsidRDefault="0062700D" w:rsidP="000165D6">
            <w:pPr>
              <w:rPr>
                <w:sz w:val="20"/>
                <w:szCs w:val="20"/>
              </w:rPr>
            </w:pPr>
            <w:r w:rsidRPr="00DB3BD5">
              <w:rPr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1382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18</w:t>
            </w:r>
          </w:p>
        </w:tc>
        <w:tc>
          <w:tcPr>
            <w:tcW w:w="744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1</w:t>
            </w:r>
          </w:p>
        </w:tc>
        <w:tc>
          <w:tcPr>
            <w:tcW w:w="1337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8 550,91</w:t>
            </w:r>
          </w:p>
        </w:tc>
        <w:tc>
          <w:tcPr>
            <w:tcW w:w="1214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36,48</w:t>
            </w:r>
          </w:p>
        </w:tc>
        <w:tc>
          <w:tcPr>
            <w:tcW w:w="851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13,33</w:t>
            </w:r>
          </w:p>
        </w:tc>
        <w:tc>
          <w:tcPr>
            <w:tcW w:w="702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0,04</w:t>
            </w:r>
          </w:p>
        </w:tc>
      </w:tr>
      <w:tr w:rsidR="0062700D" w:rsidRPr="009B35CC" w:rsidTr="0083796D">
        <w:trPr>
          <w:trHeight w:val="532"/>
        </w:trPr>
        <w:tc>
          <w:tcPr>
            <w:tcW w:w="3256" w:type="dxa"/>
          </w:tcPr>
          <w:p w:rsidR="0062700D" w:rsidRPr="00DB3BD5" w:rsidRDefault="0062700D" w:rsidP="000165D6">
            <w:pPr>
              <w:rPr>
                <w:sz w:val="20"/>
                <w:szCs w:val="20"/>
              </w:rPr>
            </w:pPr>
            <w:r w:rsidRPr="00DB3BD5">
              <w:rPr>
                <w:sz w:val="20"/>
                <w:szCs w:val="20"/>
              </w:rPr>
              <w:t>Тосненский муниципальный район</w:t>
            </w:r>
          </w:p>
        </w:tc>
        <w:tc>
          <w:tcPr>
            <w:tcW w:w="1382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14</w:t>
            </w:r>
          </w:p>
        </w:tc>
        <w:tc>
          <w:tcPr>
            <w:tcW w:w="744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4</w:t>
            </w:r>
          </w:p>
        </w:tc>
        <w:tc>
          <w:tcPr>
            <w:tcW w:w="1337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1 950,94</w:t>
            </w:r>
          </w:p>
        </w:tc>
        <w:tc>
          <w:tcPr>
            <w:tcW w:w="1214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67,74</w:t>
            </w:r>
          </w:p>
        </w:tc>
        <w:tc>
          <w:tcPr>
            <w:tcW w:w="851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3,04</w:t>
            </w:r>
          </w:p>
        </w:tc>
        <w:tc>
          <w:tcPr>
            <w:tcW w:w="702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0,07</w:t>
            </w:r>
          </w:p>
        </w:tc>
      </w:tr>
      <w:tr w:rsidR="0062700D" w:rsidRPr="009B35CC" w:rsidTr="0083796D">
        <w:trPr>
          <w:trHeight w:val="532"/>
        </w:trPr>
        <w:tc>
          <w:tcPr>
            <w:tcW w:w="3256" w:type="dxa"/>
          </w:tcPr>
          <w:p w:rsidR="0062700D" w:rsidRPr="00DB3BD5" w:rsidRDefault="0062700D" w:rsidP="000165D6">
            <w:pPr>
              <w:rPr>
                <w:sz w:val="20"/>
                <w:szCs w:val="20"/>
              </w:rPr>
            </w:pPr>
            <w:r w:rsidRPr="00DB3BD5">
              <w:rPr>
                <w:sz w:val="20"/>
                <w:szCs w:val="20"/>
              </w:rPr>
              <w:t>Волосовский муниципальный район</w:t>
            </w:r>
          </w:p>
        </w:tc>
        <w:tc>
          <w:tcPr>
            <w:tcW w:w="1382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8</w:t>
            </w:r>
          </w:p>
        </w:tc>
        <w:tc>
          <w:tcPr>
            <w:tcW w:w="744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2</w:t>
            </w:r>
          </w:p>
        </w:tc>
        <w:tc>
          <w:tcPr>
            <w:tcW w:w="1337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85,12</w:t>
            </w:r>
          </w:p>
        </w:tc>
        <w:tc>
          <w:tcPr>
            <w:tcW w:w="1214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1 004,24</w:t>
            </w:r>
          </w:p>
        </w:tc>
        <w:tc>
          <w:tcPr>
            <w:tcW w:w="851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0,13</w:t>
            </w:r>
          </w:p>
        </w:tc>
        <w:tc>
          <w:tcPr>
            <w:tcW w:w="702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1,05</w:t>
            </w:r>
          </w:p>
        </w:tc>
      </w:tr>
      <w:tr w:rsidR="0062700D" w:rsidRPr="009B35CC" w:rsidTr="0083796D">
        <w:trPr>
          <w:trHeight w:val="532"/>
        </w:trPr>
        <w:tc>
          <w:tcPr>
            <w:tcW w:w="3256" w:type="dxa"/>
          </w:tcPr>
          <w:p w:rsidR="0062700D" w:rsidRPr="00DB3BD5" w:rsidRDefault="0062700D" w:rsidP="000165D6">
            <w:pPr>
              <w:rPr>
                <w:sz w:val="20"/>
                <w:szCs w:val="20"/>
              </w:rPr>
            </w:pPr>
            <w:r w:rsidRPr="00DB3BD5">
              <w:rPr>
                <w:sz w:val="20"/>
                <w:szCs w:val="20"/>
              </w:rPr>
              <w:t>Кировский муниципальный район</w:t>
            </w:r>
          </w:p>
        </w:tc>
        <w:tc>
          <w:tcPr>
            <w:tcW w:w="1382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12</w:t>
            </w:r>
          </w:p>
        </w:tc>
        <w:tc>
          <w:tcPr>
            <w:tcW w:w="744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5</w:t>
            </w:r>
          </w:p>
        </w:tc>
        <w:tc>
          <w:tcPr>
            <w:tcW w:w="1337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2 309,71</w:t>
            </w:r>
          </w:p>
        </w:tc>
        <w:tc>
          <w:tcPr>
            <w:tcW w:w="1214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1 145,40</w:t>
            </w:r>
          </w:p>
        </w:tc>
        <w:tc>
          <w:tcPr>
            <w:tcW w:w="851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3,6</w:t>
            </w:r>
            <w:r w:rsidR="0083796D">
              <w:rPr>
                <w:sz w:val="20"/>
                <w:szCs w:val="20"/>
              </w:rPr>
              <w:t>0</w:t>
            </w:r>
          </w:p>
        </w:tc>
        <w:tc>
          <w:tcPr>
            <w:tcW w:w="702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1,2</w:t>
            </w:r>
            <w:r w:rsidR="0083796D">
              <w:rPr>
                <w:sz w:val="20"/>
                <w:szCs w:val="20"/>
              </w:rPr>
              <w:t>0</w:t>
            </w:r>
          </w:p>
        </w:tc>
      </w:tr>
      <w:tr w:rsidR="0062700D" w:rsidRPr="009B35CC" w:rsidTr="0083796D">
        <w:trPr>
          <w:trHeight w:val="532"/>
        </w:trPr>
        <w:tc>
          <w:tcPr>
            <w:tcW w:w="3256" w:type="dxa"/>
          </w:tcPr>
          <w:p w:rsidR="0062700D" w:rsidRPr="00DB3BD5" w:rsidRDefault="0062700D" w:rsidP="000165D6">
            <w:pPr>
              <w:rPr>
                <w:sz w:val="20"/>
                <w:szCs w:val="20"/>
              </w:rPr>
            </w:pPr>
            <w:r w:rsidRPr="00DB3BD5">
              <w:rPr>
                <w:sz w:val="20"/>
                <w:szCs w:val="20"/>
              </w:rPr>
              <w:t>Выборгский муниципальный район</w:t>
            </w:r>
          </w:p>
        </w:tc>
        <w:tc>
          <w:tcPr>
            <w:tcW w:w="1382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13</w:t>
            </w:r>
          </w:p>
        </w:tc>
        <w:tc>
          <w:tcPr>
            <w:tcW w:w="744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3</w:t>
            </w:r>
          </w:p>
        </w:tc>
        <w:tc>
          <w:tcPr>
            <w:tcW w:w="1337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5 644,67</w:t>
            </w:r>
          </w:p>
        </w:tc>
        <w:tc>
          <w:tcPr>
            <w:tcW w:w="1214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2 670,41</w:t>
            </w:r>
          </w:p>
        </w:tc>
        <w:tc>
          <w:tcPr>
            <w:tcW w:w="851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8,8</w:t>
            </w:r>
            <w:r w:rsidR="0083796D">
              <w:rPr>
                <w:sz w:val="20"/>
                <w:szCs w:val="20"/>
              </w:rPr>
              <w:t>0</w:t>
            </w:r>
          </w:p>
        </w:tc>
        <w:tc>
          <w:tcPr>
            <w:tcW w:w="702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2,79</w:t>
            </w:r>
          </w:p>
        </w:tc>
      </w:tr>
      <w:tr w:rsidR="0062700D" w:rsidRPr="009B35CC" w:rsidTr="0083796D">
        <w:trPr>
          <w:trHeight w:val="532"/>
        </w:trPr>
        <w:tc>
          <w:tcPr>
            <w:tcW w:w="3256" w:type="dxa"/>
          </w:tcPr>
          <w:p w:rsidR="0062700D" w:rsidRPr="00DB3BD5" w:rsidRDefault="0062700D" w:rsidP="000165D6">
            <w:pPr>
              <w:rPr>
                <w:sz w:val="20"/>
                <w:szCs w:val="20"/>
              </w:rPr>
            </w:pPr>
            <w:r w:rsidRPr="00DB3BD5">
              <w:rPr>
                <w:sz w:val="20"/>
                <w:szCs w:val="20"/>
              </w:rPr>
              <w:t>Кингисеппский муниципальный район</w:t>
            </w:r>
          </w:p>
        </w:tc>
        <w:tc>
          <w:tcPr>
            <w:tcW w:w="1382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12</w:t>
            </w:r>
          </w:p>
        </w:tc>
        <w:tc>
          <w:tcPr>
            <w:tcW w:w="744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2</w:t>
            </w:r>
          </w:p>
        </w:tc>
        <w:tc>
          <w:tcPr>
            <w:tcW w:w="1337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25,37</w:t>
            </w:r>
          </w:p>
        </w:tc>
        <w:tc>
          <w:tcPr>
            <w:tcW w:w="1214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4 611,97</w:t>
            </w:r>
          </w:p>
        </w:tc>
        <w:tc>
          <w:tcPr>
            <w:tcW w:w="851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0,04</w:t>
            </w:r>
          </w:p>
        </w:tc>
        <w:tc>
          <w:tcPr>
            <w:tcW w:w="702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4,82</w:t>
            </w:r>
          </w:p>
        </w:tc>
      </w:tr>
      <w:tr w:rsidR="0062700D" w:rsidRPr="009B35CC" w:rsidTr="0083796D">
        <w:trPr>
          <w:trHeight w:val="532"/>
        </w:trPr>
        <w:tc>
          <w:tcPr>
            <w:tcW w:w="3256" w:type="dxa"/>
          </w:tcPr>
          <w:p w:rsidR="0062700D" w:rsidRPr="00DB3BD5" w:rsidRDefault="0062700D" w:rsidP="000165D6">
            <w:pPr>
              <w:rPr>
                <w:sz w:val="20"/>
                <w:szCs w:val="20"/>
              </w:rPr>
            </w:pPr>
            <w:r w:rsidRPr="00DB3BD5">
              <w:rPr>
                <w:sz w:val="20"/>
                <w:szCs w:val="20"/>
              </w:rPr>
              <w:t>Всеволожский муниципальный район</w:t>
            </w:r>
          </w:p>
        </w:tc>
        <w:tc>
          <w:tcPr>
            <w:tcW w:w="1382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20</w:t>
            </w:r>
          </w:p>
        </w:tc>
        <w:tc>
          <w:tcPr>
            <w:tcW w:w="744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6</w:t>
            </w:r>
          </w:p>
        </w:tc>
        <w:tc>
          <w:tcPr>
            <w:tcW w:w="1337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11 219,91</w:t>
            </w:r>
          </w:p>
        </w:tc>
        <w:tc>
          <w:tcPr>
            <w:tcW w:w="1214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8 830,64</w:t>
            </w:r>
          </w:p>
        </w:tc>
        <w:tc>
          <w:tcPr>
            <w:tcW w:w="851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17,5</w:t>
            </w:r>
          </w:p>
        </w:tc>
        <w:tc>
          <w:tcPr>
            <w:tcW w:w="702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9,24</w:t>
            </w:r>
          </w:p>
        </w:tc>
      </w:tr>
      <w:tr w:rsidR="0062700D" w:rsidRPr="009B35CC" w:rsidTr="0083796D">
        <w:trPr>
          <w:trHeight w:val="532"/>
        </w:trPr>
        <w:tc>
          <w:tcPr>
            <w:tcW w:w="3256" w:type="dxa"/>
          </w:tcPr>
          <w:p w:rsidR="0062700D" w:rsidRPr="00DB3BD5" w:rsidRDefault="0062700D" w:rsidP="000165D6">
            <w:pPr>
              <w:rPr>
                <w:sz w:val="20"/>
                <w:szCs w:val="20"/>
              </w:rPr>
            </w:pPr>
            <w:r w:rsidRPr="00DB3BD5">
              <w:rPr>
                <w:sz w:val="20"/>
                <w:szCs w:val="20"/>
              </w:rPr>
              <w:t>Бокситогорский муниципальный район</w:t>
            </w:r>
          </w:p>
        </w:tc>
        <w:tc>
          <w:tcPr>
            <w:tcW w:w="1382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8</w:t>
            </w:r>
          </w:p>
        </w:tc>
        <w:tc>
          <w:tcPr>
            <w:tcW w:w="744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1</w:t>
            </w:r>
          </w:p>
        </w:tc>
        <w:tc>
          <w:tcPr>
            <w:tcW w:w="1337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2 037,32</w:t>
            </w:r>
          </w:p>
        </w:tc>
        <w:tc>
          <w:tcPr>
            <w:tcW w:w="1214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8 834,05</w:t>
            </w:r>
          </w:p>
        </w:tc>
        <w:tc>
          <w:tcPr>
            <w:tcW w:w="851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3,18</w:t>
            </w:r>
          </w:p>
        </w:tc>
        <w:tc>
          <w:tcPr>
            <w:tcW w:w="702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9,24</w:t>
            </w:r>
          </w:p>
        </w:tc>
      </w:tr>
      <w:tr w:rsidR="0062700D" w:rsidRPr="009B35CC" w:rsidTr="0083796D">
        <w:trPr>
          <w:trHeight w:val="532"/>
        </w:trPr>
        <w:tc>
          <w:tcPr>
            <w:tcW w:w="3256" w:type="dxa"/>
          </w:tcPr>
          <w:p w:rsidR="0062700D" w:rsidRPr="00DB3BD5" w:rsidRDefault="0062700D" w:rsidP="000165D6">
            <w:pPr>
              <w:rPr>
                <w:sz w:val="20"/>
                <w:szCs w:val="20"/>
              </w:rPr>
            </w:pPr>
            <w:r w:rsidRPr="00DB3BD5">
              <w:rPr>
                <w:sz w:val="20"/>
                <w:szCs w:val="20"/>
              </w:rPr>
              <w:t>Лодейнопольский муниципальный район</w:t>
            </w:r>
          </w:p>
        </w:tc>
        <w:tc>
          <w:tcPr>
            <w:tcW w:w="1382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6</w:t>
            </w:r>
          </w:p>
        </w:tc>
        <w:tc>
          <w:tcPr>
            <w:tcW w:w="744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1</w:t>
            </w:r>
          </w:p>
        </w:tc>
        <w:tc>
          <w:tcPr>
            <w:tcW w:w="1337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2 125,24</w:t>
            </w:r>
          </w:p>
        </w:tc>
        <w:tc>
          <w:tcPr>
            <w:tcW w:w="1214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9 006,70</w:t>
            </w:r>
          </w:p>
        </w:tc>
        <w:tc>
          <w:tcPr>
            <w:tcW w:w="851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3,31</w:t>
            </w:r>
          </w:p>
        </w:tc>
        <w:tc>
          <w:tcPr>
            <w:tcW w:w="702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9,42</w:t>
            </w:r>
          </w:p>
        </w:tc>
      </w:tr>
      <w:tr w:rsidR="0062700D" w:rsidRPr="009B35CC" w:rsidTr="0083796D">
        <w:trPr>
          <w:trHeight w:val="532"/>
        </w:trPr>
        <w:tc>
          <w:tcPr>
            <w:tcW w:w="3256" w:type="dxa"/>
          </w:tcPr>
          <w:p w:rsidR="0062700D" w:rsidRPr="00DB3BD5" w:rsidRDefault="0062700D" w:rsidP="000165D6">
            <w:pPr>
              <w:rPr>
                <w:sz w:val="20"/>
                <w:szCs w:val="20"/>
              </w:rPr>
            </w:pPr>
            <w:r w:rsidRPr="00DB3BD5">
              <w:rPr>
                <w:sz w:val="20"/>
                <w:szCs w:val="20"/>
              </w:rPr>
              <w:t>Волховский муниципальный район</w:t>
            </w:r>
          </w:p>
        </w:tc>
        <w:tc>
          <w:tcPr>
            <w:tcW w:w="1382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16</w:t>
            </w:r>
          </w:p>
        </w:tc>
        <w:tc>
          <w:tcPr>
            <w:tcW w:w="744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1</w:t>
            </w:r>
          </w:p>
        </w:tc>
        <w:tc>
          <w:tcPr>
            <w:tcW w:w="1337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3 741,87</w:t>
            </w:r>
          </w:p>
        </w:tc>
        <w:tc>
          <w:tcPr>
            <w:tcW w:w="1214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11 748,28</w:t>
            </w:r>
          </w:p>
        </w:tc>
        <w:tc>
          <w:tcPr>
            <w:tcW w:w="851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5,83</w:t>
            </w:r>
          </w:p>
        </w:tc>
        <w:tc>
          <w:tcPr>
            <w:tcW w:w="702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12,29</w:t>
            </w:r>
          </w:p>
        </w:tc>
      </w:tr>
      <w:tr w:rsidR="0062700D" w:rsidRPr="009B35CC" w:rsidTr="0083796D">
        <w:trPr>
          <w:trHeight w:val="532"/>
        </w:trPr>
        <w:tc>
          <w:tcPr>
            <w:tcW w:w="3256" w:type="dxa"/>
          </w:tcPr>
          <w:p w:rsidR="0062700D" w:rsidRPr="00DB3BD5" w:rsidRDefault="0062700D" w:rsidP="000165D6">
            <w:pPr>
              <w:rPr>
                <w:sz w:val="20"/>
                <w:szCs w:val="20"/>
              </w:rPr>
            </w:pPr>
            <w:r w:rsidRPr="00DB3BD5">
              <w:rPr>
                <w:sz w:val="20"/>
                <w:szCs w:val="20"/>
              </w:rPr>
              <w:t>Тихвинский муниципальный район</w:t>
            </w:r>
          </w:p>
        </w:tc>
        <w:tc>
          <w:tcPr>
            <w:tcW w:w="1382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10</w:t>
            </w:r>
          </w:p>
        </w:tc>
        <w:tc>
          <w:tcPr>
            <w:tcW w:w="744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1</w:t>
            </w:r>
          </w:p>
        </w:tc>
        <w:tc>
          <w:tcPr>
            <w:tcW w:w="1337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713,05</w:t>
            </w:r>
          </w:p>
        </w:tc>
        <w:tc>
          <w:tcPr>
            <w:tcW w:w="1214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16 049,36</w:t>
            </w:r>
          </w:p>
        </w:tc>
        <w:tc>
          <w:tcPr>
            <w:tcW w:w="851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1,11</w:t>
            </w:r>
          </w:p>
        </w:tc>
        <w:tc>
          <w:tcPr>
            <w:tcW w:w="702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16,78</w:t>
            </w:r>
          </w:p>
        </w:tc>
      </w:tr>
      <w:tr w:rsidR="0062700D" w:rsidRPr="009B35CC" w:rsidTr="0083796D">
        <w:trPr>
          <w:trHeight w:val="532"/>
        </w:trPr>
        <w:tc>
          <w:tcPr>
            <w:tcW w:w="3256" w:type="dxa"/>
          </w:tcPr>
          <w:p w:rsidR="0062700D" w:rsidRPr="00DB3BD5" w:rsidRDefault="0062700D" w:rsidP="000165D6">
            <w:pPr>
              <w:rPr>
                <w:sz w:val="20"/>
                <w:szCs w:val="20"/>
              </w:rPr>
            </w:pPr>
            <w:r w:rsidRPr="00DB3BD5">
              <w:rPr>
                <w:sz w:val="20"/>
                <w:szCs w:val="20"/>
              </w:rPr>
              <w:lastRenderedPageBreak/>
              <w:t>Лужский муниципальный район</w:t>
            </w:r>
          </w:p>
        </w:tc>
        <w:tc>
          <w:tcPr>
            <w:tcW w:w="1382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15</w:t>
            </w:r>
          </w:p>
        </w:tc>
        <w:tc>
          <w:tcPr>
            <w:tcW w:w="744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5</w:t>
            </w:r>
          </w:p>
        </w:tc>
        <w:tc>
          <w:tcPr>
            <w:tcW w:w="1337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1 221,55</w:t>
            </w:r>
          </w:p>
        </w:tc>
        <w:tc>
          <w:tcPr>
            <w:tcW w:w="1214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31 583,32</w:t>
            </w:r>
          </w:p>
        </w:tc>
        <w:tc>
          <w:tcPr>
            <w:tcW w:w="851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1,9</w:t>
            </w:r>
            <w:r w:rsidR="0083796D">
              <w:rPr>
                <w:sz w:val="20"/>
                <w:szCs w:val="20"/>
              </w:rPr>
              <w:t>0</w:t>
            </w:r>
          </w:p>
        </w:tc>
        <w:tc>
          <w:tcPr>
            <w:tcW w:w="702" w:type="dxa"/>
            <w:vAlign w:val="center"/>
          </w:tcPr>
          <w:p w:rsidR="0062700D" w:rsidRPr="00625CD0" w:rsidRDefault="0062700D" w:rsidP="0083796D">
            <w:pPr>
              <w:jc w:val="center"/>
              <w:rPr>
                <w:sz w:val="20"/>
                <w:szCs w:val="20"/>
              </w:rPr>
            </w:pPr>
            <w:r w:rsidRPr="00625CD0">
              <w:rPr>
                <w:sz w:val="20"/>
                <w:szCs w:val="20"/>
              </w:rPr>
              <w:t>33,03</w:t>
            </w:r>
          </w:p>
        </w:tc>
      </w:tr>
      <w:tr w:rsidR="0062700D" w:rsidRPr="00FF6021" w:rsidTr="0083796D">
        <w:trPr>
          <w:trHeight w:val="532"/>
        </w:trPr>
        <w:tc>
          <w:tcPr>
            <w:tcW w:w="3256" w:type="dxa"/>
          </w:tcPr>
          <w:p w:rsidR="0062700D" w:rsidRPr="00FF6021" w:rsidRDefault="0062700D" w:rsidP="000165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  <w:r w:rsidRPr="00FF6021">
              <w:rPr>
                <w:b/>
                <w:bCs/>
                <w:sz w:val="20"/>
                <w:szCs w:val="20"/>
              </w:rPr>
              <w:t>тог</w:t>
            </w: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1382" w:type="dxa"/>
            <w:vAlign w:val="center"/>
          </w:tcPr>
          <w:p w:rsidR="0062700D" w:rsidRPr="00FF6021" w:rsidRDefault="0062700D" w:rsidP="0083796D">
            <w:pPr>
              <w:jc w:val="center"/>
              <w:rPr>
                <w:b/>
                <w:bCs/>
                <w:sz w:val="20"/>
                <w:szCs w:val="20"/>
              </w:rPr>
            </w:pPr>
            <w:r w:rsidRPr="00FF6021">
              <w:rPr>
                <w:b/>
                <w:bCs/>
                <w:sz w:val="20"/>
                <w:szCs w:val="20"/>
              </w:rPr>
              <w:t>205</w:t>
            </w:r>
          </w:p>
        </w:tc>
        <w:tc>
          <w:tcPr>
            <w:tcW w:w="744" w:type="dxa"/>
            <w:vAlign w:val="center"/>
          </w:tcPr>
          <w:p w:rsidR="0062700D" w:rsidRPr="00FF6021" w:rsidRDefault="0083796D" w:rsidP="008379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709" w:type="dxa"/>
            <w:vAlign w:val="center"/>
          </w:tcPr>
          <w:p w:rsidR="0062700D" w:rsidRPr="00FF6021" w:rsidRDefault="0062700D" w:rsidP="0083796D">
            <w:pPr>
              <w:jc w:val="center"/>
              <w:rPr>
                <w:b/>
                <w:bCs/>
                <w:sz w:val="20"/>
                <w:szCs w:val="20"/>
              </w:rPr>
            </w:pPr>
            <w:r w:rsidRPr="00FF6021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337" w:type="dxa"/>
            <w:vAlign w:val="center"/>
          </w:tcPr>
          <w:p w:rsidR="0062700D" w:rsidRPr="00FF6021" w:rsidRDefault="0062700D" w:rsidP="0083796D">
            <w:pPr>
              <w:jc w:val="center"/>
              <w:rPr>
                <w:b/>
                <w:bCs/>
                <w:sz w:val="20"/>
                <w:szCs w:val="20"/>
              </w:rPr>
            </w:pPr>
            <w:r w:rsidRPr="00FF6021">
              <w:rPr>
                <w:b/>
                <w:bCs/>
                <w:sz w:val="20"/>
                <w:szCs w:val="20"/>
              </w:rPr>
              <w:t>64 128,24</w:t>
            </w:r>
          </w:p>
        </w:tc>
        <w:tc>
          <w:tcPr>
            <w:tcW w:w="1214" w:type="dxa"/>
            <w:vAlign w:val="center"/>
          </w:tcPr>
          <w:p w:rsidR="0062700D" w:rsidRPr="00FF6021" w:rsidRDefault="0062700D" w:rsidP="0083796D">
            <w:pPr>
              <w:jc w:val="center"/>
              <w:rPr>
                <w:b/>
                <w:bCs/>
                <w:sz w:val="20"/>
                <w:szCs w:val="20"/>
              </w:rPr>
            </w:pPr>
            <w:r w:rsidRPr="00FF6021">
              <w:rPr>
                <w:b/>
                <w:bCs/>
                <w:sz w:val="20"/>
                <w:szCs w:val="20"/>
              </w:rPr>
              <w:t>95 619,81</w:t>
            </w:r>
          </w:p>
        </w:tc>
        <w:tc>
          <w:tcPr>
            <w:tcW w:w="851" w:type="dxa"/>
            <w:vAlign w:val="center"/>
          </w:tcPr>
          <w:p w:rsidR="0062700D" w:rsidRPr="00FF6021" w:rsidRDefault="0062700D" w:rsidP="0083796D">
            <w:pPr>
              <w:jc w:val="center"/>
              <w:rPr>
                <w:b/>
                <w:bCs/>
                <w:sz w:val="20"/>
                <w:szCs w:val="20"/>
              </w:rPr>
            </w:pPr>
            <w:r w:rsidRPr="00FF602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2" w:type="dxa"/>
            <w:vAlign w:val="center"/>
          </w:tcPr>
          <w:p w:rsidR="0062700D" w:rsidRPr="00FF6021" w:rsidRDefault="0062700D" w:rsidP="0083796D">
            <w:pPr>
              <w:jc w:val="center"/>
              <w:rPr>
                <w:b/>
                <w:bCs/>
                <w:sz w:val="20"/>
                <w:szCs w:val="20"/>
              </w:rPr>
            </w:pPr>
            <w:r w:rsidRPr="00FF6021"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62700D" w:rsidRPr="00FF6021" w:rsidRDefault="0062700D" w:rsidP="0062700D">
      <w:pPr>
        <w:ind w:firstLine="567"/>
        <w:jc w:val="both"/>
        <w:rPr>
          <w:b/>
          <w:bCs/>
        </w:rPr>
      </w:pPr>
    </w:p>
    <w:p w:rsidR="00C41338" w:rsidRPr="0001518D" w:rsidRDefault="0062700D" w:rsidP="00C41338">
      <w:pPr>
        <w:ind w:firstLine="567"/>
        <w:jc w:val="both"/>
      </w:pPr>
      <w:r>
        <w:t xml:space="preserve">Из таблицы 6 видно, что </w:t>
      </w:r>
      <w:r w:rsidR="00C41338">
        <w:t>п</w:t>
      </w:r>
      <w:r w:rsidR="00C41338" w:rsidRPr="0001518D">
        <w:t>о итогам 202</w:t>
      </w:r>
      <w:r w:rsidR="00C41338">
        <w:t>2</w:t>
      </w:r>
      <w:r w:rsidR="00C41338" w:rsidRPr="0001518D">
        <w:t xml:space="preserve"> года</w:t>
      </w:r>
      <w:r w:rsidR="00C41338">
        <w:t xml:space="preserve"> </w:t>
      </w:r>
      <w:r w:rsidR="00C41338" w:rsidRPr="0001518D">
        <w:t xml:space="preserve">значения результатов использования субсидий достигнуты в полном объеме муниципальными образованиями </w:t>
      </w:r>
      <w:r w:rsidR="00C41338">
        <w:t xml:space="preserve">Подпорожского, Приозерского, Сланцевского муниципальных районов и Сосновоборского городского округа </w:t>
      </w:r>
      <w:r w:rsidR="00C41338" w:rsidRPr="0001518D">
        <w:t>(в 202</w:t>
      </w:r>
      <w:r w:rsidR="00C41338">
        <w:t>1</w:t>
      </w:r>
      <w:r w:rsidR="00C41338" w:rsidRPr="0001518D">
        <w:t xml:space="preserve"> году </w:t>
      </w:r>
      <w:r w:rsidR="00C41338">
        <w:t>–</w:t>
      </w:r>
      <w:r w:rsidR="00C41338" w:rsidRPr="0001518D">
        <w:t xml:space="preserve"> </w:t>
      </w:r>
      <w:r w:rsidR="00C41338">
        <w:t xml:space="preserve">только </w:t>
      </w:r>
      <w:r w:rsidR="00C41338" w:rsidRPr="0001518D">
        <w:t>Киришского муниципального района</w:t>
      </w:r>
      <w:r w:rsidR="00C41338">
        <w:t>).</w:t>
      </w:r>
    </w:p>
    <w:p w:rsidR="00DA7585" w:rsidRDefault="00C41338" w:rsidP="00C41338">
      <w:pPr>
        <w:ind w:firstLine="567"/>
        <w:jc w:val="both"/>
      </w:pPr>
      <w:r>
        <w:t xml:space="preserve">В 2022 г. по сравнению с 2021 г. </w:t>
      </w:r>
      <w:bookmarkStart w:id="8" w:name="_Hlk138172566"/>
      <w:r>
        <w:t>сумма штрафов увеличилась на 31 491,57 тыс. руб., или на 49,1%.</w:t>
      </w:r>
      <w:bookmarkEnd w:id="8"/>
      <w:r>
        <w:t xml:space="preserve"> Наибольшая сумма штрафов </w:t>
      </w:r>
      <w:r w:rsidR="00DA7585">
        <w:t xml:space="preserve">начислена по муниципальным образованиям Лужского муниципального района (33,03% от общей суммы начисленных штрафов) </w:t>
      </w:r>
      <w:r>
        <w:t xml:space="preserve">за недостижение значений результатов использования субсидий </w:t>
      </w:r>
      <w:r w:rsidR="00DA7585">
        <w:t>предоставленных:</w:t>
      </w:r>
    </w:p>
    <w:p w:rsidR="00DA7585" w:rsidRDefault="00DA7585" w:rsidP="00DA7585">
      <w:pPr>
        <w:ind w:firstLine="567"/>
        <w:jc w:val="both"/>
      </w:pPr>
      <w:r>
        <w:t xml:space="preserve">комитетом по строительству Ленинградской области </w:t>
      </w:r>
      <w:r w:rsidRPr="00DA7585">
        <w:t>на обеспечение устойчивого сокращения непригодного для проживания жилищного фонда</w:t>
      </w:r>
      <w:r w:rsidR="00AE0D99">
        <w:t xml:space="preserve"> (</w:t>
      </w:r>
      <w:r w:rsidR="00AE0D99" w:rsidRPr="00AE0D99">
        <w:t>за счет средств государственной корпорации "Фонд содействия реформированию жилищно-коммунального хозяйства"</w:t>
      </w:r>
      <w:r w:rsidR="00AE0D99">
        <w:t xml:space="preserve"> и средств областного бюджета) </w:t>
      </w:r>
      <w:r>
        <w:t>– 31 379,4</w:t>
      </w:r>
      <w:r w:rsidR="001E1EC6">
        <w:t>5</w:t>
      </w:r>
      <w:r>
        <w:t xml:space="preserve"> тыс. руб.;</w:t>
      </w:r>
    </w:p>
    <w:p w:rsidR="00DA7585" w:rsidRDefault="00DA7585" w:rsidP="00DA7585">
      <w:pPr>
        <w:ind w:firstLine="567"/>
        <w:jc w:val="both"/>
      </w:pPr>
      <w:r>
        <w:t>к</w:t>
      </w:r>
      <w:r w:rsidRPr="00DA7585">
        <w:t>омитет</w:t>
      </w:r>
      <w:r>
        <w:t>ом</w:t>
      </w:r>
      <w:r w:rsidRPr="00DA7585">
        <w:t xml:space="preserve"> Ленинградской области по обращению с отходами</w:t>
      </w:r>
      <w:r>
        <w:t xml:space="preserve"> </w:t>
      </w:r>
      <w:r w:rsidRPr="00DA7585">
        <w:t>на ликвидацию несанкционированных свалок</w:t>
      </w:r>
      <w:r>
        <w:t xml:space="preserve"> – 107,43 тыс. руб.;</w:t>
      </w:r>
    </w:p>
    <w:p w:rsidR="00DA7585" w:rsidRDefault="00DA7585" w:rsidP="00DA7585">
      <w:pPr>
        <w:ind w:firstLine="567"/>
        <w:jc w:val="both"/>
      </w:pPr>
      <w:r>
        <w:t xml:space="preserve">комитетом по дорожному хозяйству Ленинградской области </w:t>
      </w:r>
      <w:r w:rsidRPr="00DA7585">
        <w:t>на капитальный ремонт и ремонт автомобильных дорог общего пользования местного значения, имеющих приоритетный социально значимый характер</w:t>
      </w:r>
      <w:r>
        <w:t xml:space="preserve"> – 14,51 тыс. руб.;</w:t>
      </w:r>
    </w:p>
    <w:p w:rsidR="00C41338" w:rsidRDefault="00DA7585" w:rsidP="00DA7585">
      <w:pPr>
        <w:ind w:firstLine="567"/>
        <w:jc w:val="both"/>
      </w:pPr>
      <w:r>
        <w:t>к</w:t>
      </w:r>
      <w:r w:rsidRPr="00DA7585">
        <w:t>омитет</w:t>
      </w:r>
      <w:r>
        <w:t>ом</w:t>
      </w:r>
      <w:r w:rsidRPr="00DA7585">
        <w:t xml:space="preserve"> по топливно-энергетическому комплексу Ленинградской области</w:t>
      </w:r>
      <w:r>
        <w:t xml:space="preserve"> </w:t>
      </w:r>
      <w:r w:rsidRPr="00DA7585">
        <w:t>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</w:r>
      <w:r w:rsidR="00047652">
        <w:t xml:space="preserve"> – 81,93 тыс. руб.</w:t>
      </w:r>
      <w:r w:rsidRPr="00DA7585">
        <w:t xml:space="preserve"> </w:t>
      </w:r>
      <w:r w:rsidR="00C41338">
        <w:t xml:space="preserve"> </w:t>
      </w:r>
    </w:p>
    <w:p w:rsidR="002716D2" w:rsidRDefault="002716D2" w:rsidP="002716D2">
      <w:pPr>
        <w:ind w:firstLine="567"/>
        <w:jc w:val="both"/>
        <w:rPr>
          <w:rFonts w:cs="Times New Roman"/>
          <w:szCs w:val="28"/>
        </w:rPr>
      </w:pPr>
      <w:r w:rsidRPr="0001518D">
        <w:t>По итогам рассмотрения заключений ГРБС о причинах недостижения значений результатов использования субсидий за 202</w:t>
      </w:r>
      <w:r>
        <w:t>2</w:t>
      </w:r>
      <w:r w:rsidRPr="0001518D">
        <w:t xml:space="preserve"> год и о целесообразности продления срока их достижения документы, подтверждающие обстоятельства непреодолимой силы, препятствующие достижению значений результатов использования субсидии, в комитет финансов не предоставлялись, в связи с чем </w:t>
      </w:r>
      <w:r w:rsidRPr="0001518D">
        <w:rPr>
          <w:rFonts w:cs="Times New Roman"/>
          <w:szCs w:val="28"/>
        </w:rPr>
        <w:t>правовой акт Правительства Ленинградской области об освобождении муниципального образования от мер ответственности и (или) продлении срока достижения значений результатов использования субсидии, не разрабатывался.</w:t>
      </w:r>
      <w:r>
        <w:rPr>
          <w:rFonts w:cs="Times New Roman"/>
          <w:szCs w:val="28"/>
        </w:rPr>
        <w:t xml:space="preserve"> </w:t>
      </w:r>
    </w:p>
    <w:p w:rsidR="002716D2" w:rsidRDefault="002716D2" w:rsidP="002716D2">
      <w:pPr>
        <w:ind w:firstLine="567"/>
        <w:jc w:val="both"/>
      </w:pPr>
      <w:r w:rsidRPr="0001518D">
        <w:t xml:space="preserve">Объемы начисленных штрафов по муниципальным образованиям в разрезе ГРБС </w:t>
      </w:r>
      <w:r w:rsidRPr="00BC48F0">
        <w:t>представлены в Приложении 1.</w:t>
      </w:r>
    </w:p>
    <w:p w:rsidR="002716D2" w:rsidRDefault="002716D2" w:rsidP="00DA7585">
      <w:pPr>
        <w:ind w:firstLine="567"/>
        <w:jc w:val="both"/>
      </w:pPr>
    </w:p>
    <w:p w:rsidR="002716D2" w:rsidRDefault="002716D2" w:rsidP="002716D2">
      <w:pPr>
        <w:ind w:firstLine="567"/>
        <w:jc w:val="both"/>
        <w:rPr>
          <w:rFonts w:eastAsia="Times New Roman" w:cs="Times New Roman"/>
        </w:rPr>
      </w:pPr>
      <w:r w:rsidRPr="005C5BFA">
        <w:rPr>
          <w:rFonts w:eastAsia="Times New Roman" w:cs="Times New Roman"/>
        </w:rPr>
        <w:lastRenderedPageBreak/>
        <w:t>Сумма расходов в результате отклонений от установленной доли софинансирования муниципальными образованиями  в 2022 году составила 713,7 тыс.руб. и снизилась по сравнению в 2021 годом на 86,1%.</w:t>
      </w:r>
    </w:p>
    <w:p w:rsidR="002716D2" w:rsidRDefault="002716D2" w:rsidP="002716D2">
      <w:pPr>
        <w:ind w:firstLine="567"/>
        <w:jc w:val="both"/>
        <w:rPr>
          <w:rFonts w:eastAsia="Times New Roman" w:cs="Times New Roman"/>
        </w:rPr>
      </w:pPr>
      <w:r w:rsidRPr="00B216F2">
        <w:rPr>
          <w:rFonts w:eastAsia="Times New Roman" w:cs="Times New Roman"/>
        </w:rPr>
        <w:t>Сводная информация по муниципальным образованиям, которые допустили нарушения фактической доли расходов бюджета муниципального образования на финансирование обязательств, софинансируемых за счет субсидии из областного бюджета Ленинградской области, в разрезе ГРБС</w:t>
      </w:r>
      <w:r>
        <w:rPr>
          <w:rFonts w:eastAsia="Times New Roman" w:cs="Times New Roman"/>
        </w:rPr>
        <w:t xml:space="preserve"> в 2022 году</w:t>
      </w:r>
      <w:r w:rsidRPr="00B216F2">
        <w:rPr>
          <w:rFonts w:eastAsia="Times New Roman" w:cs="Times New Roman"/>
        </w:rPr>
        <w:t xml:space="preserve"> представлена в Приложении 2.</w:t>
      </w:r>
    </w:p>
    <w:p w:rsidR="002716D2" w:rsidRPr="00B216F2" w:rsidRDefault="002716D2" w:rsidP="002716D2">
      <w:pPr>
        <w:ind w:firstLine="567"/>
        <w:jc w:val="both"/>
        <w:rPr>
          <w:rFonts w:eastAsia="Times New Roman" w:cs="Times New Roman"/>
        </w:rPr>
      </w:pPr>
    </w:p>
    <w:p w:rsidR="002716D2" w:rsidRDefault="002716D2" w:rsidP="002716D2">
      <w:pPr>
        <w:ind w:firstLine="567"/>
        <w:jc w:val="both"/>
      </w:pPr>
      <w:r w:rsidRPr="00AE7A1C">
        <w:t>Таким образом,</w:t>
      </w:r>
      <w:r>
        <w:t xml:space="preserve"> анализ предоставленной информации по результатам </w:t>
      </w:r>
      <w:r w:rsidRPr="00AE7A1C">
        <w:t>мониторинга эффективности  использования субсидий из областного бюджета Ленинградской области муниципальными образованиями Ленинградской области за 2022 год</w:t>
      </w:r>
      <w:r>
        <w:t xml:space="preserve"> показал:</w:t>
      </w:r>
    </w:p>
    <w:p w:rsidR="002716D2" w:rsidRDefault="002716D2" w:rsidP="002716D2">
      <w:pPr>
        <w:ind w:firstLine="567"/>
        <w:jc w:val="both"/>
      </w:pPr>
    </w:p>
    <w:p w:rsidR="002716D2" w:rsidRDefault="002716D2" w:rsidP="002716D2">
      <w:pPr>
        <w:ind w:firstLine="567"/>
        <w:jc w:val="both"/>
      </w:pPr>
      <w:r>
        <w:t xml:space="preserve">- </w:t>
      </w:r>
      <w:r w:rsidRPr="00510FBE">
        <w:t xml:space="preserve">Фактическое расходование муниципальными образованиями средств субсидий в </w:t>
      </w:r>
      <w:r>
        <w:t>2022</w:t>
      </w:r>
      <w:r w:rsidRPr="00510FBE">
        <w:t xml:space="preserve"> год</w:t>
      </w:r>
      <w:r>
        <w:t>у</w:t>
      </w:r>
      <w:r w:rsidRPr="00510FBE">
        <w:t xml:space="preserve"> составило</w:t>
      </w:r>
      <w:r>
        <w:t xml:space="preserve"> 20 196 988,67</w:t>
      </w:r>
      <w:r w:rsidRPr="00510FBE">
        <w:t xml:space="preserve"> </w:t>
      </w:r>
      <w:r>
        <w:t>тыс</w:t>
      </w:r>
      <w:r w:rsidRPr="00510FBE">
        <w:t>. руб</w:t>
      </w:r>
      <w:r w:rsidR="007631B7">
        <w:t>.</w:t>
      </w:r>
      <w:r>
        <w:t xml:space="preserve"> или </w:t>
      </w:r>
      <w:r w:rsidRPr="00510FBE">
        <w:t>90,5% от предусмотренного в областном бюджете объем</w:t>
      </w:r>
      <w:r>
        <w:t>а</w:t>
      </w:r>
      <w:r w:rsidRPr="00510FBE">
        <w:t xml:space="preserve"> и  по сравнению с 202</w:t>
      </w:r>
      <w:r>
        <w:t>1</w:t>
      </w:r>
      <w:r w:rsidRPr="00510FBE">
        <w:t xml:space="preserve"> годом </w:t>
      </w:r>
      <w:r>
        <w:t xml:space="preserve"> процент расходования не изменился.</w:t>
      </w:r>
    </w:p>
    <w:p w:rsidR="002716D2" w:rsidRDefault="002716D2" w:rsidP="002716D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t xml:space="preserve">- </w:t>
      </w:r>
      <w:r w:rsidRPr="00BA701A">
        <w:rPr>
          <w:color w:val="000000" w:themeColor="text1"/>
          <w:szCs w:val="28"/>
        </w:rPr>
        <w:t>Из 16 ГРБС по 4 ГРБС предусмотренные средства субсидий израсходованы муниципальными образованиями в полном объеме (</w:t>
      </w:r>
      <w:r w:rsidRPr="00BA701A">
        <w:rPr>
          <w:rFonts w:eastAsia="Times New Roman" w:cs="Times New Roman"/>
          <w:color w:val="000000" w:themeColor="text1"/>
          <w:szCs w:val="28"/>
          <w:lang w:eastAsia="ru-RU"/>
        </w:rPr>
        <w:t xml:space="preserve">комитет по природным ресурсам Ленинградской области,  комитет по местному самоуправлению, межнациональным и межконфессиональным отношениям Ленинградской области, </w:t>
      </w:r>
      <w:r w:rsidR="003E1766">
        <w:rPr>
          <w:rFonts w:eastAsia="Times New Roman" w:cs="Times New Roman"/>
          <w:color w:val="000000" w:themeColor="text1"/>
          <w:szCs w:val="28"/>
          <w:lang w:eastAsia="ru-RU"/>
        </w:rPr>
        <w:t>к</w:t>
      </w:r>
      <w:r w:rsidRPr="00BA701A">
        <w:rPr>
          <w:rFonts w:eastAsia="Times New Roman" w:cs="Times New Roman"/>
          <w:color w:val="000000" w:themeColor="text1"/>
          <w:szCs w:val="28"/>
          <w:lang w:eastAsia="ru-RU"/>
        </w:rPr>
        <w:t xml:space="preserve">омитет по развитию малого, среднего бизнеса и потребительского рынка Ленинградской области,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к</w:t>
      </w:r>
      <w:r w:rsidRPr="00BA701A">
        <w:rPr>
          <w:rFonts w:eastAsia="Times New Roman" w:cs="Times New Roman"/>
          <w:color w:val="000000" w:themeColor="text1"/>
          <w:szCs w:val="28"/>
          <w:lang w:eastAsia="ru-RU"/>
        </w:rPr>
        <w:t>омитет по социальной защите населения Ленинградской области)</w:t>
      </w:r>
      <w:r w:rsidRPr="00BA701A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 xml:space="preserve"> В 2021 году – по 2 ГРБС </w:t>
      </w:r>
      <w:r w:rsidRPr="00C4610B">
        <w:rPr>
          <w:szCs w:val="28"/>
        </w:rPr>
        <w:t>(</w:t>
      </w:r>
      <w:r w:rsidRPr="00C4610B">
        <w:rPr>
          <w:rFonts w:eastAsia="Times New Roman" w:cs="Times New Roman"/>
          <w:szCs w:val="28"/>
          <w:lang w:eastAsia="ru-RU"/>
        </w:rPr>
        <w:t xml:space="preserve">комитет по природным ресурсам Ленинградской области и комитет по местному </w:t>
      </w:r>
      <w:r w:rsidRPr="003E086A">
        <w:rPr>
          <w:rFonts w:eastAsia="Times New Roman" w:cs="Times New Roman"/>
          <w:szCs w:val="28"/>
          <w:lang w:eastAsia="ru-RU"/>
        </w:rPr>
        <w:t>самоуправлению, межнациональным и межконфессиональным отношениям Ленинградской области)</w:t>
      </w:r>
      <w:r w:rsidR="003E1766">
        <w:rPr>
          <w:rFonts w:eastAsia="Times New Roman" w:cs="Times New Roman"/>
          <w:szCs w:val="28"/>
          <w:lang w:eastAsia="ru-RU"/>
        </w:rPr>
        <w:t>.</w:t>
      </w:r>
    </w:p>
    <w:p w:rsidR="0059508C" w:rsidRPr="00A7062B" w:rsidRDefault="0010199B" w:rsidP="0059508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062B">
        <w:t xml:space="preserve">- </w:t>
      </w:r>
      <w:r w:rsidR="0059508C" w:rsidRPr="00A7062B">
        <w:t xml:space="preserve">Большинством ГРБС субсидии муниципальным образованиям перечислены </w:t>
      </w:r>
      <w:r w:rsidRPr="00A7062B">
        <w:rPr>
          <w:rFonts w:eastAsia="Times New Roman" w:cs="Times New Roman"/>
          <w:szCs w:val="28"/>
          <w:lang w:eastAsia="ru-RU"/>
        </w:rPr>
        <w:t>в пределах суммы, необходимой для оплаты денежных обязательств по расходам муниципального образования</w:t>
      </w:r>
      <w:r w:rsidR="0059508C" w:rsidRPr="00A7062B">
        <w:rPr>
          <w:rFonts w:eastAsia="Times New Roman" w:cs="Times New Roman"/>
          <w:szCs w:val="28"/>
          <w:lang w:eastAsia="ru-RU"/>
        </w:rPr>
        <w:t xml:space="preserve">. </w:t>
      </w:r>
      <w:r w:rsidR="00A02170" w:rsidRPr="00A7062B">
        <w:rPr>
          <w:rFonts w:eastAsia="Times New Roman" w:cs="Times New Roman"/>
          <w:szCs w:val="28"/>
          <w:lang w:eastAsia="ru-RU"/>
        </w:rPr>
        <w:t>За исключением комитета по топливно-энергетическому комплексу и комитета по социальной защите населения Ленинградской области</w:t>
      </w:r>
      <w:r w:rsidR="00A7062B">
        <w:rPr>
          <w:rFonts w:eastAsia="Times New Roman" w:cs="Times New Roman"/>
          <w:szCs w:val="28"/>
          <w:lang w:eastAsia="ru-RU"/>
        </w:rPr>
        <w:t xml:space="preserve"> (субсидии израсходованы не в полном объеме).</w:t>
      </w:r>
      <w:r w:rsidR="00A02170" w:rsidRPr="00A7062B">
        <w:rPr>
          <w:rFonts w:eastAsia="Times New Roman" w:cs="Times New Roman"/>
          <w:szCs w:val="28"/>
          <w:lang w:eastAsia="ru-RU"/>
        </w:rPr>
        <w:t xml:space="preserve"> </w:t>
      </w:r>
    </w:p>
    <w:p w:rsidR="003E1766" w:rsidRDefault="003E1766" w:rsidP="003E1766">
      <w:pPr>
        <w:ind w:firstLine="567"/>
        <w:jc w:val="both"/>
      </w:pPr>
      <w:r>
        <w:t xml:space="preserve">- </w:t>
      </w:r>
      <w:r w:rsidRPr="00C24C1E">
        <w:t>Объем средств, подлежащий возврату в областной бюджет в связи с недостижением муниципальными образованиями значений результатов использования субсидий, за 202</w:t>
      </w:r>
      <w:r>
        <w:t>2</w:t>
      </w:r>
      <w:r w:rsidRPr="00C24C1E">
        <w:t xml:space="preserve"> год составляет </w:t>
      </w:r>
      <w:r w:rsidRPr="00563538">
        <w:rPr>
          <w:rFonts w:eastAsia="Times New Roman" w:cs="Times New Roman"/>
          <w:szCs w:val="28"/>
          <w:lang w:eastAsia="ru-RU"/>
        </w:rPr>
        <w:t>95 619,81</w:t>
      </w:r>
      <w:r w:rsidRPr="00563538">
        <w:rPr>
          <w:szCs w:val="28"/>
        </w:rPr>
        <w:t>тыс</w:t>
      </w:r>
      <w:r w:rsidRPr="00C24C1E">
        <w:t>. руб</w:t>
      </w:r>
      <w:r>
        <w:t>. Эта сумма  увеличилась по сравнению с 2021 годом на 31 491,57 тыс.руб., или на 49,1%.</w:t>
      </w:r>
    </w:p>
    <w:p w:rsidR="00A37310" w:rsidRDefault="00CD2458" w:rsidP="003E1766">
      <w:pPr>
        <w:ind w:firstLine="567"/>
        <w:jc w:val="both"/>
      </w:pPr>
      <w:r>
        <w:t>Наибольшая сумма штрафов</w:t>
      </w:r>
      <w:r w:rsidR="007D27EF">
        <w:t xml:space="preserve"> </w:t>
      </w:r>
      <w:r>
        <w:t xml:space="preserve">приходится </w:t>
      </w:r>
      <w:r w:rsidR="007D27EF">
        <w:t>на комитет по строительству Ленинградской области (77 864,14 тыс. руб. или 81,43% от общей суммы штрафов) в основном в связи с недостижением целевых показателей результативности предоставления субсидий на обеспечение устойчивого сокращения непригодного для проживания жилищного фонда</w:t>
      </w:r>
      <w:r w:rsidR="00BC179D">
        <w:t xml:space="preserve">. </w:t>
      </w:r>
    </w:p>
    <w:p w:rsidR="0015702B" w:rsidRPr="00A7062B" w:rsidRDefault="00BC179D" w:rsidP="00D958B4">
      <w:pPr>
        <w:ind w:firstLine="567"/>
        <w:jc w:val="both"/>
      </w:pPr>
      <w:r w:rsidRPr="00A7062B">
        <w:t xml:space="preserve">Финансирование </w:t>
      </w:r>
      <w:r w:rsidR="00A37310" w:rsidRPr="00A7062B">
        <w:t xml:space="preserve">указанных </w:t>
      </w:r>
      <w:r w:rsidRPr="00A7062B">
        <w:t xml:space="preserve">мероприятий </w:t>
      </w:r>
      <w:r w:rsidR="00A37310" w:rsidRPr="00A7062B">
        <w:t>осуществляется</w:t>
      </w:r>
      <w:r w:rsidR="00104EC4" w:rsidRPr="00A7062B">
        <w:t xml:space="preserve"> с использованием средст</w:t>
      </w:r>
      <w:r w:rsidRPr="00A7062B">
        <w:t>в</w:t>
      </w:r>
      <w:r w:rsidR="00D958B4" w:rsidRPr="00A7062B">
        <w:t xml:space="preserve"> ППК «Фонд развития территорий»</w:t>
      </w:r>
      <w:r w:rsidR="00104EC4" w:rsidRPr="00A7062B">
        <w:t>, предоставл</w:t>
      </w:r>
      <w:r w:rsidR="00D958B4" w:rsidRPr="00A7062B">
        <w:t>енных</w:t>
      </w:r>
      <w:r w:rsidR="00104EC4" w:rsidRPr="00A7062B">
        <w:t xml:space="preserve"> областному бюджету</w:t>
      </w:r>
      <w:r w:rsidR="00D958B4" w:rsidRPr="00A7062B">
        <w:t xml:space="preserve">. </w:t>
      </w:r>
    </w:p>
    <w:p w:rsidR="0015702B" w:rsidRPr="00A7062B" w:rsidRDefault="00D958B4" w:rsidP="00D958B4">
      <w:pPr>
        <w:ind w:firstLine="567"/>
        <w:jc w:val="both"/>
      </w:pPr>
      <w:r w:rsidRPr="00A7062B">
        <w:t>В договоре</w:t>
      </w:r>
      <w:r w:rsidR="007D27EF" w:rsidRPr="00A7062B">
        <w:t xml:space="preserve"> </w:t>
      </w:r>
      <w:r w:rsidRPr="00A7062B">
        <w:t xml:space="preserve">с ППК «Фонд развития территорий» от 10.06.2019 № 55/ПС отражены дополнительные условия в части применения мер ответственности за </w:t>
      </w:r>
      <w:r w:rsidRPr="00A7062B">
        <w:lastRenderedPageBreak/>
        <w:t xml:space="preserve">недостижение целевого показателя по количеству фактически переселенных из аварийного жилищного фонда граждан. </w:t>
      </w:r>
    </w:p>
    <w:p w:rsidR="0015702B" w:rsidRPr="00A7062B" w:rsidRDefault="00D958B4" w:rsidP="00D958B4">
      <w:pPr>
        <w:ind w:firstLine="567"/>
        <w:jc w:val="both"/>
      </w:pPr>
      <w:r w:rsidRPr="00A7062B">
        <w:t>Эти условия не предусмотрены в Порядке предоставления субсидий из областного бюджета на обеспечение устойчивого сокращения непригодного для проживания жилищного фонда, утвержденного постановлением Правительства Ленинградской области от 14.11.2013 № 407.</w:t>
      </w:r>
      <w:r w:rsidR="0015702B" w:rsidRPr="00A7062B">
        <w:t xml:space="preserve"> </w:t>
      </w:r>
    </w:p>
    <w:p w:rsidR="00D958B4" w:rsidRPr="00A7062B" w:rsidRDefault="00291D79" w:rsidP="00D958B4">
      <w:pPr>
        <w:ind w:firstLine="567"/>
        <w:jc w:val="both"/>
      </w:pPr>
      <w:r w:rsidRPr="00A7062B">
        <w:t>Так как к</w:t>
      </w:r>
      <w:r w:rsidR="0015702B" w:rsidRPr="00A7062B">
        <w:t>омитетом по строительству Ленинградской области в настоящее время вносятся необходимые изменения в указанный Порядок</w:t>
      </w:r>
      <w:r w:rsidRPr="00A7062B">
        <w:t>, а р</w:t>
      </w:r>
      <w:r w:rsidR="00D958B4" w:rsidRPr="00A7062B">
        <w:t>ешением Правления ППК «Фонд развития территорий» от 28.04.2023 года срок устранения нарушений</w:t>
      </w:r>
      <w:r w:rsidR="00412583" w:rsidRPr="00A7062B">
        <w:t>, связанных с недостижением целевых показателей, продлен до 28.08.2023 года</w:t>
      </w:r>
      <w:r w:rsidRPr="00A7062B">
        <w:t>,</w:t>
      </w:r>
      <w:r w:rsidR="0015702B" w:rsidRPr="00A7062B">
        <w:t xml:space="preserve"> окончательные суммы штраф</w:t>
      </w:r>
      <w:r w:rsidRPr="00A7062B">
        <w:t>ов по комитету по стороительству Ленинградской области</w:t>
      </w:r>
      <w:r w:rsidR="0015702B" w:rsidRPr="00A7062B">
        <w:t xml:space="preserve"> будут определены дополнительно</w:t>
      </w:r>
      <w:r w:rsidRPr="00A7062B">
        <w:t>.</w:t>
      </w:r>
    </w:p>
    <w:p w:rsidR="00291D79" w:rsidRPr="00A7062B" w:rsidRDefault="00A803D6" w:rsidP="00D958B4">
      <w:pPr>
        <w:ind w:firstLine="567"/>
        <w:jc w:val="both"/>
      </w:pPr>
      <w:r w:rsidRPr="00A7062B">
        <w:t>С</w:t>
      </w:r>
      <w:r w:rsidR="00291D79" w:rsidRPr="00A7062B">
        <w:t>ледует отметить необходимость своевременного учета факторов и условий, оказывающих влияние на достижение значений результатов использования субсидий при формировании требований к их достижению, а также своевременное внесение необходимых</w:t>
      </w:r>
      <w:r w:rsidRPr="00A7062B">
        <w:t xml:space="preserve"> </w:t>
      </w:r>
      <w:r w:rsidR="009815EC">
        <w:t xml:space="preserve">изменений </w:t>
      </w:r>
      <w:r w:rsidRPr="00A7062B">
        <w:t>в нормативные документы, определяющие условия и порядок предоставления субсидий, договоры и соглашения о предоставлении субсидий.</w:t>
      </w:r>
    </w:p>
    <w:p w:rsidR="00D404F0" w:rsidRDefault="003E1766" w:rsidP="00D404F0">
      <w:pPr>
        <w:ind w:firstLine="567"/>
        <w:jc w:val="both"/>
        <w:rPr>
          <w:rFonts w:cs="Times New Roman"/>
          <w:szCs w:val="28"/>
        </w:rPr>
      </w:pPr>
      <w:r>
        <w:t xml:space="preserve">- </w:t>
      </w:r>
      <w:r w:rsidRPr="00445597">
        <w:rPr>
          <w:rFonts w:cs="Times New Roman"/>
          <w:szCs w:val="28"/>
        </w:rPr>
        <w:t>В связи с несоблюдением муниципальными образованиями фактической доли расходов бюджета муниципального образования на финансирование обязательств, софинансируемых за счет субсидии из областного бюджета Ленинградской области объем средств</w:t>
      </w:r>
      <w:r>
        <w:rPr>
          <w:rFonts w:cs="Times New Roman"/>
          <w:szCs w:val="28"/>
        </w:rPr>
        <w:t>,</w:t>
      </w:r>
      <w:r w:rsidRPr="00445597">
        <w:rPr>
          <w:rFonts w:cs="Times New Roman"/>
          <w:szCs w:val="28"/>
        </w:rPr>
        <w:t xml:space="preserve"> подлежащий возврату в областной бюджет</w:t>
      </w:r>
      <w:r>
        <w:rPr>
          <w:rFonts w:cs="Times New Roman"/>
          <w:szCs w:val="28"/>
        </w:rPr>
        <w:t>,</w:t>
      </w:r>
      <w:r w:rsidRPr="00445597">
        <w:rPr>
          <w:rFonts w:cs="Times New Roman"/>
          <w:szCs w:val="28"/>
        </w:rPr>
        <w:t xml:space="preserve"> составляет </w:t>
      </w:r>
      <w:r>
        <w:rPr>
          <w:rFonts w:cs="Times New Roman"/>
          <w:szCs w:val="28"/>
        </w:rPr>
        <w:t>713,73</w:t>
      </w:r>
      <w:r w:rsidRPr="00445597">
        <w:rPr>
          <w:rFonts w:cs="Times New Roman"/>
          <w:szCs w:val="28"/>
        </w:rPr>
        <w:t xml:space="preserve"> тыс. рублей, что </w:t>
      </w:r>
      <w:r>
        <w:rPr>
          <w:rFonts w:cs="Times New Roman"/>
          <w:szCs w:val="28"/>
        </w:rPr>
        <w:t>на 86,1% меньше этого показателя в 2021 году.</w:t>
      </w:r>
      <w:r w:rsidR="00B2752F">
        <w:rPr>
          <w:rFonts w:cs="Times New Roman"/>
          <w:szCs w:val="28"/>
        </w:rPr>
        <w:t xml:space="preserve"> </w:t>
      </w:r>
      <w:r w:rsidR="00D404F0" w:rsidRPr="00445597">
        <w:rPr>
          <w:rFonts w:cs="Times New Roman"/>
          <w:szCs w:val="28"/>
        </w:rPr>
        <w:t>Наибольший объем средств (</w:t>
      </w:r>
      <w:r w:rsidR="00D404F0">
        <w:rPr>
          <w:rFonts w:cs="Times New Roman"/>
          <w:szCs w:val="28"/>
        </w:rPr>
        <w:t>79,6</w:t>
      </w:r>
      <w:r w:rsidR="00D404F0" w:rsidRPr="00445597">
        <w:rPr>
          <w:rFonts w:cs="Times New Roman"/>
          <w:szCs w:val="28"/>
        </w:rPr>
        <w:t xml:space="preserve">% от общего объема), подлежащий возврату в областной бюджет, </w:t>
      </w:r>
      <w:r w:rsidR="0083796D">
        <w:rPr>
          <w:rFonts w:cs="Times New Roman"/>
          <w:szCs w:val="28"/>
        </w:rPr>
        <w:t>сформировался</w:t>
      </w:r>
      <w:r w:rsidR="00D404F0">
        <w:rPr>
          <w:rFonts w:cs="Times New Roman"/>
          <w:szCs w:val="28"/>
        </w:rPr>
        <w:t xml:space="preserve"> у </w:t>
      </w:r>
      <w:r w:rsidR="00D404F0" w:rsidRPr="00445597">
        <w:rPr>
          <w:rFonts w:cs="Times New Roman"/>
          <w:szCs w:val="28"/>
        </w:rPr>
        <w:t>комитета по строительству Ленинградской области</w:t>
      </w:r>
      <w:r w:rsidR="00D404F0">
        <w:rPr>
          <w:rFonts w:cs="Times New Roman"/>
          <w:szCs w:val="28"/>
        </w:rPr>
        <w:t xml:space="preserve"> по с</w:t>
      </w:r>
      <w:r w:rsidR="00D404F0" w:rsidRPr="00D404F0">
        <w:rPr>
          <w:rFonts w:cs="Times New Roman"/>
          <w:szCs w:val="28"/>
        </w:rPr>
        <w:t>убсидии на обеспечение устойчивого сокращения непригодного для проживания жилищного фонда</w:t>
      </w:r>
      <w:r w:rsidR="00D404F0">
        <w:rPr>
          <w:rFonts w:cs="Times New Roman"/>
          <w:szCs w:val="28"/>
        </w:rPr>
        <w:t xml:space="preserve"> (567,8 тыс. руб.).</w:t>
      </w:r>
    </w:p>
    <w:p w:rsidR="00D404F0" w:rsidRDefault="00D404F0" w:rsidP="00D404F0">
      <w:pPr>
        <w:ind w:firstLine="567"/>
        <w:jc w:val="both"/>
        <w:rPr>
          <w:rFonts w:cs="Times New Roman"/>
          <w:szCs w:val="28"/>
        </w:rPr>
      </w:pPr>
      <w:r w:rsidRPr="00D404F0">
        <w:rPr>
          <w:rFonts w:cs="Times New Roman"/>
          <w:szCs w:val="28"/>
        </w:rPr>
        <w:t>- В связи с отсутствием документально подтвержденных обстоятельств непреодолимой силы, препятствующих достижению значений результатов использования субсидии, правовой акт Правительства Ленинградской области об освобождении муниципального образования от мер ответственности и (или) продлении срока достижения значений результатов использования субсидии, не разрабатывался.</w:t>
      </w:r>
    </w:p>
    <w:p w:rsidR="000634F5" w:rsidRDefault="000634F5" w:rsidP="000634F5">
      <w:pPr>
        <w:ind w:firstLine="567"/>
        <w:jc w:val="right"/>
        <w:rPr>
          <w:b/>
          <w:bCs/>
        </w:rPr>
      </w:pPr>
    </w:p>
    <w:p w:rsidR="000634F5" w:rsidRDefault="000634F5" w:rsidP="000634F5">
      <w:pPr>
        <w:ind w:firstLine="567"/>
        <w:jc w:val="right"/>
        <w:rPr>
          <w:b/>
          <w:bCs/>
        </w:rPr>
      </w:pPr>
    </w:p>
    <w:p w:rsidR="000634F5" w:rsidRDefault="000634F5" w:rsidP="000634F5">
      <w:pPr>
        <w:ind w:firstLine="567"/>
        <w:jc w:val="right"/>
        <w:rPr>
          <w:b/>
          <w:bCs/>
        </w:rPr>
      </w:pPr>
    </w:p>
    <w:p w:rsidR="000634F5" w:rsidRPr="000634F5" w:rsidRDefault="000634F5" w:rsidP="000634F5">
      <w:pPr>
        <w:ind w:firstLine="567"/>
        <w:jc w:val="right"/>
        <w:rPr>
          <w:b/>
          <w:bCs/>
        </w:rPr>
      </w:pPr>
    </w:p>
    <w:sectPr w:rsidR="000634F5" w:rsidRPr="000634F5" w:rsidSect="006C440B">
      <w:footerReference w:type="default" r:id="rId9"/>
      <w:pgSz w:w="11906" w:h="16838"/>
      <w:pgMar w:top="993" w:right="567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74D" w:rsidRDefault="000B174D" w:rsidP="00E74282">
      <w:r>
        <w:separator/>
      </w:r>
    </w:p>
  </w:endnote>
  <w:endnote w:type="continuationSeparator" w:id="0">
    <w:p w:rsidR="000B174D" w:rsidRDefault="000B174D" w:rsidP="00E7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552212"/>
      <w:docPartObj>
        <w:docPartGallery w:val="Page Numbers (Bottom of Page)"/>
        <w:docPartUnique/>
      </w:docPartObj>
    </w:sdtPr>
    <w:sdtEndPr/>
    <w:sdtContent>
      <w:p w:rsidR="00A7062B" w:rsidRDefault="00A7062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0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74D" w:rsidRDefault="000B174D" w:rsidP="00E74282">
      <w:r>
        <w:separator/>
      </w:r>
    </w:p>
  </w:footnote>
  <w:footnote w:type="continuationSeparator" w:id="0">
    <w:p w:rsidR="000B174D" w:rsidRDefault="000B174D" w:rsidP="00E74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010F"/>
    <w:multiLevelType w:val="multilevel"/>
    <w:tmpl w:val="8CDC55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4F"/>
    <w:rsid w:val="000003CD"/>
    <w:rsid w:val="00000440"/>
    <w:rsid w:val="00004CA0"/>
    <w:rsid w:val="00007C34"/>
    <w:rsid w:val="00010C75"/>
    <w:rsid w:val="00011D5D"/>
    <w:rsid w:val="0001518D"/>
    <w:rsid w:val="000165D6"/>
    <w:rsid w:val="00020D4D"/>
    <w:rsid w:val="00024D40"/>
    <w:rsid w:val="000262F5"/>
    <w:rsid w:val="00030F5E"/>
    <w:rsid w:val="00032E0E"/>
    <w:rsid w:val="00042B76"/>
    <w:rsid w:val="00045F0A"/>
    <w:rsid w:val="00047652"/>
    <w:rsid w:val="0005788A"/>
    <w:rsid w:val="00057D1E"/>
    <w:rsid w:val="000634F5"/>
    <w:rsid w:val="0006406A"/>
    <w:rsid w:val="00070DC0"/>
    <w:rsid w:val="000740D8"/>
    <w:rsid w:val="00075654"/>
    <w:rsid w:val="00076C3D"/>
    <w:rsid w:val="00080DD4"/>
    <w:rsid w:val="000829E7"/>
    <w:rsid w:val="00085CC6"/>
    <w:rsid w:val="00086A31"/>
    <w:rsid w:val="00086E20"/>
    <w:rsid w:val="00095800"/>
    <w:rsid w:val="000A47E3"/>
    <w:rsid w:val="000B174D"/>
    <w:rsid w:val="000B4225"/>
    <w:rsid w:val="000C12C1"/>
    <w:rsid w:val="000D42CD"/>
    <w:rsid w:val="000E3259"/>
    <w:rsid w:val="000F3161"/>
    <w:rsid w:val="000F3962"/>
    <w:rsid w:val="000F448D"/>
    <w:rsid w:val="0010199B"/>
    <w:rsid w:val="00104EC4"/>
    <w:rsid w:val="0010500B"/>
    <w:rsid w:val="00105C49"/>
    <w:rsid w:val="00117844"/>
    <w:rsid w:val="001221C1"/>
    <w:rsid w:val="00133688"/>
    <w:rsid w:val="00143A7F"/>
    <w:rsid w:val="00145124"/>
    <w:rsid w:val="001549F7"/>
    <w:rsid w:val="00156B61"/>
    <w:rsid w:val="0015702B"/>
    <w:rsid w:val="00161D94"/>
    <w:rsid w:val="00162924"/>
    <w:rsid w:val="00165064"/>
    <w:rsid w:val="001651A1"/>
    <w:rsid w:val="00170341"/>
    <w:rsid w:val="00171166"/>
    <w:rsid w:val="0018278E"/>
    <w:rsid w:val="00185637"/>
    <w:rsid w:val="001858F4"/>
    <w:rsid w:val="0019247C"/>
    <w:rsid w:val="001A1910"/>
    <w:rsid w:val="001B2D9C"/>
    <w:rsid w:val="001C3556"/>
    <w:rsid w:val="001C4B1C"/>
    <w:rsid w:val="001C533C"/>
    <w:rsid w:val="001C7B65"/>
    <w:rsid w:val="001D3D35"/>
    <w:rsid w:val="001D44DA"/>
    <w:rsid w:val="001D7DF8"/>
    <w:rsid w:val="001E1EC6"/>
    <w:rsid w:val="001E3436"/>
    <w:rsid w:val="001E4079"/>
    <w:rsid w:val="001F687E"/>
    <w:rsid w:val="00200590"/>
    <w:rsid w:val="002016F3"/>
    <w:rsid w:val="00202084"/>
    <w:rsid w:val="00206B82"/>
    <w:rsid w:val="00212EF8"/>
    <w:rsid w:val="002153FF"/>
    <w:rsid w:val="00217257"/>
    <w:rsid w:val="00222BFA"/>
    <w:rsid w:val="00223D01"/>
    <w:rsid w:val="0022684A"/>
    <w:rsid w:val="00226A38"/>
    <w:rsid w:val="00227EC7"/>
    <w:rsid w:val="002377D5"/>
    <w:rsid w:val="00245085"/>
    <w:rsid w:val="0025172D"/>
    <w:rsid w:val="0025240B"/>
    <w:rsid w:val="0025494A"/>
    <w:rsid w:val="0027004D"/>
    <w:rsid w:val="002716D2"/>
    <w:rsid w:val="00280D1A"/>
    <w:rsid w:val="00281093"/>
    <w:rsid w:val="00285377"/>
    <w:rsid w:val="00290D85"/>
    <w:rsid w:val="00291D79"/>
    <w:rsid w:val="00294458"/>
    <w:rsid w:val="002B5BDF"/>
    <w:rsid w:val="002C52C4"/>
    <w:rsid w:val="002C540A"/>
    <w:rsid w:val="002D0B14"/>
    <w:rsid w:val="002D38D7"/>
    <w:rsid w:val="002D485D"/>
    <w:rsid w:val="002D5C75"/>
    <w:rsid w:val="002E048D"/>
    <w:rsid w:val="002E5C56"/>
    <w:rsid w:val="002F0FDF"/>
    <w:rsid w:val="002F1AFC"/>
    <w:rsid w:val="002F3498"/>
    <w:rsid w:val="002F579E"/>
    <w:rsid w:val="00302C7D"/>
    <w:rsid w:val="00305ED9"/>
    <w:rsid w:val="0031122B"/>
    <w:rsid w:val="003175C6"/>
    <w:rsid w:val="00320766"/>
    <w:rsid w:val="00324F92"/>
    <w:rsid w:val="00327F1C"/>
    <w:rsid w:val="00333139"/>
    <w:rsid w:val="0033756E"/>
    <w:rsid w:val="003400BC"/>
    <w:rsid w:val="00340961"/>
    <w:rsid w:val="003414F0"/>
    <w:rsid w:val="00347C4B"/>
    <w:rsid w:val="00350078"/>
    <w:rsid w:val="00350DD2"/>
    <w:rsid w:val="00353D3B"/>
    <w:rsid w:val="0036659F"/>
    <w:rsid w:val="00374383"/>
    <w:rsid w:val="0038765D"/>
    <w:rsid w:val="00392F92"/>
    <w:rsid w:val="00396E61"/>
    <w:rsid w:val="003A0F7B"/>
    <w:rsid w:val="003A3AA5"/>
    <w:rsid w:val="003B006B"/>
    <w:rsid w:val="003B05C3"/>
    <w:rsid w:val="003B1D48"/>
    <w:rsid w:val="003B613C"/>
    <w:rsid w:val="003D2027"/>
    <w:rsid w:val="003D2D42"/>
    <w:rsid w:val="003D45C3"/>
    <w:rsid w:val="003E086A"/>
    <w:rsid w:val="003E1766"/>
    <w:rsid w:val="003E580C"/>
    <w:rsid w:val="003E7EFA"/>
    <w:rsid w:val="003F186C"/>
    <w:rsid w:val="003F4C27"/>
    <w:rsid w:val="004000C0"/>
    <w:rsid w:val="004000C9"/>
    <w:rsid w:val="00412583"/>
    <w:rsid w:val="00416193"/>
    <w:rsid w:val="0041634A"/>
    <w:rsid w:val="00417825"/>
    <w:rsid w:val="00417911"/>
    <w:rsid w:val="00422693"/>
    <w:rsid w:val="00423BFB"/>
    <w:rsid w:val="004252F3"/>
    <w:rsid w:val="00425D59"/>
    <w:rsid w:val="00431B60"/>
    <w:rsid w:val="0043204B"/>
    <w:rsid w:val="00432417"/>
    <w:rsid w:val="0043419E"/>
    <w:rsid w:val="00436B11"/>
    <w:rsid w:val="00437892"/>
    <w:rsid w:val="00437951"/>
    <w:rsid w:val="00443834"/>
    <w:rsid w:val="00444C4E"/>
    <w:rsid w:val="00445597"/>
    <w:rsid w:val="00456250"/>
    <w:rsid w:val="00456975"/>
    <w:rsid w:val="004672A7"/>
    <w:rsid w:val="004673C9"/>
    <w:rsid w:val="00470DD0"/>
    <w:rsid w:val="0047109D"/>
    <w:rsid w:val="00474CBF"/>
    <w:rsid w:val="00476B9E"/>
    <w:rsid w:val="00480B23"/>
    <w:rsid w:val="0048266F"/>
    <w:rsid w:val="00482F28"/>
    <w:rsid w:val="00485103"/>
    <w:rsid w:val="00486628"/>
    <w:rsid w:val="00491087"/>
    <w:rsid w:val="00491312"/>
    <w:rsid w:val="00496D75"/>
    <w:rsid w:val="004A1279"/>
    <w:rsid w:val="004A321C"/>
    <w:rsid w:val="004A4F63"/>
    <w:rsid w:val="004A5480"/>
    <w:rsid w:val="004A5C13"/>
    <w:rsid w:val="004B571E"/>
    <w:rsid w:val="004C47CC"/>
    <w:rsid w:val="004D0793"/>
    <w:rsid w:val="004D3FC7"/>
    <w:rsid w:val="004E1458"/>
    <w:rsid w:val="004E280F"/>
    <w:rsid w:val="004E5BA6"/>
    <w:rsid w:val="004E65EE"/>
    <w:rsid w:val="004F279C"/>
    <w:rsid w:val="004F71DA"/>
    <w:rsid w:val="004F79B2"/>
    <w:rsid w:val="00505A4F"/>
    <w:rsid w:val="00505BD6"/>
    <w:rsid w:val="00505CDC"/>
    <w:rsid w:val="005103E4"/>
    <w:rsid w:val="00510491"/>
    <w:rsid w:val="00510FBE"/>
    <w:rsid w:val="00511182"/>
    <w:rsid w:val="00511701"/>
    <w:rsid w:val="00515960"/>
    <w:rsid w:val="00517411"/>
    <w:rsid w:val="00520C1F"/>
    <w:rsid w:val="00521681"/>
    <w:rsid w:val="00525BB7"/>
    <w:rsid w:val="00526DA0"/>
    <w:rsid w:val="00527529"/>
    <w:rsid w:val="005275FE"/>
    <w:rsid w:val="0053189B"/>
    <w:rsid w:val="0053433A"/>
    <w:rsid w:val="005370E4"/>
    <w:rsid w:val="005376ED"/>
    <w:rsid w:val="00537889"/>
    <w:rsid w:val="005459D0"/>
    <w:rsid w:val="0054721C"/>
    <w:rsid w:val="0055269D"/>
    <w:rsid w:val="0055387C"/>
    <w:rsid w:val="00555DD8"/>
    <w:rsid w:val="0055622D"/>
    <w:rsid w:val="0055642B"/>
    <w:rsid w:val="005571B1"/>
    <w:rsid w:val="005630C5"/>
    <w:rsid w:val="00566472"/>
    <w:rsid w:val="005703BD"/>
    <w:rsid w:val="00576B95"/>
    <w:rsid w:val="00576C4F"/>
    <w:rsid w:val="005902A0"/>
    <w:rsid w:val="0059508C"/>
    <w:rsid w:val="005961AF"/>
    <w:rsid w:val="005B050C"/>
    <w:rsid w:val="005B43C2"/>
    <w:rsid w:val="005C1020"/>
    <w:rsid w:val="005C42B3"/>
    <w:rsid w:val="005D497C"/>
    <w:rsid w:val="005D6DA4"/>
    <w:rsid w:val="005E3966"/>
    <w:rsid w:val="005E46C9"/>
    <w:rsid w:val="00601CA9"/>
    <w:rsid w:val="00602371"/>
    <w:rsid w:val="00602AC6"/>
    <w:rsid w:val="0060412F"/>
    <w:rsid w:val="00610141"/>
    <w:rsid w:val="00614FE1"/>
    <w:rsid w:val="00615339"/>
    <w:rsid w:val="00623A19"/>
    <w:rsid w:val="006251D5"/>
    <w:rsid w:val="0062700D"/>
    <w:rsid w:val="006274AD"/>
    <w:rsid w:val="00633A6A"/>
    <w:rsid w:val="006353F9"/>
    <w:rsid w:val="00635F1A"/>
    <w:rsid w:val="0063684B"/>
    <w:rsid w:val="00640968"/>
    <w:rsid w:val="0064697D"/>
    <w:rsid w:val="00650BF9"/>
    <w:rsid w:val="006514E2"/>
    <w:rsid w:val="006518B1"/>
    <w:rsid w:val="00653259"/>
    <w:rsid w:val="006566E4"/>
    <w:rsid w:val="00662D09"/>
    <w:rsid w:val="0066419E"/>
    <w:rsid w:val="00671BD3"/>
    <w:rsid w:val="0067440F"/>
    <w:rsid w:val="00684E2C"/>
    <w:rsid w:val="0069205C"/>
    <w:rsid w:val="00695289"/>
    <w:rsid w:val="006975C2"/>
    <w:rsid w:val="006A5ED7"/>
    <w:rsid w:val="006B0553"/>
    <w:rsid w:val="006B152C"/>
    <w:rsid w:val="006B2A83"/>
    <w:rsid w:val="006B43AF"/>
    <w:rsid w:val="006B5EDA"/>
    <w:rsid w:val="006C077A"/>
    <w:rsid w:val="006C14D7"/>
    <w:rsid w:val="006C2090"/>
    <w:rsid w:val="006C433D"/>
    <w:rsid w:val="006C440B"/>
    <w:rsid w:val="006C4F6B"/>
    <w:rsid w:val="006C594F"/>
    <w:rsid w:val="006D60C7"/>
    <w:rsid w:val="006E12FB"/>
    <w:rsid w:val="006E31F3"/>
    <w:rsid w:val="006E4344"/>
    <w:rsid w:val="006F1A1D"/>
    <w:rsid w:val="006F5B8A"/>
    <w:rsid w:val="00703B0C"/>
    <w:rsid w:val="007177CA"/>
    <w:rsid w:val="00721B87"/>
    <w:rsid w:val="007260CA"/>
    <w:rsid w:val="007330A1"/>
    <w:rsid w:val="00734295"/>
    <w:rsid w:val="007345B1"/>
    <w:rsid w:val="00736EEE"/>
    <w:rsid w:val="0074023B"/>
    <w:rsid w:val="007455CC"/>
    <w:rsid w:val="007520A0"/>
    <w:rsid w:val="007631B7"/>
    <w:rsid w:val="007656BA"/>
    <w:rsid w:val="00770537"/>
    <w:rsid w:val="00774A4C"/>
    <w:rsid w:val="0077564A"/>
    <w:rsid w:val="00780EBC"/>
    <w:rsid w:val="007A405F"/>
    <w:rsid w:val="007A5F70"/>
    <w:rsid w:val="007A6889"/>
    <w:rsid w:val="007B0A10"/>
    <w:rsid w:val="007B1D81"/>
    <w:rsid w:val="007C62B9"/>
    <w:rsid w:val="007D27EF"/>
    <w:rsid w:val="007D2B54"/>
    <w:rsid w:val="007D501F"/>
    <w:rsid w:val="007E7342"/>
    <w:rsid w:val="007F0ABC"/>
    <w:rsid w:val="00800B99"/>
    <w:rsid w:val="0080166A"/>
    <w:rsid w:val="008126FF"/>
    <w:rsid w:val="0081622B"/>
    <w:rsid w:val="0082139B"/>
    <w:rsid w:val="00830A0D"/>
    <w:rsid w:val="00831E07"/>
    <w:rsid w:val="00831F7B"/>
    <w:rsid w:val="0083796D"/>
    <w:rsid w:val="0084190F"/>
    <w:rsid w:val="008517CA"/>
    <w:rsid w:val="0085217C"/>
    <w:rsid w:val="00864274"/>
    <w:rsid w:val="00874884"/>
    <w:rsid w:val="00875704"/>
    <w:rsid w:val="00876811"/>
    <w:rsid w:val="00876889"/>
    <w:rsid w:val="00881BD7"/>
    <w:rsid w:val="008833E7"/>
    <w:rsid w:val="00896114"/>
    <w:rsid w:val="008A178D"/>
    <w:rsid w:val="008A17D7"/>
    <w:rsid w:val="008A6DD0"/>
    <w:rsid w:val="008A7463"/>
    <w:rsid w:val="008B1374"/>
    <w:rsid w:val="008B2095"/>
    <w:rsid w:val="008B41D2"/>
    <w:rsid w:val="008C034F"/>
    <w:rsid w:val="008D09EB"/>
    <w:rsid w:val="008D1719"/>
    <w:rsid w:val="008D3818"/>
    <w:rsid w:val="008E2018"/>
    <w:rsid w:val="008E450F"/>
    <w:rsid w:val="008F1C17"/>
    <w:rsid w:val="00902B66"/>
    <w:rsid w:val="009066C6"/>
    <w:rsid w:val="009102CB"/>
    <w:rsid w:val="009107A4"/>
    <w:rsid w:val="00911C72"/>
    <w:rsid w:val="0091316D"/>
    <w:rsid w:val="00914C00"/>
    <w:rsid w:val="00917D82"/>
    <w:rsid w:val="00920054"/>
    <w:rsid w:val="00925C6F"/>
    <w:rsid w:val="009354EE"/>
    <w:rsid w:val="00936307"/>
    <w:rsid w:val="009432AC"/>
    <w:rsid w:val="009456E0"/>
    <w:rsid w:val="00945D08"/>
    <w:rsid w:val="0095149A"/>
    <w:rsid w:val="0095256D"/>
    <w:rsid w:val="009542CE"/>
    <w:rsid w:val="00964B6C"/>
    <w:rsid w:val="00965DD9"/>
    <w:rsid w:val="00973E2A"/>
    <w:rsid w:val="0098098F"/>
    <w:rsid w:val="009815EC"/>
    <w:rsid w:val="009836FB"/>
    <w:rsid w:val="009842CE"/>
    <w:rsid w:val="0098787F"/>
    <w:rsid w:val="009931BB"/>
    <w:rsid w:val="0099596B"/>
    <w:rsid w:val="009A2659"/>
    <w:rsid w:val="009A63C6"/>
    <w:rsid w:val="009B2291"/>
    <w:rsid w:val="009B4CE3"/>
    <w:rsid w:val="009B6E1C"/>
    <w:rsid w:val="009C0A22"/>
    <w:rsid w:val="009D0E29"/>
    <w:rsid w:val="009D3B99"/>
    <w:rsid w:val="009F103A"/>
    <w:rsid w:val="009F73B1"/>
    <w:rsid w:val="00A02170"/>
    <w:rsid w:val="00A03278"/>
    <w:rsid w:val="00A07CB7"/>
    <w:rsid w:val="00A21C21"/>
    <w:rsid w:val="00A233A1"/>
    <w:rsid w:val="00A24355"/>
    <w:rsid w:val="00A275A5"/>
    <w:rsid w:val="00A2767B"/>
    <w:rsid w:val="00A30744"/>
    <w:rsid w:val="00A31328"/>
    <w:rsid w:val="00A32724"/>
    <w:rsid w:val="00A32AAB"/>
    <w:rsid w:val="00A33CDD"/>
    <w:rsid w:val="00A33E4E"/>
    <w:rsid w:val="00A34A30"/>
    <w:rsid w:val="00A37310"/>
    <w:rsid w:val="00A4268C"/>
    <w:rsid w:val="00A53395"/>
    <w:rsid w:val="00A56C1D"/>
    <w:rsid w:val="00A57CC5"/>
    <w:rsid w:val="00A640FA"/>
    <w:rsid w:val="00A6491B"/>
    <w:rsid w:val="00A66751"/>
    <w:rsid w:val="00A7001F"/>
    <w:rsid w:val="00A7062B"/>
    <w:rsid w:val="00A70C09"/>
    <w:rsid w:val="00A71863"/>
    <w:rsid w:val="00A75E43"/>
    <w:rsid w:val="00A803D6"/>
    <w:rsid w:val="00A80ECB"/>
    <w:rsid w:val="00A81604"/>
    <w:rsid w:val="00A82473"/>
    <w:rsid w:val="00A84DE8"/>
    <w:rsid w:val="00A85643"/>
    <w:rsid w:val="00A90879"/>
    <w:rsid w:val="00A92062"/>
    <w:rsid w:val="00A925DE"/>
    <w:rsid w:val="00A93FBA"/>
    <w:rsid w:val="00A96B66"/>
    <w:rsid w:val="00AA5CC2"/>
    <w:rsid w:val="00AA6035"/>
    <w:rsid w:val="00AB1ADF"/>
    <w:rsid w:val="00AB64D4"/>
    <w:rsid w:val="00AC0973"/>
    <w:rsid w:val="00AC0EDA"/>
    <w:rsid w:val="00AC1EC1"/>
    <w:rsid w:val="00AC3C49"/>
    <w:rsid w:val="00AC4E4E"/>
    <w:rsid w:val="00AC7981"/>
    <w:rsid w:val="00AD1847"/>
    <w:rsid w:val="00AD2AE2"/>
    <w:rsid w:val="00AE0D99"/>
    <w:rsid w:val="00AE1A9B"/>
    <w:rsid w:val="00AF30BF"/>
    <w:rsid w:val="00AF5242"/>
    <w:rsid w:val="00AF626D"/>
    <w:rsid w:val="00B0108A"/>
    <w:rsid w:val="00B018AF"/>
    <w:rsid w:val="00B02B0C"/>
    <w:rsid w:val="00B05F3F"/>
    <w:rsid w:val="00B13B63"/>
    <w:rsid w:val="00B216F2"/>
    <w:rsid w:val="00B22628"/>
    <w:rsid w:val="00B22763"/>
    <w:rsid w:val="00B2752F"/>
    <w:rsid w:val="00B300A1"/>
    <w:rsid w:val="00B32961"/>
    <w:rsid w:val="00B33844"/>
    <w:rsid w:val="00B338E0"/>
    <w:rsid w:val="00B33B76"/>
    <w:rsid w:val="00B355F1"/>
    <w:rsid w:val="00B45B09"/>
    <w:rsid w:val="00B463F2"/>
    <w:rsid w:val="00B4797E"/>
    <w:rsid w:val="00B51143"/>
    <w:rsid w:val="00B51267"/>
    <w:rsid w:val="00B532E5"/>
    <w:rsid w:val="00B5666D"/>
    <w:rsid w:val="00B61DFA"/>
    <w:rsid w:val="00B624D0"/>
    <w:rsid w:val="00B6294A"/>
    <w:rsid w:val="00B62C76"/>
    <w:rsid w:val="00B668DC"/>
    <w:rsid w:val="00B66CA9"/>
    <w:rsid w:val="00B709CA"/>
    <w:rsid w:val="00B74E8B"/>
    <w:rsid w:val="00B76200"/>
    <w:rsid w:val="00B8483E"/>
    <w:rsid w:val="00B84D42"/>
    <w:rsid w:val="00B853F4"/>
    <w:rsid w:val="00B85494"/>
    <w:rsid w:val="00B8609B"/>
    <w:rsid w:val="00B935E9"/>
    <w:rsid w:val="00B97543"/>
    <w:rsid w:val="00BA1BE2"/>
    <w:rsid w:val="00BA3156"/>
    <w:rsid w:val="00BA718B"/>
    <w:rsid w:val="00BA7CFD"/>
    <w:rsid w:val="00BB0E56"/>
    <w:rsid w:val="00BB245F"/>
    <w:rsid w:val="00BB3F32"/>
    <w:rsid w:val="00BB4DAE"/>
    <w:rsid w:val="00BB66DD"/>
    <w:rsid w:val="00BC1011"/>
    <w:rsid w:val="00BC179D"/>
    <w:rsid w:val="00BC3BEC"/>
    <w:rsid w:val="00BC48F0"/>
    <w:rsid w:val="00BD041D"/>
    <w:rsid w:val="00BD487B"/>
    <w:rsid w:val="00BD53AC"/>
    <w:rsid w:val="00BD69E2"/>
    <w:rsid w:val="00BD778F"/>
    <w:rsid w:val="00BD7E5B"/>
    <w:rsid w:val="00BE0CC4"/>
    <w:rsid w:val="00BE46D9"/>
    <w:rsid w:val="00BF1588"/>
    <w:rsid w:val="00BF3625"/>
    <w:rsid w:val="00BF63AF"/>
    <w:rsid w:val="00BF6A52"/>
    <w:rsid w:val="00C01101"/>
    <w:rsid w:val="00C027D2"/>
    <w:rsid w:val="00C03BC3"/>
    <w:rsid w:val="00C058ED"/>
    <w:rsid w:val="00C10BF6"/>
    <w:rsid w:val="00C12389"/>
    <w:rsid w:val="00C176FF"/>
    <w:rsid w:val="00C232CE"/>
    <w:rsid w:val="00C23922"/>
    <w:rsid w:val="00C23AE1"/>
    <w:rsid w:val="00C24631"/>
    <w:rsid w:val="00C24C1E"/>
    <w:rsid w:val="00C26BE1"/>
    <w:rsid w:val="00C26DDB"/>
    <w:rsid w:val="00C34984"/>
    <w:rsid w:val="00C41338"/>
    <w:rsid w:val="00C4201C"/>
    <w:rsid w:val="00C42792"/>
    <w:rsid w:val="00C44218"/>
    <w:rsid w:val="00C4610B"/>
    <w:rsid w:val="00C4769B"/>
    <w:rsid w:val="00C50282"/>
    <w:rsid w:val="00C50CAF"/>
    <w:rsid w:val="00C52701"/>
    <w:rsid w:val="00C53F3D"/>
    <w:rsid w:val="00C54247"/>
    <w:rsid w:val="00C55EA0"/>
    <w:rsid w:val="00C60C42"/>
    <w:rsid w:val="00C63C9D"/>
    <w:rsid w:val="00C643FF"/>
    <w:rsid w:val="00C653B0"/>
    <w:rsid w:val="00C71FA4"/>
    <w:rsid w:val="00C7467B"/>
    <w:rsid w:val="00C75390"/>
    <w:rsid w:val="00C75890"/>
    <w:rsid w:val="00C758C2"/>
    <w:rsid w:val="00C80F28"/>
    <w:rsid w:val="00C91CCF"/>
    <w:rsid w:val="00CA2038"/>
    <w:rsid w:val="00CB01BC"/>
    <w:rsid w:val="00CB1ACE"/>
    <w:rsid w:val="00CB3D57"/>
    <w:rsid w:val="00CB57E2"/>
    <w:rsid w:val="00CB6AD7"/>
    <w:rsid w:val="00CB7AD4"/>
    <w:rsid w:val="00CC1635"/>
    <w:rsid w:val="00CC1F00"/>
    <w:rsid w:val="00CC62E3"/>
    <w:rsid w:val="00CD0358"/>
    <w:rsid w:val="00CD21B1"/>
    <w:rsid w:val="00CD2458"/>
    <w:rsid w:val="00CD2ACA"/>
    <w:rsid w:val="00CD3F90"/>
    <w:rsid w:val="00CD7ED8"/>
    <w:rsid w:val="00CE0E1C"/>
    <w:rsid w:val="00CE59FF"/>
    <w:rsid w:val="00CF0B04"/>
    <w:rsid w:val="00CF0FA0"/>
    <w:rsid w:val="00CF17A8"/>
    <w:rsid w:val="00CF59B3"/>
    <w:rsid w:val="00CF69DE"/>
    <w:rsid w:val="00CF77AF"/>
    <w:rsid w:val="00D051F2"/>
    <w:rsid w:val="00D119AD"/>
    <w:rsid w:val="00D12FDE"/>
    <w:rsid w:val="00D1501A"/>
    <w:rsid w:val="00D203B3"/>
    <w:rsid w:val="00D21527"/>
    <w:rsid w:val="00D22E81"/>
    <w:rsid w:val="00D264E4"/>
    <w:rsid w:val="00D274C6"/>
    <w:rsid w:val="00D404F0"/>
    <w:rsid w:val="00D46D48"/>
    <w:rsid w:val="00D55593"/>
    <w:rsid w:val="00D624AF"/>
    <w:rsid w:val="00D62753"/>
    <w:rsid w:val="00D66BAB"/>
    <w:rsid w:val="00D733B7"/>
    <w:rsid w:val="00D73956"/>
    <w:rsid w:val="00D766AB"/>
    <w:rsid w:val="00D773A8"/>
    <w:rsid w:val="00D84DAD"/>
    <w:rsid w:val="00D85FBB"/>
    <w:rsid w:val="00D86492"/>
    <w:rsid w:val="00D867F0"/>
    <w:rsid w:val="00D90C8D"/>
    <w:rsid w:val="00D958B4"/>
    <w:rsid w:val="00D976D8"/>
    <w:rsid w:val="00DA1E93"/>
    <w:rsid w:val="00DA55DF"/>
    <w:rsid w:val="00DA5CA2"/>
    <w:rsid w:val="00DA7585"/>
    <w:rsid w:val="00DB2490"/>
    <w:rsid w:val="00DB324F"/>
    <w:rsid w:val="00DB6AC0"/>
    <w:rsid w:val="00DD370B"/>
    <w:rsid w:val="00DD4D76"/>
    <w:rsid w:val="00DE215C"/>
    <w:rsid w:val="00DE2997"/>
    <w:rsid w:val="00DE67D9"/>
    <w:rsid w:val="00DF038F"/>
    <w:rsid w:val="00DF04F1"/>
    <w:rsid w:val="00DF5073"/>
    <w:rsid w:val="00E0135B"/>
    <w:rsid w:val="00E030B9"/>
    <w:rsid w:val="00E0552E"/>
    <w:rsid w:val="00E05DF2"/>
    <w:rsid w:val="00E067E7"/>
    <w:rsid w:val="00E102B3"/>
    <w:rsid w:val="00E10DC9"/>
    <w:rsid w:val="00E16603"/>
    <w:rsid w:val="00E1714B"/>
    <w:rsid w:val="00E17910"/>
    <w:rsid w:val="00E312D7"/>
    <w:rsid w:val="00E45CFF"/>
    <w:rsid w:val="00E52C91"/>
    <w:rsid w:val="00E53FAA"/>
    <w:rsid w:val="00E543A3"/>
    <w:rsid w:val="00E56515"/>
    <w:rsid w:val="00E57F12"/>
    <w:rsid w:val="00E67518"/>
    <w:rsid w:val="00E73B1C"/>
    <w:rsid w:val="00E74282"/>
    <w:rsid w:val="00E74BAB"/>
    <w:rsid w:val="00E7583B"/>
    <w:rsid w:val="00E77E1E"/>
    <w:rsid w:val="00E85683"/>
    <w:rsid w:val="00E87F8C"/>
    <w:rsid w:val="00E90190"/>
    <w:rsid w:val="00E95754"/>
    <w:rsid w:val="00E9702C"/>
    <w:rsid w:val="00EA4EF8"/>
    <w:rsid w:val="00EB0425"/>
    <w:rsid w:val="00EB746A"/>
    <w:rsid w:val="00EB75D8"/>
    <w:rsid w:val="00EB7B1F"/>
    <w:rsid w:val="00EC087B"/>
    <w:rsid w:val="00EC34B0"/>
    <w:rsid w:val="00ED262F"/>
    <w:rsid w:val="00ED37EB"/>
    <w:rsid w:val="00ED4C0F"/>
    <w:rsid w:val="00ED56D7"/>
    <w:rsid w:val="00EE2F7F"/>
    <w:rsid w:val="00EE43FE"/>
    <w:rsid w:val="00EE55CE"/>
    <w:rsid w:val="00EF6E66"/>
    <w:rsid w:val="00EF7F33"/>
    <w:rsid w:val="00F00FBE"/>
    <w:rsid w:val="00F03BCC"/>
    <w:rsid w:val="00F10C92"/>
    <w:rsid w:val="00F15F12"/>
    <w:rsid w:val="00F20687"/>
    <w:rsid w:val="00F216ED"/>
    <w:rsid w:val="00F27604"/>
    <w:rsid w:val="00F31B35"/>
    <w:rsid w:val="00F3687A"/>
    <w:rsid w:val="00F4251A"/>
    <w:rsid w:val="00F43408"/>
    <w:rsid w:val="00F51933"/>
    <w:rsid w:val="00F53FE2"/>
    <w:rsid w:val="00F5748C"/>
    <w:rsid w:val="00F635D6"/>
    <w:rsid w:val="00F64A80"/>
    <w:rsid w:val="00F65066"/>
    <w:rsid w:val="00F70AD3"/>
    <w:rsid w:val="00F7139B"/>
    <w:rsid w:val="00F718E7"/>
    <w:rsid w:val="00F76223"/>
    <w:rsid w:val="00F77435"/>
    <w:rsid w:val="00F819FE"/>
    <w:rsid w:val="00F83117"/>
    <w:rsid w:val="00F87D85"/>
    <w:rsid w:val="00FA31D0"/>
    <w:rsid w:val="00FA32F0"/>
    <w:rsid w:val="00FA4368"/>
    <w:rsid w:val="00FA543A"/>
    <w:rsid w:val="00FA7806"/>
    <w:rsid w:val="00FB44AF"/>
    <w:rsid w:val="00FB5671"/>
    <w:rsid w:val="00FB6F5F"/>
    <w:rsid w:val="00FC290D"/>
    <w:rsid w:val="00FC32D5"/>
    <w:rsid w:val="00FC336A"/>
    <w:rsid w:val="00FC5BA8"/>
    <w:rsid w:val="00FC6A7F"/>
    <w:rsid w:val="00FC75B7"/>
    <w:rsid w:val="00FC7ABD"/>
    <w:rsid w:val="00FD0AA3"/>
    <w:rsid w:val="00FD3A50"/>
    <w:rsid w:val="00FD4891"/>
    <w:rsid w:val="00FE5145"/>
    <w:rsid w:val="00FF01A2"/>
    <w:rsid w:val="00FF3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0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0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1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742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4282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E742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4282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576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0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0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1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742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4282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E742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4282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576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ED066-6F09-45E9-A369-511F4E07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3483</Words>
  <Characters>19857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Ивашкевич Ирина Иосифовна</dc:creator>
  <cp:lastModifiedBy>Борисова Наталья Олеговна</cp:lastModifiedBy>
  <cp:revision>2</cp:revision>
  <cp:lastPrinted>2023-06-29T09:35:00Z</cp:lastPrinted>
  <dcterms:created xsi:type="dcterms:W3CDTF">2023-07-10T06:16:00Z</dcterms:created>
  <dcterms:modified xsi:type="dcterms:W3CDTF">2023-07-10T06:16:00Z</dcterms:modified>
</cp:coreProperties>
</file>