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AE" w:rsidRDefault="00EE472F">
      <w:pPr>
        <w:jc w:val="center"/>
      </w:pPr>
      <w:bookmarkStart w:id="0" w:name="_GoBack"/>
      <w:bookmarkEnd w:id="0"/>
      <w:r>
        <w:t xml:space="preserve">Итоги </w:t>
      </w:r>
    </w:p>
    <w:p w:rsidR="00EE472F" w:rsidRDefault="00F13914">
      <w:pPr>
        <w:jc w:val="center"/>
      </w:pPr>
      <w:r w:rsidRPr="00F13914">
        <w:t>мониторинг</w:t>
      </w:r>
      <w:r>
        <w:t>а</w:t>
      </w:r>
      <w:r w:rsidRPr="00F13914">
        <w:t xml:space="preserve"> исполнения обязательств, возникающих из соглашений о мерах по социально-экономическому развитию и оздоровлению муниципальных финансов муниципальных районов Ленинградской области </w:t>
      </w:r>
      <w:r w:rsidR="00DD2D8F">
        <w:t xml:space="preserve">за </w:t>
      </w:r>
      <w:r w:rsidR="00E3319D">
        <w:t>20</w:t>
      </w:r>
      <w:r w:rsidR="00A621E3">
        <w:t>2</w:t>
      </w:r>
      <w:r w:rsidR="007576AB">
        <w:t>2</w:t>
      </w:r>
      <w:r w:rsidR="00CF2D4E">
        <w:t xml:space="preserve"> год</w:t>
      </w:r>
    </w:p>
    <w:p w:rsidR="00EE472F" w:rsidRDefault="00EE472F"/>
    <w:p w:rsidR="00C94217" w:rsidRDefault="00C94217"/>
    <w:p w:rsidR="00EE472F" w:rsidRDefault="00EE472F" w:rsidP="0033103C">
      <w:pPr>
        <w:ind w:firstLine="709"/>
        <w:jc w:val="both"/>
      </w:pPr>
      <w:r>
        <w:t xml:space="preserve">В соответствии </w:t>
      </w:r>
      <w:r w:rsidRPr="00072D8A">
        <w:t>с</w:t>
      </w:r>
      <w:r w:rsidR="005E355A" w:rsidRPr="00072D8A">
        <w:t xml:space="preserve"> постановлением Правительства Ленинградской области от 26.03.2020 </w:t>
      </w:r>
      <w:r w:rsidR="009C3B5A">
        <w:t xml:space="preserve">(в ред. </w:t>
      </w:r>
      <w:r w:rsidR="009C3B5A" w:rsidRPr="005840BA">
        <w:rPr>
          <w:szCs w:val="28"/>
        </w:rPr>
        <w:t xml:space="preserve">от </w:t>
      </w:r>
      <w:r w:rsidR="009C3B5A">
        <w:rPr>
          <w:szCs w:val="28"/>
        </w:rPr>
        <w:t>08.06.</w:t>
      </w:r>
      <w:r w:rsidR="009C3B5A" w:rsidRPr="005840BA">
        <w:rPr>
          <w:szCs w:val="28"/>
        </w:rPr>
        <w:t>2</w:t>
      </w:r>
      <w:r w:rsidR="009C3B5A">
        <w:rPr>
          <w:szCs w:val="28"/>
        </w:rPr>
        <w:t xml:space="preserve">023) </w:t>
      </w:r>
      <w:r w:rsidR="00072D8A">
        <w:t>№</w:t>
      </w:r>
      <w:r w:rsidR="005E355A" w:rsidRPr="00072D8A">
        <w:t xml:space="preserve"> 153 </w:t>
      </w:r>
      <w:r w:rsidR="003571E6">
        <w:rPr>
          <w:szCs w:val="28"/>
        </w:rPr>
        <w:t xml:space="preserve"> </w:t>
      </w:r>
      <w:r w:rsidR="005E355A" w:rsidRPr="00072D8A">
        <w:t>"О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области"</w:t>
      </w:r>
      <w:r w:rsidR="00284063">
        <w:t xml:space="preserve"> (далее – Постановление 153)</w:t>
      </w:r>
      <w:r w:rsidR="005E355A" w:rsidRPr="00072D8A">
        <w:t xml:space="preserve"> и </w:t>
      </w:r>
      <w:r>
        <w:t xml:space="preserve">приказом </w:t>
      </w:r>
      <w:r w:rsidR="002A668C">
        <w:t xml:space="preserve">комитета финансов Ленинградской области от 06.04.2020 </w:t>
      </w:r>
      <w:r w:rsidR="0050476F">
        <w:t>№</w:t>
      </w:r>
      <w:r w:rsidR="002A668C">
        <w:t xml:space="preserve"> 18-02/20-08 "Об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Ленинградской области</w:t>
      </w:r>
      <w:r w:rsidR="005E355A">
        <w:t>"</w:t>
      </w:r>
      <w:r w:rsidR="00247E79">
        <w:t xml:space="preserve"> </w:t>
      </w:r>
      <w:r>
        <w:t>проведен</w:t>
      </w:r>
      <w:r w:rsidR="002A668C">
        <w:t xml:space="preserve"> мониторинг</w:t>
      </w:r>
      <w:r>
        <w:t xml:space="preserve"> </w:t>
      </w:r>
      <w:r w:rsidR="002A668C" w:rsidRPr="002A668C">
        <w:t>исполнения обязательств, возникающих из соглашений о мерах по социально-экономическому развитию и оздоровлению муниципальных финан</w:t>
      </w:r>
      <w:r w:rsidR="002A668C">
        <w:t>сов (</w:t>
      </w:r>
      <w:r w:rsidR="00661D22">
        <w:t xml:space="preserve">далее – </w:t>
      </w:r>
      <w:r w:rsidR="002A668C" w:rsidRPr="00072D8A">
        <w:t>мониторинг</w:t>
      </w:r>
      <w:r w:rsidR="004109FC" w:rsidRPr="00072D8A">
        <w:t>, соглашение</w:t>
      </w:r>
      <w:r w:rsidR="00661D22">
        <w:t xml:space="preserve">) </w:t>
      </w:r>
      <w:r w:rsidR="002A668C">
        <w:t>муниципальных районов</w:t>
      </w:r>
      <w:r>
        <w:t xml:space="preserve"> Ленинградской области</w:t>
      </w:r>
      <w:r w:rsidR="00247E79">
        <w:t xml:space="preserve"> </w:t>
      </w:r>
      <w:r w:rsidR="00CF2D4E">
        <w:t>за 202</w:t>
      </w:r>
      <w:r w:rsidR="007576AB">
        <w:t>2</w:t>
      </w:r>
      <w:r w:rsidR="005B22FB">
        <w:t xml:space="preserve"> </w:t>
      </w:r>
      <w:r w:rsidR="00CF2D4E">
        <w:t>год</w:t>
      </w:r>
      <w:r>
        <w:t>.</w:t>
      </w:r>
    </w:p>
    <w:p w:rsidR="00EE472F" w:rsidRPr="00072D8A" w:rsidRDefault="00DD62AE" w:rsidP="0033103C">
      <w:pPr>
        <w:ind w:firstLine="709"/>
        <w:jc w:val="both"/>
      </w:pPr>
      <w:r>
        <w:t>Д</w:t>
      </w:r>
      <w:r w:rsidR="00EE472F">
        <w:t xml:space="preserve">ля проведения </w:t>
      </w:r>
      <w:r w:rsidR="00F13914">
        <w:t>мониторинга ис</w:t>
      </w:r>
      <w:r w:rsidR="00EE472F">
        <w:t>пользованы</w:t>
      </w:r>
      <w:r w:rsidR="00A621E3">
        <w:t xml:space="preserve"> </w:t>
      </w:r>
      <w:r w:rsidR="00EE472F">
        <w:t>данны</w:t>
      </w:r>
      <w:r w:rsidR="00F13914">
        <w:t xml:space="preserve">е отчетов об исполнении </w:t>
      </w:r>
      <w:r w:rsidR="004109FC" w:rsidRPr="00072D8A">
        <w:t>соглашений</w:t>
      </w:r>
      <w:r w:rsidR="00F13914" w:rsidRPr="00072D8A">
        <w:t xml:space="preserve"> </w:t>
      </w:r>
      <w:r w:rsidR="004109FC">
        <w:t>за 202</w:t>
      </w:r>
      <w:r w:rsidR="007576AB">
        <w:t>2</w:t>
      </w:r>
      <w:r w:rsidR="004109FC">
        <w:t xml:space="preserve"> год</w:t>
      </w:r>
      <w:r w:rsidR="00F13914">
        <w:t>,</w:t>
      </w:r>
      <w:r w:rsidR="004109FC">
        <w:t xml:space="preserve"> представленных муниципальными районами,</w:t>
      </w:r>
      <w:r w:rsidR="00F13914">
        <w:t xml:space="preserve"> решений о бюджетах</w:t>
      </w:r>
      <w:r w:rsidR="004109FC">
        <w:t xml:space="preserve"> на 202</w:t>
      </w:r>
      <w:r w:rsidR="007576AB">
        <w:t>2</w:t>
      </w:r>
      <w:r w:rsidR="004109FC">
        <w:t>-202</w:t>
      </w:r>
      <w:r w:rsidR="007576AB">
        <w:t>4</w:t>
      </w:r>
      <w:r w:rsidR="004109FC">
        <w:t xml:space="preserve"> годы </w:t>
      </w:r>
      <w:r w:rsidR="004109FC" w:rsidRPr="00072D8A">
        <w:t>(с изменениями на 01.0</w:t>
      </w:r>
      <w:r w:rsidR="00CF2D4E">
        <w:t>1</w:t>
      </w:r>
      <w:r w:rsidR="004109FC" w:rsidRPr="00072D8A">
        <w:t>.202</w:t>
      </w:r>
      <w:r w:rsidR="007576AB">
        <w:t>3</w:t>
      </w:r>
      <w:r w:rsidR="004109FC" w:rsidRPr="00072D8A">
        <w:t>)</w:t>
      </w:r>
      <w:r w:rsidR="00F13914">
        <w:t xml:space="preserve">, </w:t>
      </w:r>
      <w:r w:rsidR="00CF2D4E" w:rsidRPr="00CF2D4E">
        <w:t xml:space="preserve">годовой </w:t>
      </w:r>
      <w:r>
        <w:t xml:space="preserve">бюджетной </w:t>
      </w:r>
      <w:r w:rsidR="00CF2D4E" w:rsidRPr="00CF2D4E">
        <w:t xml:space="preserve">отчетности </w:t>
      </w:r>
      <w:r w:rsidR="00CF2D4E">
        <w:t xml:space="preserve">муниципальных районов </w:t>
      </w:r>
      <w:r w:rsidR="00081426">
        <w:t xml:space="preserve">и иной отчетности </w:t>
      </w:r>
      <w:r w:rsidR="00CF2D4E">
        <w:t>за 202</w:t>
      </w:r>
      <w:r w:rsidR="007576AB">
        <w:t>2</w:t>
      </w:r>
      <w:r w:rsidR="00CF2D4E">
        <w:t xml:space="preserve"> год </w:t>
      </w:r>
      <w:r w:rsidR="00CF2D4E" w:rsidRPr="00072D8A">
        <w:t>в системе СВОД-Смарт</w:t>
      </w:r>
      <w:r w:rsidR="00CF2D4E" w:rsidRPr="00CF2D4E">
        <w:t xml:space="preserve"> и автоматизированной информационной систем</w:t>
      </w:r>
      <w:r w:rsidR="00390BB0">
        <w:t>е</w:t>
      </w:r>
      <w:r w:rsidR="00CF2D4E" w:rsidRPr="00CF2D4E">
        <w:t xml:space="preserve"> сбора оперативных данных Ленинградской области (далее – АИС «СБОР»), используемой для проведения мониторинга эффективности деятельности органов местного самоуправления муниципальных районов и городского округа</w:t>
      </w:r>
      <w:r>
        <w:t xml:space="preserve"> за 202</w:t>
      </w:r>
      <w:r w:rsidR="007576AB">
        <w:t>2</w:t>
      </w:r>
      <w:r>
        <w:t xml:space="preserve"> год</w:t>
      </w:r>
      <w:r w:rsidR="00CF2D4E">
        <w:t>.</w:t>
      </w:r>
      <w:r w:rsidR="00CF2D4E" w:rsidRPr="00CF2D4E">
        <w:t xml:space="preserve">  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 xml:space="preserve">При проведении </w:t>
      </w:r>
      <w:r>
        <w:rPr>
          <w:szCs w:val="28"/>
        </w:rPr>
        <w:t>мониторинга осуществлялась проверка исполнения обязательств</w:t>
      </w:r>
      <w:r w:rsidR="00824ABC" w:rsidRPr="0013427F">
        <w:t>, возникающих из соглашений</w:t>
      </w:r>
      <w:r w:rsidR="00824ABC">
        <w:t>,</w:t>
      </w:r>
      <w:r>
        <w:rPr>
          <w:szCs w:val="28"/>
        </w:rPr>
        <w:t xml:space="preserve"> </w:t>
      </w:r>
      <w:r w:rsidR="00824ABC">
        <w:rPr>
          <w:szCs w:val="28"/>
        </w:rPr>
        <w:t xml:space="preserve">и </w:t>
      </w:r>
      <w:r w:rsidR="00824ABC">
        <w:t xml:space="preserve">анализ достигнутых муниципальными районами результатов </w:t>
      </w:r>
      <w:r w:rsidR="00824ABC" w:rsidRPr="0013427F">
        <w:t xml:space="preserve">исполнения обязательств </w:t>
      </w:r>
      <w:r>
        <w:rPr>
          <w:szCs w:val="28"/>
        </w:rPr>
        <w:t>по следующим направлениям: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соблюдение </w:t>
      </w:r>
      <w:r>
        <w:rPr>
          <w:szCs w:val="28"/>
        </w:rPr>
        <w:t xml:space="preserve">требований </w:t>
      </w:r>
      <w:r w:rsidRPr="00AE669A">
        <w:rPr>
          <w:szCs w:val="28"/>
        </w:rPr>
        <w:t xml:space="preserve">бюджетного законодательства; 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</w:t>
      </w:r>
      <w:r>
        <w:rPr>
          <w:szCs w:val="28"/>
        </w:rPr>
        <w:t>о</w:t>
      </w:r>
      <w:r w:rsidRPr="00AE669A">
        <w:rPr>
          <w:szCs w:val="28"/>
        </w:rPr>
        <w:t xml:space="preserve">беспечение платежной дисциплины; 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</w:t>
      </w:r>
      <w:r>
        <w:rPr>
          <w:szCs w:val="28"/>
        </w:rPr>
        <w:t>и</w:t>
      </w:r>
      <w:r w:rsidRPr="00AE669A">
        <w:rPr>
          <w:szCs w:val="28"/>
        </w:rPr>
        <w:t xml:space="preserve">ные меры по оздоровлению финансов; </w:t>
      </w:r>
    </w:p>
    <w:p w:rsidR="00805C25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</w:t>
      </w:r>
      <w:r>
        <w:rPr>
          <w:szCs w:val="28"/>
        </w:rPr>
        <w:t>д</w:t>
      </w:r>
      <w:r w:rsidRPr="00AE669A">
        <w:rPr>
          <w:szCs w:val="28"/>
        </w:rPr>
        <w:t>остижение целевых значений показателей социально-экономического развития муниципального образования</w:t>
      </w:r>
      <w:r w:rsidR="00805C25">
        <w:rPr>
          <w:szCs w:val="28"/>
        </w:rPr>
        <w:t>.</w:t>
      </w:r>
    </w:p>
    <w:p w:rsidR="0013427F" w:rsidRDefault="0013427F" w:rsidP="0033103C">
      <w:pPr>
        <w:ind w:firstLine="709"/>
        <w:jc w:val="both"/>
        <w:rPr>
          <w:szCs w:val="28"/>
        </w:rPr>
      </w:pPr>
    </w:p>
    <w:p w:rsidR="00954EDB" w:rsidRPr="00C209D4" w:rsidRDefault="00805C25" w:rsidP="0033103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F2A10">
        <w:rPr>
          <w:szCs w:val="28"/>
        </w:rPr>
        <w:t>Проверка с</w:t>
      </w:r>
      <w:r w:rsidR="00551853" w:rsidRPr="00C209D4">
        <w:rPr>
          <w:szCs w:val="28"/>
        </w:rPr>
        <w:t>облюдени</w:t>
      </w:r>
      <w:r w:rsidR="00AF2A10">
        <w:rPr>
          <w:szCs w:val="28"/>
        </w:rPr>
        <w:t>я</w:t>
      </w:r>
      <w:r w:rsidR="00551853" w:rsidRPr="00C209D4">
        <w:rPr>
          <w:szCs w:val="28"/>
        </w:rPr>
        <w:t xml:space="preserve"> </w:t>
      </w:r>
      <w:r>
        <w:rPr>
          <w:szCs w:val="28"/>
        </w:rPr>
        <w:t xml:space="preserve">требований </w:t>
      </w:r>
      <w:r w:rsidRPr="00AE669A">
        <w:rPr>
          <w:szCs w:val="28"/>
        </w:rPr>
        <w:t>бюджетного законодательства</w:t>
      </w:r>
      <w:r w:rsidRPr="00C209D4">
        <w:rPr>
          <w:szCs w:val="28"/>
        </w:rPr>
        <w:t xml:space="preserve"> </w:t>
      </w:r>
      <w:r w:rsidR="00C7406E">
        <w:rPr>
          <w:szCs w:val="28"/>
        </w:rPr>
        <w:t xml:space="preserve">осуществлялась </w:t>
      </w:r>
      <w:r w:rsidR="00822E98">
        <w:rPr>
          <w:szCs w:val="28"/>
        </w:rPr>
        <w:t xml:space="preserve">по </w:t>
      </w:r>
      <w:r w:rsidR="003854F9">
        <w:rPr>
          <w:szCs w:val="28"/>
        </w:rPr>
        <w:t xml:space="preserve">следующим </w:t>
      </w:r>
      <w:r w:rsidR="007E4A4E">
        <w:rPr>
          <w:szCs w:val="28"/>
        </w:rPr>
        <w:t>обязательствам</w:t>
      </w:r>
      <w:r w:rsidR="003854F9">
        <w:rPr>
          <w:szCs w:val="28"/>
        </w:rPr>
        <w:t xml:space="preserve">: </w:t>
      </w:r>
    </w:p>
    <w:p w:rsidR="00954EDB" w:rsidRDefault="00954EDB" w:rsidP="0033103C">
      <w:pPr>
        <w:pStyle w:val="a3"/>
        <w:ind w:firstLine="709"/>
      </w:pPr>
      <w:r>
        <w:t xml:space="preserve">1) </w:t>
      </w:r>
      <w:r w:rsidR="00822E98">
        <w:t>с</w:t>
      </w:r>
      <w:r w:rsidR="00822E98" w:rsidRPr="00822E98">
        <w:t>облюдение требований к дефициту бюджета муниципального района, установленных статьей 92.1 Бюджетного кодекса Российской Федерации</w:t>
      </w:r>
      <w:r w:rsidR="00822E98">
        <w:t xml:space="preserve"> </w:t>
      </w:r>
      <w:r w:rsidR="001F3305">
        <w:t>(не может превышать 10% объема доходов местного бюджета без учета безвозмездных поступлений</w:t>
      </w:r>
      <w:r>
        <w:t xml:space="preserve"> </w:t>
      </w:r>
      <w:r>
        <w:rPr>
          <w:szCs w:val="28"/>
        </w:rPr>
        <w:t>и (или) поступлений налоговых доходов по дополнительным нормативам отчислений</w:t>
      </w:r>
      <w:r w:rsidR="001F3305">
        <w:t>, а д</w:t>
      </w:r>
      <w:r w:rsidR="001F3305"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9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кодекса Российской Федерации, дефицит бюджета не должен превышать 5%)</w:t>
      </w:r>
      <w:r w:rsidR="001F3305">
        <w:t>;</w:t>
      </w:r>
    </w:p>
    <w:p w:rsidR="00822E98" w:rsidRDefault="00954EDB" w:rsidP="0033103C">
      <w:pPr>
        <w:pStyle w:val="a3"/>
        <w:ind w:firstLine="709"/>
      </w:pPr>
      <w:r>
        <w:t xml:space="preserve">2) </w:t>
      </w:r>
      <w:r w:rsidR="00822E98">
        <w:t>с</w:t>
      </w:r>
      <w:r w:rsidR="00822E98" w:rsidRPr="00822E98">
        <w:t>облюдение требований к предельному объему заимствований муниципального района, установленных статьей 106 Бюджетного кодекса Российской Федерации</w:t>
      </w:r>
      <w:r w:rsidR="00822E98">
        <w:t xml:space="preserve"> (</w:t>
      </w:r>
      <w:r w:rsidR="00822E98" w:rsidRPr="00822E98">
        <w:t xml:space="preserve">общая сумма привлечения средств не должна превышать </w:t>
      </w:r>
      <w:r w:rsidR="00822E98" w:rsidRPr="00822E98">
        <w:lastRenderedPageBreak/>
        <w:t xml:space="preserve">общую сумму средств, направляемых на финансирование дефицита </w:t>
      </w:r>
      <w:r w:rsidR="00551853">
        <w:t>местного бюджета</w:t>
      </w:r>
      <w:r w:rsidR="00822E98" w:rsidRPr="00822E98">
        <w:t>, и объемов погашения долговых обязательств муниципального образования</w:t>
      </w:r>
      <w:r w:rsidR="00551853">
        <w:t>);</w:t>
      </w:r>
    </w:p>
    <w:p w:rsidR="00954EDB" w:rsidRDefault="00551853" w:rsidP="0033103C">
      <w:pPr>
        <w:pStyle w:val="a3"/>
        <w:ind w:firstLine="709"/>
      </w:pPr>
      <w:r>
        <w:t xml:space="preserve">3) </w:t>
      </w:r>
      <w:r w:rsidR="00C7406E">
        <w:t>с</w:t>
      </w:r>
      <w:r w:rsidRPr="00551853">
        <w:t>облюдение требований к параметрам муниципального долга муниципального района, установленных, установленных статьей 107 Бюджетного кодекса Российской Федерации</w:t>
      </w:r>
      <w:r w:rsidR="00C7406E">
        <w:t xml:space="preserve"> </w:t>
      </w:r>
      <w:r w:rsidR="00EE472F">
        <w:t xml:space="preserve">(не может превышать </w:t>
      </w:r>
      <w:r w:rsidR="00A621E3" w:rsidRPr="00A621E3">
        <w:t>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="00220DFF">
        <w:t xml:space="preserve">, а для муниципальных образований, в отношении которых осуществляются меры, предусмотренные </w:t>
      </w:r>
      <w:hyperlink r:id="rId10" w:history="1">
        <w:r w:rsidR="00220DFF" w:rsidRPr="00220DFF">
          <w:t>пунктом 4 статьи 136</w:t>
        </w:r>
      </w:hyperlink>
      <w:r w:rsidR="00220DFF">
        <w:t xml:space="preserve"> </w:t>
      </w:r>
      <w:r w:rsidR="00220DFF" w:rsidRPr="00220DFF">
        <w:t>Бюджетно</w:t>
      </w:r>
      <w:r w:rsidR="00220DFF">
        <w:t>го кодекса Российской Федерации,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доходов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Default="00C7406E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4</w:t>
      </w:r>
      <w:r w:rsidR="00954EDB" w:rsidRPr="003854F9">
        <w:rPr>
          <w:color w:val="auto"/>
          <w:sz w:val="28"/>
        </w:rPr>
        <w:t xml:space="preserve">) </w:t>
      </w:r>
      <w:r>
        <w:rPr>
          <w:color w:val="auto"/>
          <w:sz w:val="28"/>
        </w:rPr>
        <w:t>с</w:t>
      </w:r>
      <w:r w:rsidRPr="00C7406E">
        <w:rPr>
          <w:color w:val="auto"/>
          <w:sz w:val="28"/>
        </w:rPr>
        <w:t>облюдение требований к объему расходов на обслуживание муниципального долга муниципального района, установленных статьей 111 Бюджетного кодекса Российской Федерации</w:t>
      </w:r>
      <w:r w:rsidR="003854F9" w:rsidRPr="003854F9">
        <w:rPr>
          <w:color w:val="auto"/>
          <w:sz w:val="28"/>
        </w:rPr>
        <w:t xml:space="preserve"> (не может превышать 15% объема расходов местного бюджета за исключением объема расходов, которые осуществляются за счет субвенций)</w:t>
      </w:r>
      <w:r w:rsidR="00805C25">
        <w:rPr>
          <w:color w:val="auto"/>
          <w:sz w:val="28"/>
        </w:rPr>
        <w:t>;</w:t>
      </w:r>
    </w:p>
    <w:p w:rsidR="00805C25" w:rsidRDefault="00805C25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5) у</w:t>
      </w:r>
      <w:r w:rsidRPr="00805C25">
        <w:rPr>
          <w:color w:val="auto"/>
          <w:sz w:val="28"/>
        </w:rPr>
        <w:t xml:space="preserve">тверждение решения о бюджете муниципального </w:t>
      </w:r>
      <w:r>
        <w:rPr>
          <w:color w:val="auto"/>
          <w:sz w:val="28"/>
        </w:rPr>
        <w:t>района</w:t>
      </w:r>
      <w:r w:rsidRPr="00805C25">
        <w:rPr>
          <w:color w:val="auto"/>
          <w:sz w:val="28"/>
        </w:rPr>
        <w:t xml:space="preserve"> на очередной финансовый год и на плановый период до начала очередного финансового года</w:t>
      </w:r>
      <w:r>
        <w:rPr>
          <w:color w:val="auto"/>
          <w:sz w:val="28"/>
        </w:rPr>
        <w:t xml:space="preserve"> (р</w:t>
      </w:r>
      <w:r w:rsidRPr="00805C25">
        <w:rPr>
          <w:color w:val="auto"/>
          <w:sz w:val="28"/>
        </w:rPr>
        <w:t>ешение о бюджете на 202</w:t>
      </w:r>
      <w:r w:rsidR="007576AB">
        <w:rPr>
          <w:color w:val="auto"/>
          <w:sz w:val="28"/>
        </w:rPr>
        <w:t>3</w:t>
      </w:r>
      <w:r w:rsidRPr="00805C25">
        <w:rPr>
          <w:color w:val="auto"/>
          <w:sz w:val="28"/>
        </w:rPr>
        <w:t xml:space="preserve"> год и на плановый период 202</w:t>
      </w:r>
      <w:r w:rsidR="007576AB">
        <w:rPr>
          <w:color w:val="auto"/>
          <w:sz w:val="28"/>
        </w:rPr>
        <w:t>4</w:t>
      </w:r>
      <w:r w:rsidRPr="00805C25">
        <w:rPr>
          <w:color w:val="auto"/>
          <w:sz w:val="28"/>
        </w:rPr>
        <w:t xml:space="preserve"> и 202</w:t>
      </w:r>
      <w:r w:rsidR="007576AB">
        <w:rPr>
          <w:color w:val="auto"/>
          <w:sz w:val="28"/>
        </w:rPr>
        <w:t>5</w:t>
      </w:r>
      <w:r w:rsidRPr="00805C25">
        <w:rPr>
          <w:color w:val="auto"/>
          <w:sz w:val="28"/>
        </w:rPr>
        <w:t xml:space="preserve"> года утверждено до 31.12.20</w:t>
      </w:r>
      <w:r w:rsidR="007576AB">
        <w:rPr>
          <w:color w:val="auto"/>
          <w:sz w:val="28"/>
        </w:rPr>
        <w:t>22</w:t>
      </w:r>
      <w:r>
        <w:rPr>
          <w:color w:val="auto"/>
          <w:sz w:val="28"/>
        </w:rPr>
        <w:t>);</w:t>
      </w:r>
    </w:p>
    <w:p w:rsidR="00805C25" w:rsidRDefault="00805C25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6) с</w:t>
      </w:r>
      <w:r w:rsidRPr="00805C25">
        <w:rPr>
          <w:color w:val="auto"/>
          <w:sz w:val="28"/>
        </w:rPr>
        <w:t>облюдение норматива формирования расходов на содержание органов местного самоуправления, установленного для муниципального образования Правительством Ленинградской области</w:t>
      </w:r>
      <w:r>
        <w:rPr>
          <w:color w:val="auto"/>
          <w:sz w:val="28"/>
        </w:rPr>
        <w:t xml:space="preserve"> (му</w:t>
      </w:r>
      <w:r w:rsidRPr="00805C25">
        <w:rPr>
          <w:color w:val="auto"/>
          <w:sz w:val="28"/>
        </w:rPr>
        <w:t>ниципальн</w:t>
      </w:r>
      <w:r>
        <w:rPr>
          <w:color w:val="auto"/>
          <w:sz w:val="28"/>
        </w:rPr>
        <w:t>ый район</w:t>
      </w:r>
      <w:r w:rsidRPr="00805C25">
        <w:rPr>
          <w:color w:val="auto"/>
          <w:sz w:val="28"/>
        </w:rPr>
        <w:t>, в отношении которого осуществляются меры, предусмотренные пунктом 2 статьи 136 Бюджетного кодекса Российской Федерации, соблюдает норматив формирования расходов на содержание органов местного самоуправления, установленный Правительством Ленинградской области</w:t>
      </w:r>
      <w:r>
        <w:rPr>
          <w:color w:val="auto"/>
          <w:sz w:val="28"/>
        </w:rPr>
        <w:t>);</w:t>
      </w:r>
    </w:p>
    <w:p w:rsidR="00805C25" w:rsidRDefault="00805C25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7) н</w:t>
      </w:r>
      <w:r w:rsidRPr="00805C25">
        <w:rPr>
          <w:color w:val="auto"/>
          <w:sz w:val="28"/>
        </w:rPr>
        <w:t>еустановление (отмена)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муниципального образования</w:t>
      </w:r>
      <w:r>
        <w:rPr>
          <w:color w:val="auto"/>
          <w:sz w:val="28"/>
        </w:rPr>
        <w:t xml:space="preserve"> (м</w:t>
      </w:r>
      <w:r w:rsidRPr="00805C25">
        <w:rPr>
          <w:color w:val="auto"/>
          <w:sz w:val="28"/>
        </w:rPr>
        <w:t>униципальн</w:t>
      </w:r>
      <w:r>
        <w:rPr>
          <w:color w:val="auto"/>
          <w:sz w:val="28"/>
        </w:rPr>
        <w:t>ый район</w:t>
      </w:r>
      <w:r w:rsidRPr="00805C25">
        <w:rPr>
          <w:color w:val="auto"/>
          <w:sz w:val="28"/>
        </w:rPr>
        <w:t>, в отношении которого осуществляются меры, предусмотренные пунктом 3 статьи 136 Бюджетного кодекса Российской Федерации, не устанавливает (отменяет)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="0013427F">
        <w:rPr>
          <w:color w:val="auto"/>
          <w:sz w:val="28"/>
        </w:rPr>
        <w:t>).</w:t>
      </w:r>
    </w:p>
    <w:p w:rsidR="00940BC4" w:rsidRDefault="00635B34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8) п</w:t>
      </w:r>
      <w:r w:rsidRPr="00635B34">
        <w:rPr>
          <w:color w:val="auto"/>
          <w:sz w:val="28"/>
        </w:rPr>
        <w:t xml:space="preserve">редставление местной администрацией в </w:t>
      </w:r>
      <w:r w:rsidR="0025210F">
        <w:rPr>
          <w:color w:val="auto"/>
          <w:sz w:val="28"/>
        </w:rPr>
        <w:t>комитет финансов Ленинградской области</w:t>
      </w:r>
      <w:r w:rsidRPr="00635B34">
        <w:rPr>
          <w:color w:val="auto"/>
          <w:sz w:val="28"/>
        </w:rPr>
        <w:t xml:space="preserve"> документов и материалов в установленном Правительством Ленинградской области порядке, необходимых для подготовки заключения о соответствии требованиям бюджетного законодательства Российской Федерации</w:t>
      </w:r>
      <w:r w:rsidR="00D52222">
        <w:rPr>
          <w:color w:val="auto"/>
          <w:sz w:val="28"/>
        </w:rPr>
        <w:t>.</w:t>
      </w:r>
    </w:p>
    <w:p w:rsidR="00081426" w:rsidRDefault="00081426" w:rsidP="00081426">
      <w:pPr>
        <w:pStyle w:val="a3"/>
        <w:ind w:firstLine="709"/>
      </w:pPr>
      <w:r>
        <w:t xml:space="preserve">Требованиям Бюджетного кодекса Российской Федерации в части соблюдения ограничений по дефициту бюджета, </w:t>
      </w:r>
      <w:r w:rsidR="007576AB">
        <w:t xml:space="preserve">предельному объему заимствований, </w:t>
      </w:r>
      <w:r>
        <w:t xml:space="preserve">муниципальному долгу, расходам на обслуживание муниципального долга </w:t>
      </w:r>
      <w:r>
        <w:lastRenderedPageBreak/>
        <w:t>соответствуют решения о бюджетах на 202</w:t>
      </w:r>
      <w:r w:rsidR="007576AB">
        <w:t>2</w:t>
      </w:r>
      <w:r>
        <w:t xml:space="preserve"> год (с учетом внесенных изменений)  всех муниципальных </w:t>
      </w:r>
      <w:r w:rsidRPr="00390BB0">
        <w:t>район</w:t>
      </w:r>
      <w:r w:rsidR="00591217" w:rsidRPr="00390BB0">
        <w:t>ов</w:t>
      </w:r>
      <w:r w:rsidRPr="00390BB0">
        <w:t>.</w:t>
      </w:r>
    </w:p>
    <w:p w:rsidR="00DD62AE" w:rsidRDefault="00DD62AE" w:rsidP="0033103C">
      <w:pPr>
        <w:pStyle w:val="a3"/>
        <w:ind w:firstLine="709"/>
      </w:pPr>
      <w:r>
        <w:t>Н</w:t>
      </w:r>
      <w:r w:rsidR="009B31A3" w:rsidRPr="009B31A3">
        <w:t>орматив</w:t>
      </w:r>
      <w:r>
        <w:t>ы</w:t>
      </w:r>
      <w:r w:rsidR="009B31A3" w:rsidRPr="009B31A3">
        <w:t xml:space="preserve"> формирования расходов на содержание органов местного самоуправления муниципальных образований Ленинградской области, установленны</w:t>
      </w:r>
      <w:r>
        <w:t>е</w:t>
      </w:r>
      <w:r w:rsidR="009B31A3" w:rsidRPr="009B31A3">
        <w:t xml:space="preserve"> постановлением Правительства Ленинградской области </w:t>
      </w:r>
      <w:r w:rsidR="00FD1F78" w:rsidRPr="0070558C">
        <w:t xml:space="preserve">от </w:t>
      </w:r>
      <w:r w:rsidR="007576AB">
        <w:t>23</w:t>
      </w:r>
      <w:r w:rsidR="00FD1F78" w:rsidRPr="0070558C">
        <w:t>.11.202</w:t>
      </w:r>
      <w:r w:rsidR="007576AB">
        <w:t>1</w:t>
      </w:r>
      <w:r w:rsidR="00FD1F78" w:rsidRPr="0070558C">
        <w:t xml:space="preserve"> </w:t>
      </w:r>
      <w:r w:rsidR="00FD1F78">
        <w:t>№</w:t>
      </w:r>
      <w:r w:rsidR="00FD1F78" w:rsidRPr="0070558C">
        <w:t xml:space="preserve"> 7</w:t>
      </w:r>
      <w:r w:rsidR="007576AB">
        <w:t>38</w:t>
      </w:r>
      <w:r w:rsidR="00FD1F78" w:rsidRPr="0070558C">
        <w:t xml:space="preserve"> </w:t>
      </w:r>
      <w:r>
        <w:t>на 202</w:t>
      </w:r>
      <w:r w:rsidR="007576AB">
        <w:t>2</w:t>
      </w:r>
      <w:r>
        <w:t xml:space="preserve"> год</w:t>
      </w:r>
      <w:r w:rsidR="00EC75BA">
        <w:t>,</w:t>
      </w:r>
      <w:r>
        <w:t xml:space="preserve">  выполняются во всех муниципальных районах.</w:t>
      </w:r>
    </w:p>
    <w:p w:rsidR="00DB7DDC" w:rsidRDefault="00A80A57" w:rsidP="0033103C">
      <w:pPr>
        <w:pStyle w:val="a3"/>
        <w:ind w:firstLine="709"/>
        <w:rPr>
          <w:szCs w:val="28"/>
        </w:rPr>
      </w:pPr>
      <w:r>
        <w:rPr>
          <w:szCs w:val="28"/>
        </w:rPr>
        <w:t>По муниципальным районам</w:t>
      </w:r>
      <w:r w:rsidR="00591217">
        <w:rPr>
          <w:szCs w:val="28"/>
        </w:rPr>
        <w:t xml:space="preserve"> </w:t>
      </w:r>
      <w:r w:rsidR="00591217" w:rsidRPr="00390BB0">
        <w:rPr>
          <w:szCs w:val="28"/>
        </w:rPr>
        <w:t>(Бокситогорский, Волосовский, Волховский, Гатчинский, Кировский, Лодейнопольский, Лужский, Подпорожский, Приозерский, Сланцевский, Тихвинский, Тосненский)</w:t>
      </w:r>
      <w:r w:rsidRPr="00390BB0">
        <w:t xml:space="preserve">, </w:t>
      </w:r>
      <w:r w:rsidRPr="00390BB0">
        <w:rPr>
          <w:szCs w:val="28"/>
        </w:rPr>
        <w:t xml:space="preserve">в отношении которых осуществляются меры, предусмотренные пунктом 3 статьи 136 Бюджетного кодекса Российской Федерации </w:t>
      </w:r>
      <w:r w:rsidR="00591217" w:rsidRPr="00390BB0">
        <w:rPr>
          <w:szCs w:val="28"/>
        </w:rPr>
        <w:t xml:space="preserve">не </w:t>
      </w:r>
      <w:r w:rsidR="00204A00" w:rsidRPr="00390BB0">
        <w:rPr>
          <w:szCs w:val="28"/>
        </w:rPr>
        <w:t>выявлено</w:t>
      </w:r>
      <w:r w:rsidR="00591217" w:rsidRPr="00390BB0">
        <w:rPr>
          <w:szCs w:val="28"/>
        </w:rPr>
        <w:t xml:space="preserve"> </w:t>
      </w:r>
      <w:r w:rsidR="00DB7DDC" w:rsidRPr="00390BB0">
        <w:rPr>
          <w:szCs w:val="28"/>
        </w:rPr>
        <w:t>нарушени</w:t>
      </w:r>
      <w:r w:rsidR="00591217" w:rsidRPr="00390BB0">
        <w:rPr>
          <w:szCs w:val="28"/>
        </w:rPr>
        <w:t>й</w:t>
      </w:r>
      <w:r w:rsidR="00DB7DDC" w:rsidRPr="00390BB0">
        <w:rPr>
          <w:szCs w:val="28"/>
        </w:rPr>
        <w:t xml:space="preserve"> </w:t>
      </w:r>
      <w:r w:rsidRPr="00390BB0">
        <w:rPr>
          <w:szCs w:val="28"/>
        </w:rPr>
        <w:t xml:space="preserve">обязательства </w:t>
      </w:r>
      <w:r w:rsidR="00591217" w:rsidRPr="00390BB0">
        <w:rPr>
          <w:szCs w:val="28"/>
        </w:rPr>
        <w:t>о н</w:t>
      </w:r>
      <w:r w:rsidRPr="00390BB0">
        <w:t>еустановлени</w:t>
      </w:r>
      <w:r w:rsidR="00591217" w:rsidRPr="00390BB0">
        <w:t>и</w:t>
      </w:r>
      <w:r w:rsidRPr="00390BB0">
        <w:t xml:space="preserve"> (отмен</w:t>
      </w:r>
      <w:r w:rsidR="00591217" w:rsidRPr="00390BB0">
        <w:t>е</w:t>
      </w:r>
      <w:r w:rsidRPr="00390BB0">
        <w:t xml:space="preserve">) </w:t>
      </w:r>
      <w:r w:rsidR="00204A00" w:rsidRPr="00390BB0">
        <w:rPr>
          <w:szCs w:val="28"/>
        </w:rPr>
        <w:t xml:space="preserve">в 2022 году </w:t>
      </w:r>
      <w:r w:rsidRPr="00390BB0">
        <w:t>расходных обязательств, связанных с решением вопросов, отнесенных</w:t>
      </w:r>
      <w:r w:rsidRPr="00805C25">
        <w:t xml:space="preserve"> Конституцией Российской Федерации, федеральными законами, областными законами к полномочиям органов местного самоуправления муниципального образования</w:t>
      </w:r>
      <w:r w:rsidR="00204A00">
        <w:t>.</w:t>
      </w:r>
    </w:p>
    <w:p w:rsidR="00D52222" w:rsidRPr="00A30C8D" w:rsidRDefault="00591217" w:rsidP="00D52222">
      <w:pPr>
        <w:ind w:firstLine="709"/>
        <w:jc w:val="both"/>
      </w:pPr>
      <w:r>
        <w:t xml:space="preserve"> </w:t>
      </w:r>
      <w:r w:rsidR="00D52222">
        <w:t xml:space="preserve">Подпорожским </w:t>
      </w:r>
      <w:r w:rsidR="00D52222" w:rsidRPr="00A30C8D">
        <w:t>муниципальн</w:t>
      </w:r>
      <w:r w:rsidR="00D52222">
        <w:t>ым</w:t>
      </w:r>
      <w:r w:rsidR="00D52222" w:rsidRPr="00A30C8D">
        <w:t xml:space="preserve"> район</w:t>
      </w:r>
      <w:r w:rsidR="00D52222">
        <w:t>ом</w:t>
      </w:r>
      <w:r w:rsidR="00D52222" w:rsidRPr="00A30C8D">
        <w:t>, в отношении котор</w:t>
      </w:r>
      <w:r w:rsidR="00D52222">
        <w:t>ого</w:t>
      </w:r>
      <w:r w:rsidR="00D52222" w:rsidRPr="00A30C8D">
        <w:t xml:space="preserve"> осуществляются меры, предусмотренные пунктом 4 статьи 136 Бюджетного кодекса Российской Федерации, в установленном Правительством Ленинградской области порядке  представлены в комитет финансов Ленинградской области документы и материалы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202</w:t>
      </w:r>
      <w:r w:rsidR="00D52222">
        <w:t>3</w:t>
      </w:r>
      <w:r w:rsidR="00D52222" w:rsidRPr="00A30C8D">
        <w:t>-202</w:t>
      </w:r>
      <w:r w:rsidR="00D52222">
        <w:t>5</w:t>
      </w:r>
      <w:r w:rsidR="00D52222" w:rsidRPr="00A30C8D">
        <w:t xml:space="preserve"> годы. </w:t>
      </w:r>
    </w:p>
    <w:p w:rsidR="00AF2A10" w:rsidRDefault="00AF2A10" w:rsidP="0033103C">
      <w:pPr>
        <w:pStyle w:val="a3"/>
        <w:ind w:firstLine="709"/>
        <w:rPr>
          <w:szCs w:val="28"/>
        </w:rPr>
      </w:pPr>
    </w:p>
    <w:p w:rsidR="00AF2A10" w:rsidRDefault="00AF2A10" w:rsidP="0033103C">
      <w:pPr>
        <w:pStyle w:val="a3"/>
        <w:ind w:firstLine="709"/>
        <w:rPr>
          <w:szCs w:val="28"/>
        </w:rPr>
      </w:pPr>
      <w:r>
        <w:rPr>
          <w:szCs w:val="28"/>
        </w:rPr>
        <w:t>2. Проверка о</w:t>
      </w:r>
      <w:r w:rsidRPr="00AE669A">
        <w:rPr>
          <w:szCs w:val="28"/>
        </w:rPr>
        <w:t>беспечени</w:t>
      </w:r>
      <w:r>
        <w:rPr>
          <w:szCs w:val="28"/>
        </w:rPr>
        <w:t xml:space="preserve">я </w:t>
      </w:r>
      <w:r w:rsidRPr="00AE669A">
        <w:rPr>
          <w:szCs w:val="28"/>
        </w:rPr>
        <w:t>платежной дисциплины</w:t>
      </w:r>
      <w:r>
        <w:rPr>
          <w:szCs w:val="28"/>
        </w:rPr>
        <w:t xml:space="preserve"> осуществлялась по следующим обязательствам:</w:t>
      </w:r>
    </w:p>
    <w:p w:rsidR="00AF2A10" w:rsidRDefault="00AF2A10" w:rsidP="0033103C">
      <w:pPr>
        <w:pStyle w:val="a3"/>
        <w:ind w:firstLine="709"/>
        <w:rPr>
          <w:szCs w:val="28"/>
        </w:rPr>
      </w:pPr>
      <w:r>
        <w:rPr>
          <w:szCs w:val="28"/>
        </w:rPr>
        <w:t>1)</w:t>
      </w:r>
      <w:r w:rsidR="00AB4AA0">
        <w:rPr>
          <w:szCs w:val="28"/>
        </w:rPr>
        <w:t xml:space="preserve"> н</w:t>
      </w:r>
      <w:r w:rsidR="00AB4AA0" w:rsidRPr="00AB4AA0">
        <w:rPr>
          <w:szCs w:val="28"/>
        </w:rPr>
        <w:t>едопущение на 1-е число каждого месяца просроченной задолженности по долговым обязательствам муниципального образования</w:t>
      </w:r>
      <w:r w:rsidR="00AB4AA0">
        <w:rPr>
          <w:szCs w:val="28"/>
        </w:rPr>
        <w:t>;</w:t>
      </w:r>
    </w:p>
    <w:p w:rsidR="00AB4AA0" w:rsidRDefault="00AB4AA0" w:rsidP="0033103C">
      <w:pPr>
        <w:pStyle w:val="a3"/>
        <w:ind w:firstLine="709"/>
        <w:rPr>
          <w:szCs w:val="28"/>
        </w:rPr>
      </w:pPr>
      <w:r>
        <w:rPr>
          <w:szCs w:val="28"/>
        </w:rPr>
        <w:t>2) н</w:t>
      </w:r>
      <w:r w:rsidRPr="00AB4AA0">
        <w:rPr>
          <w:szCs w:val="28"/>
        </w:rPr>
        <w:t xml:space="preserve">едопущение просроченной кредиторской задолженности бюджета муниципального </w:t>
      </w:r>
      <w:r>
        <w:rPr>
          <w:szCs w:val="28"/>
        </w:rPr>
        <w:t>района,</w:t>
      </w:r>
      <w:r w:rsidRPr="00AB4AA0">
        <w:rPr>
          <w:szCs w:val="28"/>
        </w:rPr>
        <w:t xml:space="preserve"> а также бюджетных и автономных учреждений муниципального </w:t>
      </w:r>
      <w:r>
        <w:rPr>
          <w:szCs w:val="28"/>
        </w:rPr>
        <w:t>района</w:t>
      </w:r>
      <w:r w:rsidRPr="00AB4AA0">
        <w:rPr>
          <w:szCs w:val="28"/>
        </w:rPr>
        <w:t xml:space="preserve"> по итогам года, на который заключено соглашение</w:t>
      </w:r>
      <w:r w:rsidR="00940BC4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940BC4" w:rsidRDefault="00940BC4" w:rsidP="0033103C">
      <w:pPr>
        <w:pStyle w:val="a3"/>
        <w:ind w:firstLine="709"/>
        <w:rPr>
          <w:szCs w:val="28"/>
        </w:rPr>
      </w:pPr>
    </w:p>
    <w:p w:rsidR="005A7872" w:rsidRPr="005A7872" w:rsidRDefault="005A7872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По состоянию </w:t>
      </w:r>
      <w:r w:rsidRPr="005A7872">
        <w:rPr>
          <w:szCs w:val="28"/>
        </w:rPr>
        <w:t>на 1 число каждого месяца</w:t>
      </w:r>
      <w:r>
        <w:rPr>
          <w:szCs w:val="28"/>
        </w:rPr>
        <w:t xml:space="preserve"> 202</w:t>
      </w:r>
      <w:r w:rsidR="00635B34">
        <w:rPr>
          <w:szCs w:val="28"/>
        </w:rPr>
        <w:t>2</w:t>
      </w:r>
      <w:r>
        <w:rPr>
          <w:szCs w:val="28"/>
        </w:rPr>
        <w:t xml:space="preserve"> года и по </w:t>
      </w:r>
      <w:r w:rsidRPr="005A7872">
        <w:rPr>
          <w:szCs w:val="28"/>
        </w:rPr>
        <w:t>состоянию на 01.01.202</w:t>
      </w:r>
      <w:r w:rsidR="00635B34">
        <w:rPr>
          <w:szCs w:val="28"/>
        </w:rPr>
        <w:t>3</w:t>
      </w:r>
      <w:r w:rsidRPr="005A7872">
        <w:rPr>
          <w:szCs w:val="28"/>
        </w:rPr>
        <w:t xml:space="preserve"> года </w:t>
      </w:r>
      <w:r>
        <w:rPr>
          <w:szCs w:val="28"/>
        </w:rPr>
        <w:t xml:space="preserve">во </w:t>
      </w:r>
      <w:r w:rsidRPr="005A7872">
        <w:rPr>
          <w:szCs w:val="28"/>
        </w:rPr>
        <w:t xml:space="preserve">всех муниципальных </w:t>
      </w:r>
      <w:r>
        <w:rPr>
          <w:szCs w:val="28"/>
        </w:rPr>
        <w:t xml:space="preserve">районах </w:t>
      </w:r>
      <w:r w:rsidRPr="005A7872">
        <w:rPr>
          <w:szCs w:val="28"/>
        </w:rPr>
        <w:t>отсутствует просроченная задолженность</w:t>
      </w:r>
      <w:r>
        <w:rPr>
          <w:szCs w:val="28"/>
        </w:rPr>
        <w:t xml:space="preserve"> по долговым обязательствам.</w:t>
      </w:r>
      <w:r w:rsidRPr="005A7872">
        <w:rPr>
          <w:szCs w:val="28"/>
        </w:rPr>
        <w:t xml:space="preserve"> </w:t>
      </w:r>
    </w:p>
    <w:p w:rsidR="00286C59" w:rsidRDefault="009D60A4" w:rsidP="0033103C">
      <w:pPr>
        <w:pStyle w:val="a3"/>
        <w:ind w:firstLine="709"/>
        <w:rPr>
          <w:szCs w:val="28"/>
        </w:rPr>
      </w:pPr>
      <w:r>
        <w:rPr>
          <w:szCs w:val="28"/>
        </w:rPr>
        <w:t>По состоянию на 01.01.202</w:t>
      </w:r>
      <w:r w:rsidR="00635B34">
        <w:rPr>
          <w:szCs w:val="28"/>
        </w:rPr>
        <w:t>3</w:t>
      </w:r>
      <w:r>
        <w:rPr>
          <w:szCs w:val="28"/>
        </w:rPr>
        <w:t xml:space="preserve"> отсутствует п</w:t>
      </w:r>
      <w:r w:rsidR="005A7872" w:rsidRPr="005A7872">
        <w:rPr>
          <w:szCs w:val="28"/>
        </w:rPr>
        <w:t xml:space="preserve">росроченная </w:t>
      </w:r>
      <w:r w:rsidR="005A7872">
        <w:rPr>
          <w:szCs w:val="28"/>
        </w:rPr>
        <w:t xml:space="preserve">кредиторская </w:t>
      </w:r>
      <w:r w:rsidR="005A7872" w:rsidRPr="005A7872">
        <w:rPr>
          <w:szCs w:val="28"/>
        </w:rPr>
        <w:t xml:space="preserve">задолженность </w:t>
      </w:r>
      <w:r w:rsidR="005A7872">
        <w:rPr>
          <w:szCs w:val="28"/>
        </w:rPr>
        <w:t xml:space="preserve">бюджета, </w:t>
      </w:r>
      <w:r w:rsidR="005A7872" w:rsidRPr="00AB4AA0">
        <w:rPr>
          <w:szCs w:val="28"/>
        </w:rPr>
        <w:t xml:space="preserve">а также бюджетных и автономных учреждений </w:t>
      </w:r>
      <w:r w:rsidR="005A7872" w:rsidRPr="005A7872">
        <w:rPr>
          <w:szCs w:val="28"/>
        </w:rPr>
        <w:t xml:space="preserve">во всех муниципальных </w:t>
      </w:r>
      <w:r w:rsidR="005A7872">
        <w:rPr>
          <w:szCs w:val="28"/>
        </w:rPr>
        <w:t>районах</w:t>
      </w:r>
      <w:r w:rsidR="00635B34">
        <w:rPr>
          <w:szCs w:val="28"/>
        </w:rPr>
        <w:t xml:space="preserve"> (по итогам за </w:t>
      </w:r>
      <w:r w:rsidR="00635B34" w:rsidRPr="00204A00">
        <w:rPr>
          <w:szCs w:val="28"/>
        </w:rPr>
        <w:t>2020 и 2021 годы</w:t>
      </w:r>
      <w:r w:rsidR="00635B34">
        <w:rPr>
          <w:szCs w:val="28"/>
        </w:rPr>
        <w:t xml:space="preserve"> неисполнение обязательства было установлено по </w:t>
      </w:r>
      <w:r>
        <w:rPr>
          <w:szCs w:val="28"/>
        </w:rPr>
        <w:t>Выборгско</w:t>
      </w:r>
      <w:r w:rsidR="00635B34">
        <w:rPr>
          <w:szCs w:val="28"/>
        </w:rPr>
        <w:t>му</w:t>
      </w:r>
      <w:r>
        <w:rPr>
          <w:szCs w:val="28"/>
        </w:rPr>
        <w:t xml:space="preserve"> район</w:t>
      </w:r>
      <w:r w:rsidR="00635B34">
        <w:rPr>
          <w:szCs w:val="28"/>
        </w:rPr>
        <w:t>у</w:t>
      </w:r>
      <w:r>
        <w:rPr>
          <w:szCs w:val="28"/>
        </w:rPr>
        <w:t xml:space="preserve">,  </w:t>
      </w:r>
      <w:r w:rsidR="00635B34">
        <w:rPr>
          <w:szCs w:val="28"/>
        </w:rPr>
        <w:t xml:space="preserve">по которому </w:t>
      </w:r>
      <w:r>
        <w:rPr>
          <w:szCs w:val="28"/>
        </w:rPr>
        <w:t>име</w:t>
      </w:r>
      <w:r w:rsidR="00635B34">
        <w:rPr>
          <w:szCs w:val="28"/>
        </w:rPr>
        <w:t>лась</w:t>
      </w:r>
      <w:r>
        <w:rPr>
          <w:szCs w:val="28"/>
        </w:rPr>
        <w:t xml:space="preserve"> </w:t>
      </w:r>
      <w:r w:rsidRPr="009D60A4">
        <w:t xml:space="preserve"> </w:t>
      </w:r>
      <w:r w:rsidRPr="009D60A4">
        <w:rPr>
          <w:szCs w:val="28"/>
        </w:rPr>
        <w:t>просроченн</w:t>
      </w:r>
      <w:r>
        <w:rPr>
          <w:szCs w:val="28"/>
        </w:rPr>
        <w:t>ая</w:t>
      </w:r>
      <w:r w:rsidRPr="009D60A4">
        <w:rPr>
          <w:szCs w:val="28"/>
        </w:rPr>
        <w:t xml:space="preserve"> кредиторск</w:t>
      </w:r>
      <w:r>
        <w:rPr>
          <w:szCs w:val="28"/>
        </w:rPr>
        <w:t>ая</w:t>
      </w:r>
      <w:r w:rsidRPr="009D60A4">
        <w:rPr>
          <w:szCs w:val="28"/>
        </w:rPr>
        <w:t xml:space="preserve"> задолженност</w:t>
      </w:r>
      <w:r>
        <w:rPr>
          <w:szCs w:val="28"/>
        </w:rPr>
        <w:t>ь</w:t>
      </w:r>
      <w:r w:rsidRPr="009D60A4">
        <w:rPr>
          <w:szCs w:val="28"/>
        </w:rPr>
        <w:t xml:space="preserve"> бюджетных и автономных учреждений</w:t>
      </w:r>
      <w:r w:rsidR="00635B34">
        <w:rPr>
          <w:szCs w:val="28"/>
        </w:rPr>
        <w:t>).</w:t>
      </w:r>
      <w:r w:rsidR="003D0253">
        <w:rPr>
          <w:szCs w:val="28"/>
        </w:rPr>
        <w:t xml:space="preserve"> </w:t>
      </w:r>
    </w:p>
    <w:p w:rsidR="00C613C9" w:rsidRDefault="00C613C9" w:rsidP="0033103C">
      <w:pPr>
        <w:pStyle w:val="a3"/>
        <w:ind w:firstLine="709"/>
        <w:rPr>
          <w:szCs w:val="28"/>
        </w:rPr>
      </w:pPr>
    </w:p>
    <w:p w:rsidR="00C507AB" w:rsidRDefault="00286C59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897F64">
        <w:rPr>
          <w:szCs w:val="28"/>
        </w:rPr>
        <w:t>Проверка соблюдения иных</w:t>
      </w:r>
      <w:r w:rsidR="008120C1">
        <w:rPr>
          <w:szCs w:val="28"/>
        </w:rPr>
        <w:t xml:space="preserve"> </w:t>
      </w:r>
      <w:r>
        <w:rPr>
          <w:szCs w:val="28"/>
        </w:rPr>
        <w:t>мер</w:t>
      </w:r>
      <w:r w:rsidRPr="00286C59">
        <w:rPr>
          <w:szCs w:val="28"/>
        </w:rPr>
        <w:t xml:space="preserve"> по оздоровлению финансов</w:t>
      </w:r>
      <w:r>
        <w:rPr>
          <w:szCs w:val="28"/>
        </w:rPr>
        <w:t xml:space="preserve"> </w:t>
      </w:r>
      <w:r w:rsidR="00897F64">
        <w:rPr>
          <w:szCs w:val="28"/>
        </w:rPr>
        <w:t xml:space="preserve">осуществлялась </w:t>
      </w:r>
      <w:r w:rsidR="00820477">
        <w:rPr>
          <w:szCs w:val="28"/>
        </w:rPr>
        <w:t xml:space="preserve">по </w:t>
      </w:r>
      <w:r w:rsidR="00D52222">
        <w:rPr>
          <w:szCs w:val="28"/>
        </w:rPr>
        <w:t xml:space="preserve">следующим </w:t>
      </w:r>
      <w:r>
        <w:rPr>
          <w:szCs w:val="28"/>
        </w:rPr>
        <w:t>обязательств</w:t>
      </w:r>
      <w:r w:rsidR="00635B34">
        <w:rPr>
          <w:szCs w:val="28"/>
        </w:rPr>
        <w:t>ам</w:t>
      </w:r>
      <w:r w:rsidR="00C507AB">
        <w:rPr>
          <w:szCs w:val="28"/>
        </w:rPr>
        <w:t>:</w:t>
      </w:r>
    </w:p>
    <w:p w:rsidR="00635B34" w:rsidRDefault="00D52222" w:rsidP="0033103C">
      <w:pPr>
        <w:pStyle w:val="a3"/>
        <w:ind w:firstLine="709"/>
        <w:rPr>
          <w:szCs w:val="28"/>
        </w:rPr>
      </w:pPr>
      <w:r>
        <w:rPr>
          <w:szCs w:val="28"/>
        </w:rPr>
        <w:t>с</w:t>
      </w:r>
      <w:r w:rsidRPr="00D52222">
        <w:rPr>
          <w:szCs w:val="28"/>
        </w:rPr>
        <w:t>огласование с комитетом финансов Ленинградской области основных параметров проекта местного бюджета, проектов решений о внесении изменений в местный бюджет, проектов решений по установлению (увеличению расходов на выполнение) публичных нормативных обязательств муниципального образования</w:t>
      </w:r>
      <w:r>
        <w:rPr>
          <w:szCs w:val="28"/>
        </w:rPr>
        <w:t>;</w:t>
      </w:r>
    </w:p>
    <w:p w:rsidR="007A7B9B" w:rsidRDefault="009B31E7" w:rsidP="0033103C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н</w:t>
      </w:r>
      <w:r w:rsidR="008120C1">
        <w:rPr>
          <w:szCs w:val="28"/>
        </w:rPr>
        <w:t>едопущени</w:t>
      </w:r>
      <w:r w:rsidR="00C507AB">
        <w:rPr>
          <w:szCs w:val="28"/>
        </w:rPr>
        <w:t>е</w:t>
      </w:r>
      <w:r w:rsidRPr="009B31E7">
        <w:rPr>
          <w:szCs w:val="28"/>
        </w:rPr>
        <w:t xml:space="preserve">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в течение двух последних отчетных финансовых лет подряд</w:t>
      </w:r>
      <w:r w:rsidR="007A7B9B">
        <w:rPr>
          <w:szCs w:val="28"/>
        </w:rPr>
        <w:t xml:space="preserve">. </w:t>
      </w:r>
    </w:p>
    <w:p w:rsidR="0025210F" w:rsidRPr="00A30C8D" w:rsidRDefault="0025210F" w:rsidP="0025210F">
      <w:pPr>
        <w:ind w:firstLine="709"/>
        <w:jc w:val="both"/>
      </w:pPr>
      <w:r>
        <w:t xml:space="preserve">Подпорожским </w:t>
      </w:r>
      <w:r w:rsidRPr="00A30C8D">
        <w:t>муниципальн</w:t>
      </w:r>
      <w:r>
        <w:t>ым</w:t>
      </w:r>
      <w:r w:rsidRPr="00A30C8D">
        <w:t xml:space="preserve"> район</w:t>
      </w:r>
      <w:r>
        <w:t>ом</w:t>
      </w:r>
      <w:r w:rsidRPr="00A30C8D">
        <w:t>, в отношении котор</w:t>
      </w:r>
      <w:r>
        <w:t>ого</w:t>
      </w:r>
      <w:r w:rsidRPr="00A30C8D">
        <w:t xml:space="preserve"> осуществляются меры, предусмотренные пунктом 4 статьи 136 Бюджетного кодекса Российской Федерации, </w:t>
      </w:r>
      <w:r>
        <w:t xml:space="preserve">согласованы с </w:t>
      </w:r>
      <w:r w:rsidRPr="00A30C8D">
        <w:t>комитет</w:t>
      </w:r>
      <w:r>
        <w:t>ом</w:t>
      </w:r>
      <w:r w:rsidRPr="00A30C8D">
        <w:t xml:space="preserve"> финансов Ленинградской области </w:t>
      </w:r>
      <w:r w:rsidRPr="0025210F">
        <w:t>проект</w:t>
      </w:r>
      <w:r>
        <w:t>ы</w:t>
      </w:r>
      <w:r w:rsidRPr="0025210F">
        <w:t xml:space="preserve"> решений о внесении изменений в местный бюджет</w:t>
      </w:r>
      <w:r>
        <w:t xml:space="preserve"> </w:t>
      </w:r>
      <w:r w:rsidRPr="00A30C8D">
        <w:t>на 202</w:t>
      </w:r>
      <w:r>
        <w:t>3</w:t>
      </w:r>
      <w:r w:rsidRPr="00A30C8D">
        <w:t>-202</w:t>
      </w:r>
      <w:r>
        <w:t>5</w:t>
      </w:r>
      <w:r w:rsidRPr="00A30C8D">
        <w:t xml:space="preserve"> годы. </w:t>
      </w:r>
    </w:p>
    <w:p w:rsidR="00897F64" w:rsidRDefault="00820477" w:rsidP="0033103C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897F64">
        <w:rPr>
          <w:szCs w:val="28"/>
        </w:rPr>
        <w:t xml:space="preserve">о всех муниципальных районах </w:t>
      </w:r>
      <w:r w:rsidR="00940BC4">
        <w:rPr>
          <w:szCs w:val="28"/>
        </w:rPr>
        <w:t>о</w:t>
      </w:r>
      <w:r w:rsidR="00940BC4" w:rsidRPr="008B7E9C">
        <w:rPr>
          <w:szCs w:val="28"/>
        </w:rPr>
        <w:t xml:space="preserve">тсутствует превышение прогнозных показателей налоговых и неналоговых доходов бюджета муниципального </w:t>
      </w:r>
      <w:r w:rsidR="00940BC4">
        <w:rPr>
          <w:szCs w:val="28"/>
        </w:rPr>
        <w:t>района</w:t>
      </w:r>
      <w:r w:rsidR="00940BC4" w:rsidRPr="008B7E9C">
        <w:rPr>
          <w:szCs w:val="28"/>
        </w:rPr>
        <w:t xml:space="preserve"> над фактическим исполнением более чем на 10 процентов в течение двух последних отчетных финансовых лет подряд</w:t>
      </w:r>
      <w:r w:rsidR="00940BC4">
        <w:rPr>
          <w:szCs w:val="28"/>
        </w:rPr>
        <w:t xml:space="preserve">. </w:t>
      </w:r>
    </w:p>
    <w:p w:rsidR="00940BC4" w:rsidRDefault="00940BC4" w:rsidP="0033103C">
      <w:pPr>
        <w:pStyle w:val="a3"/>
        <w:ind w:firstLine="709"/>
        <w:rPr>
          <w:szCs w:val="28"/>
        </w:rPr>
      </w:pPr>
    </w:p>
    <w:p w:rsidR="00897F64" w:rsidRDefault="00897F64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4. Проверка </w:t>
      </w:r>
      <w:r w:rsidR="008B7E9C">
        <w:rPr>
          <w:szCs w:val="28"/>
        </w:rPr>
        <w:t>д</w:t>
      </w:r>
      <w:r w:rsidR="008B7E9C" w:rsidRPr="008B7E9C">
        <w:rPr>
          <w:szCs w:val="28"/>
        </w:rPr>
        <w:t>остижени</w:t>
      </w:r>
      <w:r w:rsidR="008B7E9C">
        <w:rPr>
          <w:szCs w:val="28"/>
        </w:rPr>
        <w:t>я</w:t>
      </w:r>
      <w:r w:rsidR="008B7E9C" w:rsidRPr="008B7E9C">
        <w:rPr>
          <w:szCs w:val="28"/>
        </w:rPr>
        <w:t xml:space="preserve"> целевых значений показателей социально-экономического развития муниципального </w:t>
      </w:r>
      <w:r w:rsidR="008B7E9C">
        <w:rPr>
          <w:szCs w:val="28"/>
        </w:rPr>
        <w:t>района осу</w:t>
      </w:r>
      <w:r>
        <w:rPr>
          <w:szCs w:val="28"/>
        </w:rPr>
        <w:t>ществлялась по следующим обязательствам:</w:t>
      </w:r>
    </w:p>
    <w:p w:rsidR="00940BC4" w:rsidRDefault="008B7E9C" w:rsidP="0033103C">
      <w:pPr>
        <w:pStyle w:val="a3"/>
        <w:ind w:firstLine="709"/>
        <w:rPr>
          <w:szCs w:val="28"/>
        </w:rPr>
      </w:pPr>
      <w:r>
        <w:rPr>
          <w:szCs w:val="28"/>
        </w:rPr>
        <w:t>1)</w:t>
      </w:r>
      <w:r w:rsidR="00A638AF">
        <w:rPr>
          <w:szCs w:val="28"/>
        </w:rPr>
        <w:t xml:space="preserve"> о</w:t>
      </w:r>
      <w:r w:rsidR="00A638AF" w:rsidRPr="00A638AF">
        <w:rPr>
          <w:szCs w:val="28"/>
        </w:rPr>
        <w:t>беспечение неснижения числа субъектов малого и среднего предпринимательства в расчете на 10 тыс. человек населения, достигнутого в году, предшествующем отчетному году</w:t>
      </w:r>
      <w:r w:rsidR="00B41E88">
        <w:rPr>
          <w:szCs w:val="28"/>
        </w:rPr>
        <w:t>;</w:t>
      </w:r>
    </w:p>
    <w:p w:rsidR="00B41E88" w:rsidRDefault="00B41E88" w:rsidP="0033103C">
      <w:pPr>
        <w:pStyle w:val="a3"/>
        <w:ind w:firstLine="709"/>
        <w:rPr>
          <w:szCs w:val="28"/>
        </w:rPr>
      </w:pPr>
      <w:r>
        <w:rPr>
          <w:szCs w:val="28"/>
        </w:rPr>
        <w:t>2) о</w:t>
      </w:r>
      <w:r w:rsidRPr="00B41E88">
        <w:rPr>
          <w:szCs w:val="28"/>
        </w:rPr>
        <w:t>беспечение снижения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достигнутой в году, предшествующем отчетному году</w:t>
      </w:r>
      <w:r>
        <w:rPr>
          <w:szCs w:val="28"/>
        </w:rPr>
        <w:t>;</w:t>
      </w:r>
    </w:p>
    <w:p w:rsidR="0028008D" w:rsidRDefault="0028008D" w:rsidP="0033103C">
      <w:pPr>
        <w:pStyle w:val="a3"/>
        <w:ind w:firstLine="709"/>
        <w:rPr>
          <w:szCs w:val="28"/>
        </w:rPr>
      </w:pPr>
      <w:r>
        <w:rPr>
          <w:szCs w:val="28"/>
        </w:rPr>
        <w:t>3) о</w:t>
      </w:r>
      <w:r w:rsidRPr="0028008D">
        <w:rPr>
          <w:szCs w:val="28"/>
        </w:rPr>
        <w:t>беспечение неувеличения доли населения, проживающего в населенных пунктах, не имеющих регулярного автобусного и</w:t>
      </w:r>
      <w:r w:rsidR="00204A00">
        <w:rPr>
          <w:szCs w:val="28"/>
        </w:rPr>
        <w:t xml:space="preserve"> </w:t>
      </w:r>
      <w:r w:rsidRPr="0028008D">
        <w:rPr>
          <w:szCs w:val="28"/>
        </w:rPr>
        <w:t>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достигнутой в году, предшествующем отчетному году</w:t>
      </w:r>
      <w:r>
        <w:rPr>
          <w:szCs w:val="28"/>
        </w:rPr>
        <w:t>;</w:t>
      </w:r>
    </w:p>
    <w:p w:rsidR="00B41E88" w:rsidRDefault="0033103C" w:rsidP="0033103C">
      <w:pPr>
        <w:pStyle w:val="a3"/>
        <w:ind w:firstLine="709"/>
        <w:rPr>
          <w:szCs w:val="28"/>
        </w:rPr>
      </w:pPr>
      <w:r>
        <w:rPr>
          <w:szCs w:val="28"/>
        </w:rPr>
        <w:t>4) о</w:t>
      </w:r>
      <w:r w:rsidRPr="0033103C">
        <w:rPr>
          <w:szCs w:val="28"/>
        </w:rPr>
        <w:t>беспечение достижения значения показателя соотношения средней заработной платы педагогических работников учреждений дополнительного образования детей к средней заработной плате учителей, устанавливаемого решениями отраслевых органов исполнительной власти Ленинградской области</w:t>
      </w:r>
      <w:r>
        <w:rPr>
          <w:szCs w:val="28"/>
        </w:rPr>
        <w:t>;</w:t>
      </w:r>
    </w:p>
    <w:p w:rsidR="0033103C" w:rsidRDefault="0033103C" w:rsidP="0033103C">
      <w:pPr>
        <w:pStyle w:val="a3"/>
        <w:ind w:firstLine="709"/>
        <w:rPr>
          <w:szCs w:val="28"/>
        </w:rPr>
      </w:pPr>
      <w:r>
        <w:rPr>
          <w:szCs w:val="28"/>
        </w:rPr>
        <w:t>5) о</w:t>
      </w:r>
      <w:r w:rsidRPr="0033103C">
        <w:rPr>
          <w:szCs w:val="28"/>
        </w:rPr>
        <w:t>беспечение неснижения доли детей в возрасте от одного года до шести лет, получающих дошкольную образовательную услугу и(или) услугу по их содержанию в муниципальных образовательных учреждениях, в общей численности детей в возрасте от одного года до шести лет, достигнутой в году, предшествующем отчетному году</w:t>
      </w:r>
      <w:r>
        <w:rPr>
          <w:szCs w:val="28"/>
        </w:rPr>
        <w:t>;</w:t>
      </w:r>
    </w:p>
    <w:p w:rsidR="006D5985" w:rsidRDefault="006D5985" w:rsidP="0033103C">
      <w:pPr>
        <w:pStyle w:val="a3"/>
        <w:ind w:firstLine="709"/>
        <w:rPr>
          <w:szCs w:val="28"/>
        </w:rPr>
      </w:pPr>
      <w:r>
        <w:rPr>
          <w:szCs w:val="28"/>
        </w:rPr>
        <w:t>6) о</w:t>
      </w:r>
      <w:r w:rsidRPr="006D5985">
        <w:rPr>
          <w:szCs w:val="28"/>
        </w:rPr>
        <w:t>беспечение снижения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достигнутой в году, предшествующем отчетному году</w:t>
      </w:r>
      <w:r>
        <w:rPr>
          <w:szCs w:val="28"/>
        </w:rPr>
        <w:t>;</w:t>
      </w:r>
    </w:p>
    <w:p w:rsidR="004B5613" w:rsidRDefault="004B5613" w:rsidP="0033103C">
      <w:pPr>
        <w:pStyle w:val="a3"/>
        <w:ind w:firstLine="709"/>
        <w:rPr>
          <w:szCs w:val="28"/>
        </w:rPr>
      </w:pPr>
      <w:r>
        <w:rPr>
          <w:szCs w:val="28"/>
        </w:rPr>
        <w:t>7) о</w:t>
      </w:r>
      <w:r w:rsidRPr="004B5613">
        <w:rPr>
          <w:szCs w:val="28"/>
        </w:rPr>
        <w:t xml:space="preserve">беспечение неснижения доли детей в возрасте от пяти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</w:t>
      </w:r>
      <w:r w:rsidRPr="00390BB0">
        <w:rPr>
          <w:szCs w:val="28"/>
        </w:rPr>
        <w:t xml:space="preserve">от пяти до </w:t>
      </w:r>
      <w:r w:rsidR="00793E79">
        <w:rPr>
          <w:szCs w:val="28"/>
        </w:rPr>
        <w:t>восемнадцати л</w:t>
      </w:r>
      <w:r w:rsidRPr="00390BB0">
        <w:rPr>
          <w:szCs w:val="28"/>
        </w:rPr>
        <w:t>ет</w:t>
      </w:r>
      <w:r w:rsidRPr="004B5613">
        <w:rPr>
          <w:szCs w:val="28"/>
        </w:rPr>
        <w:t>, достигнутой в году, предшествующем отчетному году</w:t>
      </w:r>
      <w:r w:rsidR="00412B95">
        <w:rPr>
          <w:szCs w:val="28"/>
        </w:rPr>
        <w:t>;</w:t>
      </w:r>
    </w:p>
    <w:p w:rsidR="00412B95" w:rsidRDefault="00412B95" w:rsidP="0033103C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8) о</w:t>
      </w:r>
      <w:r w:rsidRPr="00412B95">
        <w:rPr>
          <w:szCs w:val="28"/>
        </w:rPr>
        <w:t>беспечение неснижения доли населения, систематически занимающегося физической культурой и спортом, достигнутой в году, предшествующем отчетному году</w:t>
      </w:r>
      <w:r w:rsidR="005840BA">
        <w:rPr>
          <w:szCs w:val="28"/>
        </w:rPr>
        <w:t>.</w:t>
      </w:r>
    </w:p>
    <w:p w:rsidR="003571E6" w:rsidRDefault="00635B34" w:rsidP="0033103C">
      <w:pPr>
        <w:pStyle w:val="a3"/>
        <w:ind w:firstLine="709"/>
        <w:rPr>
          <w:szCs w:val="28"/>
        </w:rPr>
      </w:pPr>
      <w:r>
        <w:rPr>
          <w:szCs w:val="28"/>
        </w:rPr>
        <w:t>В 2022 году по сравнению с 2021 годом не снизилось</w:t>
      </w:r>
      <w:r w:rsidRPr="00940BC4">
        <w:rPr>
          <w:szCs w:val="28"/>
        </w:rPr>
        <w:t xml:space="preserve"> чис</w:t>
      </w:r>
      <w:r>
        <w:rPr>
          <w:szCs w:val="28"/>
        </w:rPr>
        <w:t>ло</w:t>
      </w:r>
      <w:r w:rsidRPr="00940BC4">
        <w:rPr>
          <w:szCs w:val="28"/>
        </w:rPr>
        <w:t xml:space="preserve"> субъектов малого и среднего предпринимательства в расчете на 10 тыс. человек населения </w:t>
      </w:r>
      <w:r>
        <w:rPr>
          <w:szCs w:val="28"/>
        </w:rPr>
        <w:t>в</w:t>
      </w:r>
      <w:r w:rsidR="009C1E66">
        <w:rPr>
          <w:szCs w:val="28"/>
        </w:rPr>
        <w:t xml:space="preserve"> 8</w:t>
      </w:r>
      <w:r w:rsidR="00204A00">
        <w:rPr>
          <w:szCs w:val="28"/>
        </w:rPr>
        <w:t xml:space="preserve"> </w:t>
      </w:r>
      <w:r w:rsidR="00204A00" w:rsidRPr="00390BB0">
        <w:rPr>
          <w:szCs w:val="28"/>
        </w:rPr>
        <w:t>из 17-ти</w:t>
      </w:r>
      <w:r w:rsidR="009C1E66">
        <w:rPr>
          <w:szCs w:val="28"/>
        </w:rPr>
        <w:t xml:space="preserve"> муниципальных районах (Волосовский, Волховский, Выборгский, Киришский, Ломоносовский, Подпорожский, Приозерский, Тихвинский)</w:t>
      </w:r>
      <w:r w:rsidR="006F5B0B">
        <w:rPr>
          <w:szCs w:val="28"/>
        </w:rPr>
        <w:t>. В</w:t>
      </w:r>
      <w:r w:rsidR="00CF72F3">
        <w:rPr>
          <w:szCs w:val="28"/>
        </w:rPr>
        <w:t xml:space="preserve"> 202</w:t>
      </w:r>
      <w:r w:rsidR="00C613C9">
        <w:rPr>
          <w:szCs w:val="28"/>
        </w:rPr>
        <w:t>1</w:t>
      </w:r>
      <w:r w:rsidR="00CF72F3">
        <w:rPr>
          <w:szCs w:val="28"/>
        </w:rPr>
        <w:t xml:space="preserve"> году </w:t>
      </w:r>
      <w:r w:rsidR="006F5B0B">
        <w:rPr>
          <w:szCs w:val="28"/>
        </w:rPr>
        <w:t>обязательство выполнено во всех муниципальных районах</w:t>
      </w:r>
      <w:r w:rsidR="003571E6">
        <w:rPr>
          <w:szCs w:val="28"/>
        </w:rPr>
        <w:t>.</w:t>
      </w:r>
    </w:p>
    <w:p w:rsidR="009B31E7" w:rsidRDefault="0028008D" w:rsidP="0033103C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Pr="00C30290">
        <w:rPr>
          <w:szCs w:val="28"/>
        </w:rPr>
        <w:t xml:space="preserve"> </w:t>
      </w:r>
      <w:r>
        <w:rPr>
          <w:szCs w:val="28"/>
        </w:rPr>
        <w:t>202</w:t>
      </w:r>
      <w:r w:rsidR="00057694">
        <w:rPr>
          <w:szCs w:val="28"/>
        </w:rPr>
        <w:t>2</w:t>
      </w:r>
      <w:r>
        <w:rPr>
          <w:szCs w:val="28"/>
        </w:rPr>
        <w:t xml:space="preserve"> году в</w:t>
      </w:r>
      <w:r w:rsidR="00C30290">
        <w:rPr>
          <w:szCs w:val="28"/>
        </w:rPr>
        <w:t xml:space="preserve"> 1</w:t>
      </w:r>
      <w:r w:rsidR="00BC7EA1">
        <w:rPr>
          <w:szCs w:val="28"/>
        </w:rPr>
        <w:t>2</w:t>
      </w:r>
      <w:r w:rsidR="00C30290">
        <w:rPr>
          <w:szCs w:val="28"/>
        </w:rPr>
        <w:t xml:space="preserve"> муниципальных районах о</w:t>
      </w:r>
      <w:r w:rsidR="00C30290" w:rsidRPr="00C30290">
        <w:rPr>
          <w:szCs w:val="28"/>
        </w:rPr>
        <w:t xml:space="preserve">беспечено снижение </w:t>
      </w:r>
      <w:r w:rsidR="003D498C">
        <w:rPr>
          <w:szCs w:val="28"/>
        </w:rPr>
        <w:t>по сравнению с 20</w:t>
      </w:r>
      <w:r w:rsidR="00AA6727">
        <w:rPr>
          <w:szCs w:val="28"/>
        </w:rPr>
        <w:t>2</w:t>
      </w:r>
      <w:r w:rsidR="00BC7EA1">
        <w:rPr>
          <w:szCs w:val="28"/>
        </w:rPr>
        <w:t>1</w:t>
      </w:r>
      <w:r w:rsidR="003D498C">
        <w:rPr>
          <w:szCs w:val="28"/>
        </w:rPr>
        <w:t xml:space="preserve"> годом</w:t>
      </w:r>
      <w:r w:rsidR="003D498C" w:rsidRPr="00C30290">
        <w:rPr>
          <w:szCs w:val="28"/>
        </w:rPr>
        <w:t xml:space="preserve"> </w:t>
      </w:r>
      <w:r w:rsidR="00C30290" w:rsidRPr="00C30290">
        <w:rPr>
          <w:szCs w:val="28"/>
        </w:rPr>
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C30290">
        <w:rPr>
          <w:szCs w:val="28"/>
        </w:rPr>
        <w:t xml:space="preserve">. Неисполнение обязательства </w:t>
      </w:r>
      <w:r>
        <w:rPr>
          <w:szCs w:val="28"/>
        </w:rPr>
        <w:t>установлено</w:t>
      </w:r>
      <w:r w:rsidR="00BC7EA1">
        <w:rPr>
          <w:szCs w:val="28"/>
        </w:rPr>
        <w:t xml:space="preserve"> в 5</w:t>
      </w:r>
      <w:r w:rsidR="00C30290">
        <w:rPr>
          <w:szCs w:val="28"/>
        </w:rPr>
        <w:t xml:space="preserve"> муниципальных районах (Вол</w:t>
      </w:r>
      <w:r w:rsidR="00AA6727">
        <w:rPr>
          <w:szCs w:val="28"/>
        </w:rPr>
        <w:t>ховском</w:t>
      </w:r>
      <w:r w:rsidR="00BC7EA1">
        <w:rPr>
          <w:szCs w:val="28"/>
        </w:rPr>
        <w:t xml:space="preserve"> – два года подряд</w:t>
      </w:r>
      <w:r w:rsidR="00AA6727">
        <w:rPr>
          <w:szCs w:val="28"/>
        </w:rPr>
        <w:t xml:space="preserve">, </w:t>
      </w:r>
      <w:r w:rsidR="00C30290">
        <w:rPr>
          <w:szCs w:val="28"/>
        </w:rPr>
        <w:t xml:space="preserve"> </w:t>
      </w:r>
      <w:r w:rsidR="00BC7EA1">
        <w:rPr>
          <w:szCs w:val="28"/>
        </w:rPr>
        <w:t>Гатчинском, Кингисеппском, Киришском, Приозерском).</w:t>
      </w:r>
    </w:p>
    <w:p w:rsidR="003571E6" w:rsidRDefault="0028008D" w:rsidP="00AA6727">
      <w:pPr>
        <w:pStyle w:val="a3"/>
        <w:ind w:firstLine="709"/>
        <w:rPr>
          <w:szCs w:val="28"/>
        </w:rPr>
      </w:pPr>
      <w:r>
        <w:rPr>
          <w:szCs w:val="28"/>
        </w:rPr>
        <w:t>Во всех муниципальных районах</w:t>
      </w:r>
      <w:r w:rsidR="00AA6727">
        <w:rPr>
          <w:szCs w:val="28"/>
        </w:rPr>
        <w:t xml:space="preserve">, за исключением </w:t>
      </w:r>
      <w:r w:rsidR="00390BB0">
        <w:rPr>
          <w:szCs w:val="28"/>
        </w:rPr>
        <w:t>Подпорожского и Приозерского</w:t>
      </w:r>
      <w:r w:rsidR="00AA6727">
        <w:rPr>
          <w:szCs w:val="28"/>
        </w:rPr>
        <w:t>, в 202</w:t>
      </w:r>
      <w:r w:rsidR="00BC7EA1">
        <w:rPr>
          <w:szCs w:val="28"/>
        </w:rPr>
        <w:t>2</w:t>
      </w:r>
      <w:r>
        <w:rPr>
          <w:szCs w:val="28"/>
        </w:rPr>
        <w:t xml:space="preserve"> году </w:t>
      </w:r>
      <w:r w:rsidR="00CD5EDF" w:rsidRPr="00390BB0">
        <w:rPr>
          <w:szCs w:val="28"/>
        </w:rPr>
        <w:t xml:space="preserve">обеспечено </w:t>
      </w:r>
      <w:r w:rsidRPr="00390BB0">
        <w:rPr>
          <w:szCs w:val="28"/>
        </w:rPr>
        <w:t>отсутств</w:t>
      </w:r>
      <w:r w:rsidR="00CD5EDF" w:rsidRPr="00390BB0">
        <w:rPr>
          <w:szCs w:val="28"/>
        </w:rPr>
        <w:t>ие</w:t>
      </w:r>
      <w:r w:rsidRPr="00390BB0">
        <w:rPr>
          <w:szCs w:val="28"/>
        </w:rPr>
        <w:t xml:space="preserve"> </w:t>
      </w:r>
      <w:r w:rsidR="007B1009" w:rsidRPr="00390BB0">
        <w:rPr>
          <w:szCs w:val="28"/>
        </w:rPr>
        <w:t>увеличения</w:t>
      </w:r>
      <w:r w:rsidRPr="0028008D">
        <w:rPr>
          <w:szCs w:val="28"/>
        </w:rPr>
        <w:t xml:space="preserve"> доли населения, проживающего в населенных пунктах, не имеющих регулярного автобусного и(или) железнодорожного сообщения с административным центром муниципального района, в общей численности населения </w:t>
      </w:r>
      <w:r>
        <w:rPr>
          <w:szCs w:val="28"/>
        </w:rPr>
        <w:t>муниципального района</w:t>
      </w:r>
      <w:r w:rsidR="003571E6">
        <w:rPr>
          <w:szCs w:val="28"/>
        </w:rPr>
        <w:t xml:space="preserve"> (в</w:t>
      </w:r>
      <w:r w:rsidR="003D498C">
        <w:rPr>
          <w:szCs w:val="28"/>
        </w:rPr>
        <w:t xml:space="preserve"> 20</w:t>
      </w:r>
      <w:r w:rsidR="00AA6727">
        <w:rPr>
          <w:szCs w:val="28"/>
        </w:rPr>
        <w:t>2</w:t>
      </w:r>
      <w:r w:rsidR="00BC7EA1">
        <w:rPr>
          <w:szCs w:val="28"/>
        </w:rPr>
        <w:t>1</w:t>
      </w:r>
      <w:r w:rsidR="003D498C">
        <w:rPr>
          <w:szCs w:val="28"/>
        </w:rPr>
        <w:t xml:space="preserve"> год</w:t>
      </w:r>
      <w:r w:rsidR="003571E6">
        <w:rPr>
          <w:szCs w:val="28"/>
        </w:rPr>
        <w:t>у неисполнение обязательства установлено в 1 муниципальном районе).</w:t>
      </w:r>
    </w:p>
    <w:p w:rsidR="00AA6727" w:rsidRDefault="0033103C" w:rsidP="00AA6727">
      <w:pPr>
        <w:pStyle w:val="a3"/>
        <w:ind w:firstLine="709"/>
        <w:rPr>
          <w:szCs w:val="28"/>
        </w:rPr>
      </w:pPr>
      <w:r>
        <w:rPr>
          <w:szCs w:val="28"/>
        </w:rPr>
        <w:t>В 202</w:t>
      </w:r>
      <w:r w:rsidR="00B139BD">
        <w:rPr>
          <w:szCs w:val="28"/>
        </w:rPr>
        <w:t>2</w:t>
      </w:r>
      <w:r>
        <w:rPr>
          <w:szCs w:val="28"/>
        </w:rPr>
        <w:t xml:space="preserve"> год</w:t>
      </w:r>
      <w:r w:rsidR="00AA6727">
        <w:rPr>
          <w:szCs w:val="28"/>
        </w:rPr>
        <w:t xml:space="preserve">у </w:t>
      </w:r>
      <w:r w:rsidR="00B139BD">
        <w:rPr>
          <w:szCs w:val="28"/>
        </w:rPr>
        <w:t xml:space="preserve">всеми </w:t>
      </w:r>
      <w:r w:rsidR="00AA6727">
        <w:rPr>
          <w:szCs w:val="28"/>
        </w:rPr>
        <w:t xml:space="preserve">муниципальными районами </w:t>
      </w:r>
      <w:r>
        <w:rPr>
          <w:szCs w:val="28"/>
        </w:rPr>
        <w:t>д</w:t>
      </w:r>
      <w:r w:rsidRPr="0033103C">
        <w:rPr>
          <w:szCs w:val="28"/>
        </w:rPr>
        <w:t>остигнуто значение целевого показателя соотношения средней заработной платы педагогических работников учреждений дополнительного образования детей к средней заработной плате учителей, установленного отраслевым органом исполнительной власти Ленинградской области</w:t>
      </w:r>
      <w:r w:rsidR="001A5A4F">
        <w:rPr>
          <w:szCs w:val="28"/>
        </w:rPr>
        <w:t xml:space="preserve"> (в</w:t>
      </w:r>
      <w:r w:rsidR="00B139BD">
        <w:rPr>
          <w:szCs w:val="28"/>
        </w:rPr>
        <w:t xml:space="preserve"> 2021 году н</w:t>
      </w:r>
      <w:r w:rsidR="00AA6727">
        <w:rPr>
          <w:szCs w:val="28"/>
        </w:rPr>
        <w:t xml:space="preserve">еисполнение обязательства установлено в </w:t>
      </w:r>
      <w:r w:rsidR="00B139BD">
        <w:rPr>
          <w:szCs w:val="28"/>
        </w:rPr>
        <w:t>2 муницип</w:t>
      </w:r>
      <w:r w:rsidR="00AA6727">
        <w:rPr>
          <w:szCs w:val="28"/>
        </w:rPr>
        <w:t>альных районах</w:t>
      </w:r>
      <w:r w:rsidR="001A5A4F">
        <w:rPr>
          <w:szCs w:val="28"/>
        </w:rPr>
        <w:t>)</w:t>
      </w:r>
      <w:r w:rsidR="00AA6727">
        <w:rPr>
          <w:szCs w:val="28"/>
        </w:rPr>
        <w:t xml:space="preserve">. </w:t>
      </w:r>
    </w:p>
    <w:p w:rsidR="00191B6A" w:rsidRDefault="003D498C" w:rsidP="00191B6A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AA6727">
        <w:rPr>
          <w:szCs w:val="28"/>
        </w:rPr>
        <w:t xml:space="preserve">о всех </w:t>
      </w:r>
      <w:r w:rsidR="0033103C">
        <w:rPr>
          <w:szCs w:val="28"/>
        </w:rPr>
        <w:t xml:space="preserve">муниципальных районах </w:t>
      </w:r>
      <w:r>
        <w:rPr>
          <w:szCs w:val="28"/>
        </w:rPr>
        <w:t>в 202</w:t>
      </w:r>
      <w:r w:rsidR="001A5A4F">
        <w:rPr>
          <w:szCs w:val="28"/>
        </w:rPr>
        <w:t>2</w:t>
      </w:r>
      <w:r>
        <w:rPr>
          <w:szCs w:val="28"/>
        </w:rPr>
        <w:t xml:space="preserve"> году</w:t>
      </w:r>
      <w:r w:rsidR="001A5A4F">
        <w:rPr>
          <w:szCs w:val="28"/>
        </w:rPr>
        <w:t>, как и в 2021 году,</w:t>
      </w:r>
      <w:r>
        <w:rPr>
          <w:szCs w:val="28"/>
        </w:rPr>
        <w:t xml:space="preserve"> </w:t>
      </w:r>
      <w:r w:rsidR="007B1009" w:rsidRPr="00A7016A">
        <w:rPr>
          <w:szCs w:val="28"/>
        </w:rPr>
        <w:t>обеспечено не</w:t>
      </w:r>
      <w:r w:rsidR="0033103C" w:rsidRPr="00A7016A">
        <w:rPr>
          <w:szCs w:val="28"/>
        </w:rPr>
        <w:t>снижение</w:t>
      </w:r>
      <w:r w:rsidR="0033103C" w:rsidRPr="0033103C">
        <w:rPr>
          <w:szCs w:val="28"/>
        </w:rPr>
        <w:t xml:space="preserve"> доли детей в возрасте от одного года до шести лет, получающих дошкольную образовательную услугу и(или) услугу по их содержанию в муниципальных образовательных учреждениях, в общей численности детей в возрасте от одного года до шести лет, </w:t>
      </w:r>
      <w:r w:rsidR="0021279B" w:rsidRPr="0021279B">
        <w:rPr>
          <w:szCs w:val="28"/>
        </w:rPr>
        <w:t>по сравнению с предшествующим отчетному годом</w:t>
      </w:r>
      <w:r w:rsidR="00191B6A">
        <w:rPr>
          <w:szCs w:val="28"/>
        </w:rPr>
        <w:t xml:space="preserve">. </w:t>
      </w:r>
    </w:p>
    <w:p w:rsidR="00191B6A" w:rsidRDefault="008C1790" w:rsidP="00191B6A">
      <w:pPr>
        <w:pStyle w:val="a3"/>
        <w:ind w:firstLine="709"/>
        <w:rPr>
          <w:szCs w:val="28"/>
        </w:rPr>
      </w:pPr>
      <w:r>
        <w:rPr>
          <w:szCs w:val="28"/>
        </w:rPr>
        <w:t>Из 3 муниципальных районов (</w:t>
      </w:r>
      <w:r w:rsidR="0035208F">
        <w:rPr>
          <w:szCs w:val="28"/>
        </w:rPr>
        <w:t>Всеволожский, Гатчинский, Кировский</w:t>
      </w:r>
      <w:r>
        <w:rPr>
          <w:szCs w:val="28"/>
        </w:rPr>
        <w:t>),</w:t>
      </w:r>
      <w:r w:rsidR="00864701">
        <w:rPr>
          <w:szCs w:val="28"/>
        </w:rPr>
        <w:t xml:space="preserve"> </w:t>
      </w:r>
      <w:r w:rsidR="00864701" w:rsidRPr="00A7016A">
        <w:rPr>
          <w:szCs w:val="28"/>
        </w:rPr>
        <w:t>имею</w:t>
      </w:r>
      <w:r w:rsidR="007B1009" w:rsidRPr="00A7016A">
        <w:rPr>
          <w:szCs w:val="28"/>
        </w:rPr>
        <w:t>щих</w:t>
      </w:r>
      <w:r w:rsidR="00864701" w:rsidRPr="00A7016A">
        <w:rPr>
          <w:szCs w:val="28"/>
        </w:rPr>
        <w:t xml:space="preserve"> </w:t>
      </w:r>
      <w:r w:rsidR="00D06C34" w:rsidRPr="00A7016A">
        <w:rPr>
          <w:szCs w:val="28"/>
        </w:rPr>
        <w:t>обучающи</w:t>
      </w:r>
      <w:r w:rsidR="007B1009" w:rsidRPr="00A7016A">
        <w:rPr>
          <w:szCs w:val="28"/>
        </w:rPr>
        <w:t>х</w:t>
      </w:r>
      <w:r w:rsidR="00864701" w:rsidRPr="00A7016A">
        <w:rPr>
          <w:szCs w:val="28"/>
        </w:rPr>
        <w:t>ся</w:t>
      </w:r>
      <w:r w:rsidR="00D06C34" w:rsidRPr="00A7016A">
        <w:rPr>
          <w:szCs w:val="28"/>
        </w:rPr>
        <w:t xml:space="preserve"> в муниципальных общеобразовательных учреждениях, занимающи</w:t>
      </w:r>
      <w:r w:rsidR="007B1009" w:rsidRPr="00A7016A">
        <w:rPr>
          <w:szCs w:val="28"/>
        </w:rPr>
        <w:t>х</w:t>
      </w:r>
      <w:r w:rsidR="00864701" w:rsidRPr="00A7016A">
        <w:rPr>
          <w:szCs w:val="28"/>
        </w:rPr>
        <w:t>ся</w:t>
      </w:r>
      <w:r w:rsidR="00D06C34" w:rsidRPr="00A7016A">
        <w:rPr>
          <w:szCs w:val="28"/>
        </w:rPr>
        <w:t xml:space="preserve"> во вторую</w:t>
      </w:r>
      <w:r w:rsidR="00D06C34" w:rsidRPr="00D06C34">
        <w:rPr>
          <w:szCs w:val="28"/>
        </w:rPr>
        <w:t xml:space="preserve"> (третью) смену, </w:t>
      </w:r>
      <w:r w:rsidR="001A76B1">
        <w:rPr>
          <w:szCs w:val="28"/>
        </w:rPr>
        <w:t>в 202</w:t>
      </w:r>
      <w:r w:rsidR="001A5A4F">
        <w:rPr>
          <w:szCs w:val="28"/>
        </w:rPr>
        <w:t xml:space="preserve">2 году </w:t>
      </w:r>
      <w:r>
        <w:rPr>
          <w:szCs w:val="28"/>
        </w:rPr>
        <w:t xml:space="preserve">не </w:t>
      </w:r>
      <w:r w:rsidR="0035208F">
        <w:rPr>
          <w:szCs w:val="28"/>
        </w:rPr>
        <w:t xml:space="preserve">обеспечил </w:t>
      </w:r>
      <w:r w:rsidR="001A76B1">
        <w:rPr>
          <w:szCs w:val="28"/>
        </w:rPr>
        <w:t xml:space="preserve">снижение доли указанных обучающихся </w:t>
      </w:r>
      <w:r w:rsidR="00D06C34" w:rsidRPr="00D06C34">
        <w:rPr>
          <w:szCs w:val="28"/>
        </w:rPr>
        <w:t>в общей чи</w:t>
      </w:r>
      <w:r w:rsidR="006478BF">
        <w:rPr>
          <w:szCs w:val="28"/>
        </w:rPr>
        <w:t>сленн</w:t>
      </w:r>
      <w:r w:rsidR="003D498C">
        <w:rPr>
          <w:szCs w:val="28"/>
        </w:rPr>
        <w:t>о</w:t>
      </w:r>
      <w:r w:rsidR="006478BF">
        <w:rPr>
          <w:szCs w:val="28"/>
        </w:rPr>
        <w:t>сти</w:t>
      </w:r>
      <w:r w:rsidR="001A76B1">
        <w:rPr>
          <w:szCs w:val="28"/>
        </w:rPr>
        <w:t xml:space="preserve"> </w:t>
      </w:r>
      <w:r w:rsidR="00D06C34" w:rsidRPr="00D06C34">
        <w:rPr>
          <w:szCs w:val="28"/>
        </w:rPr>
        <w:t xml:space="preserve">обучающихся в муниципальных общеобразовательных учреждениях </w:t>
      </w:r>
      <w:r w:rsidR="003D498C">
        <w:rPr>
          <w:szCs w:val="28"/>
        </w:rPr>
        <w:t>по сравнению с 20</w:t>
      </w:r>
      <w:r>
        <w:rPr>
          <w:szCs w:val="28"/>
        </w:rPr>
        <w:t>2</w:t>
      </w:r>
      <w:r w:rsidR="001A5A4F">
        <w:rPr>
          <w:szCs w:val="28"/>
        </w:rPr>
        <w:t>1</w:t>
      </w:r>
      <w:r w:rsidR="003D498C">
        <w:rPr>
          <w:szCs w:val="28"/>
        </w:rPr>
        <w:t xml:space="preserve"> годом</w:t>
      </w:r>
      <w:r>
        <w:rPr>
          <w:szCs w:val="28"/>
        </w:rPr>
        <w:t xml:space="preserve"> Гатчинский муниципальны</w:t>
      </w:r>
      <w:r w:rsidR="001A5A4F">
        <w:rPr>
          <w:szCs w:val="28"/>
        </w:rPr>
        <w:t>й</w:t>
      </w:r>
      <w:r>
        <w:rPr>
          <w:szCs w:val="28"/>
        </w:rPr>
        <w:t xml:space="preserve"> район</w:t>
      </w:r>
      <w:r w:rsidR="00191B6A">
        <w:rPr>
          <w:szCs w:val="28"/>
        </w:rPr>
        <w:t xml:space="preserve"> (в</w:t>
      </w:r>
      <w:r w:rsidR="00191B6A" w:rsidRPr="00113B7C">
        <w:rPr>
          <w:szCs w:val="28"/>
        </w:rPr>
        <w:t xml:space="preserve"> 202</w:t>
      </w:r>
      <w:r w:rsidR="001A5A4F">
        <w:rPr>
          <w:szCs w:val="28"/>
        </w:rPr>
        <w:t>1</w:t>
      </w:r>
      <w:r w:rsidR="00191B6A" w:rsidRPr="00113B7C">
        <w:rPr>
          <w:szCs w:val="28"/>
        </w:rPr>
        <w:t xml:space="preserve"> году </w:t>
      </w:r>
      <w:r w:rsidR="00356383">
        <w:rPr>
          <w:szCs w:val="28"/>
        </w:rPr>
        <w:t>Гатчинским муниципальным районом обязательство  также не выполнено)</w:t>
      </w:r>
      <w:r w:rsidR="00191B6A">
        <w:rPr>
          <w:szCs w:val="28"/>
        </w:rPr>
        <w:t xml:space="preserve">. </w:t>
      </w:r>
    </w:p>
    <w:p w:rsidR="00191B6A" w:rsidRDefault="00244FF0" w:rsidP="00191B6A">
      <w:pPr>
        <w:pStyle w:val="a3"/>
        <w:ind w:firstLine="709"/>
        <w:rPr>
          <w:szCs w:val="28"/>
        </w:rPr>
      </w:pPr>
      <w:r w:rsidRPr="00A7016A">
        <w:rPr>
          <w:szCs w:val="28"/>
        </w:rPr>
        <w:t>В</w:t>
      </w:r>
      <w:r w:rsidR="007B1009" w:rsidRPr="00A7016A">
        <w:rPr>
          <w:szCs w:val="28"/>
        </w:rPr>
        <w:t>о всех</w:t>
      </w:r>
      <w:r w:rsidR="00840C57" w:rsidRPr="00A7016A">
        <w:rPr>
          <w:szCs w:val="28"/>
        </w:rPr>
        <w:t xml:space="preserve"> муниципальных районах</w:t>
      </w:r>
      <w:r w:rsidR="007B1009" w:rsidRPr="00A7016A">
        <w:rPr>
          <w:szCs w:val="28"/>
        </w:rPr>
        <w:t>, кроме Кингисеппского,</w:t>
      </w:r>
      <w:r w:rsidR="00840C57" w:rsidRPr="00A7016A">
        <w:rPr>
          <w:szCs w:val="28"/>
        </w:rPr>
        <w:t xml:space="preserve"> в 202</w:t>
      </w:r>
      <w:r w:rsidR="005D4329" w:rsidRPr="00A7016A">
        <w:rPr>
          <w:szCs w:val="28"/>
        </w:rPr>
        <w:t>2</w:t>
      </w:r>
      <w:r w:rsidRPr="00A7016A">
        <w:rPr>
          <w:szCs w:val="28"/>
        </w:rPr>
        <w:t xml:space="preserve"> году </w:t>
      </w:r>
      <w:r w:rsidR="007B1009" w:rsidRPr="00A7016A">
        <w:rPr>
          <w:szCs w:val="28"/>
        </w:rPr>
        <w:t xml:space="preserve">обеспечено </w:t>
      </w:r>
      <w:r w:rsidR="00FD1ED8" w:rsidRPr="00A7016A">
        <w:rPr>
          <w:szCs w:val="28"/>
        </w:rPr>
        <w:t>не</w:t>
      </w:r>
      <w:r w:rsidRPr="00A7016A">
        <w:rPr>
          <w:szCs w:val="28"/>
        </w:rPr>
        <w:t xml:space="preserve">снижение доли детей в возрасте от пяти до </w:t>
      </w:r>
      <w:r w:rsidR="00A7016A">
        <w:rPr>
          <w:szCs w:val="28"/>
        </w:rPr>
        <w:t>восемнадцати</w:t>
      </w:r>
      <w:r w:rsidRPr="00A7016A">
        <w:rPr>
          <w:szCs w:val="28"/>
        </w:rPr>
        <w:t xml:space="preserve"> лет</w:t>
      </w:r>
      <w:r w:rsidRPr="006478BF">
        <w:rPr>
          <w:szCs w:val="28"/>
        </w:rPr>
        <w:t xml:space="preserve">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</w:t>
      </w:r>
      <w:r w:rsidRPr="00A7016A">
        <w:rPr>
          <w:szCs w:val="28"/>
        </w:rPr>
        <w:t xml:space="preserve">от пяти до </w:t>
      </w:r>
      <w:r w:rsidR="00A7016A" w:rsidRPr="00A7016A">
        <w:rPr>
          <w:szCs w:val="28"/>
        </w:rPr>
        <w:t>восемнадцати л</w:t>
      </w:r>
      <w:r w:rsidRPr="00A7016A">
        <w:rPr>
          <w:szCs w:val="28"/>
        </w:rPr>
        <w:t>ет</w:t>
      </w:r>
      <w:r>
        <w:rPr>
          <w:szCs w:val="28"/>
        </w:rPr>
        <w:t xml:space="preserve">, </w:t>
      </w:r>
      <w:r w:rsidR="00840C57">
        <w:rPr>
          <w:szCs w:val="28"/>
        </w:rPr>
        <w:t>(</w:t>
      </w:r>
      <w:r w:rsidR="004B43BE">
        <w:rPr>
          <w:szCs w:val="28"/>
        </w:rPr>
        <w:t>в</w:t>
      </w:r>
      <w:r w:rsidR="00191B6A" w:rsidRPr="00113B7C">
        <w:rPr>
          <w:szCs w:val="28"/>
        </w:rPr>
        <w:t xml:space="preserve"> 202</w:t>
      </w:r>
      <w:r w:rsidR="005D4329">
        <w:rPr>
          <w:szCs w:val="28"/>
        </w:rPr>
        <w:t>1</w:t>
      </w:r>
      <w:r w:rsidR="00191B6A" w:rsidRPr="00113B7C">
        <w:rPr>
          <w:szCs w:val="28"/>
        </w:rPr>
        <w:t xml:space="preserve"> году </w:t>
      </w:r>
      <w:r w:rsidR="00191B6A">
        <w:rPr>
          <w:szCs w:val="28"/>
        </w:rPr>
        <w:t xml:space="preserve">обязательство </w:t>
      </w:r>
      <w:r w:rsidR="005D4329">
        <w:rPr>
          <w:szCs w:val="28"/>
        </w:rPr>
        <w:t xml:space="preserve">не </w:t>
      </w:r>
      <w:r w:rsidR="00191B6A">
        <w:rPr>
          <w:szCs w:val="28"/>
        </w:rPr>
        <w:t xml:space="preserve">исполнено </w:t>
      </w:r>
      <w:r w:rsidR="005D4329">
        <w:rPr>
          <w:szCs w:val="28"/>
        </w:rPr>
        <w:t>3</w:t>
      </w:r>
      <w:r w:rsidR="00191B6A">
        <w:rPr>
          <w:szCs w:val="28"/>
        </w:rPr>
        <w:t xml:space="preserve"> муниципальными районами</w:t>
      </w:r>
      <w:r w:rsidR="004B43BE">
        <w:rPr>
          <w:szCs w:val="28"/>
        </w:rPr>
        <w:t>)</w:t>
      </w:r>
      <w:r w:rsidR="00191B6A">
        <w:rPr>
          <w:szCs w:val="28"/>
        </w:rPr>
        <w:t xml:space="preserve">. </w:t>
      </w:r>
    </w:p>
    <w:p w:rsidR="00412B95" w:rsidRDefault="00191B6A" w:rsidP="0028008D">
      <w:pPr>
        <w:pStyle w:val="a3"/>
        <w:ind w:firstLine="709"/>
      </w:pPr>
      <w:r>
        <w:rPr>
          <w:szCs w:val="28"/>
        </w:rPr>
        <w:lastRenderedPageBreak/>
        <w:t xml:space="preserve">Аналогично </w:t>
      </w:r>
      <w:r w:rsidR="000778AA">
        <w:rPr>
          <w:szCs w:val="28"/>
        </w:rPr>
        <w:t xml:space="preserve">итогам мониторинга соглашений за </w:t>
      </w:r>
      <w:r w:rsidR="004F7B61">
        <w:rPr>
          <w:szCs w:val="28"/>
        </w:rPr>
        <w:t xml:space="preserve">2021 </w:t>
      </w:r>
      <w:r w:rsidR="000778AA">
        <w:rPr>
          <w:szCs w:val="28"/>
        </w:rPr>
        <w:t>год</w:t>
      </w:r>
      <w:r w:rsidR="004F7B61">
        <w:rPr>
          <w:szCs w:val="28"/>
        </w:rPr>
        <w:t>ы</w:t>
      </w:r>
      <w:r w:rsidR="000778AA">
        <w:rPr>
          <w:szCs w:val="28"/>
        </w:rPr>
        <w:t>, обязательство по о</w:t>
      </w:r>
      <w:r w:rsidR="000778AA" w:rsidRPr="000778AA">
        <w:rPr>
          <w:szCs w:val="28"/>
        </w:rPr>
        <w:t>беспечени</w:t>
      </w:r>
      <w:r w:rsidR="000778AA">
        <w:rPr>
          <w:szCs w:val="28"/>
        </w:rPr>
        <w:t>ю</w:t>
      </w:r>
      <w:r w:rsidR="000778AA" w:rsidRPr="000778AA">
        <w:rPr>
          <w:szCs w:val="28"/>
        </w:rPr>
        <w:t xml:space="preserve"> неснижения доли населения, систематически занимающегося физической культурой и спортом, достигнутой </w:t>
      </w:r>
      <w:r w:rsidR="00F80B36" w:rsidRPr="00F80B36">
        <w:rPr>
          <w:szCs w:val="28"/>
        </w:rPr>
        <w:t>в году, предшествующем отчетному году</w:t>
      </w:r>
      <w:r w:rsidR="000778AA" w:rsidRPr="000778AA">
        <w:rPr>
          <w:szCs w:val="28"/>
        </w:rPr>
        <w:t xml:space="preserve">, </w:t>
      </w:r>
      <w:r w:rsidR="000778AA">
        <w:rPr>
          <w:szCs w:val="28"/>
        </w:rPr>
        <w:t>исполнено всеми муниципальными районами.</w:t>
      </w:r>
      <w:r w:rsidR="000778AA" w:rsidRPr="000778AA">
        <w:t xml:space="preserve"> </w:t>
      </w:r>
    </w:p>
    <w:p w:rsidR="000E2A7E" w:rsidRDefault="000E2A7E" w:rsidP="000E2A7E">
      <w:pPr>
        <w:pStyle w:val="a3"/>
        <w:ind w:firstLine="709"/>
        <w:rPr>
          <w:szCs w:val="28"/>
        </w:rPr>
      </w:pPr>
      <w:r w:rsidRPr="00A7016A">
        <w:rPr>
          <w:szCs w:val="28"/>
        </w:rPr>
        <w:t xml:space="preserve">В соответствии </w:t>
      </w:r>
      <w:r w:rsidR="00FD1ED8" w:rsidRPr="00A7016A">
        <w:rPr>
          <w:szCs w:val="28"/>
        </w:rPr>
        <w:t>с особенностями осуществления мониторинга исполнения обязательств за 2022 год, установленными</w:t>
      </w:r>
      <w:r>
        <w:rPr>
          <w:szCs w:val="28"/>
        </w:rPr>
        <w:t xml:space="preserve"> </w:t>
      </w:r>
      <w:r w:rsidRPr="005840BA">
        <w:rPr>
          <w:szCs w:val="28"/>
        </w:rPr>
        <w:t>постановлением Правительства Ленинградской области</w:t>
      </w:r>
      <w:r w:rsidR="00FD1ED8">
        <w:rPr>
          <w:szCs w:val="28"/>
        </w:rPr>
        <w:t xml:space="preserve"> </w:t>
      </w:r>
      <w:r w:rsidRPr="005840BA">
        <w:rPr>
          <w:szCs w:val="28"/>
        </w:rPr>
        <w:t>от 8 июня 2023 года № 370</w:t>
      </w:r>
      <w:r w:rsidR="00FD1ED8">
        <w:rPr>
          <w:szCs w:val="28"/>
        </w:rPr>
        <w:t>,</w:t>
      </w:r>
      <w:r>
        <w:rPr>
          <w:szCs w:val="28"/>
        </w:rPr>
        <w:t xml:space="preserve"> м</w:t>
      </w:r>
      <w:r w:rsidRPr="005840BA">
        <w:rPr>
          <w:szCs w:val="28"/>
        </w:rPr>
        <w:t>ониторинг исполнения обязательства по обеспечению темпа роста налоговых доходов (в сопоставимых условиях) и неналоговых доходов (за исключением доходов от продажи материальных и нематериальных активов) местного бюджета по итогам исполнения местного бюджета в отчетном году</w:t>
      </w:r>
      <w:r>
        <w:rPr>
          <w:szCs w:val="28"/>
        </w:rPr>
        <w:t xml:space="preserve"> не проводится по итогам 2022 года в</w:t>
      </w:r>
      <w:r w:rsidRPr="005840BA">
        <w:rPr>
          <w:szCs w:val="28"/>
        </w:rPr>
        <w:t xml:space="preserve"> связи с влиянием ухудшения геополитической и экономической ситуации на развитие от</w:t>
      </w:r>
      <w:r>
        <w:rPr>
          <w:szCs w:val="28"/>
        </w:rPr>
        <w:t xml:space="preserve">раслей экономики. </w:t>
      </w:r>
    </w:p>
    <w:p w:rsidR="000E2A7E" w:rsidRDefault="000E2A7E" w:rsidP="000E2A7E">
      <w:pPr>
        <w:pStyle w:val="a3"/>
        <w:ind w:firstLine="709"/>
        <w:rPr>
          <w:szCs w:val="28"/>
        </w:rPr>
      </w:pPr>
    </w:p>
    <w:p w:rsidR="000E2A7E" w:rsidRPr="005840BA" w:rsidRDefault="000E2A7E" w:rsidP="00C010F4">
      <w:pPr>
        <w:ind w:firstLine="777"/>
        <w:jc w:val="both"/>
        <w:rPr>
          <w:szCs w:val="28"/>
        </w:rPr>
      </w:pPr>
      <w:r w:rsidRPr="00A7016A">
        <w:rPr>
          <w:szCs w:val="28"/>
        </w:rPr>
        <w:t>Обобщенная информация о результатах выполнения обязательств, возникающих из соглашений за 2022 год в разрезе муниципальных районов следующая: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708"/>
      </w:tblGrid>
      <w:tr w:rsidR="000E2A7E" w:rsidRPr="000E2A7E" w:rsidTr="008106FF">
        <w:trPr>
          <w:trHeight w:val="159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Муниципальный район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1. Соблюдение требований бюджетного законодательства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2. Обеспечение платежной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3. Иные меры по оздоровлению финансов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4. Достижение целевых значений показателей социально-экономического развития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 xml:space="preserve">Всего </w:t>
            </w:r>
          </w:p>
        </w:tc>
      </w:tr>
      <w:tr w:rsidR="000E2A7E" w:rsidRPr="000E2A7E" w:rsidTr="008106FF">
        <w:trPr>
          <w:trHeight w:val="4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7E" w:rsidRPr="000E2A7E" w:rsidRDefault="000E2A7E" w:rsidP="000E2A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количество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количество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количество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количество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количество обязательств</w:t>
            </w:r>
          </w:p>
        </w:tc>
      </w:tr>
      <w:tr w:rsidR="008106FF" w:rsidRPr="000E2A7E" w:rsidTr="008106FF">
        <w:trPr>
          <w:trHeight w:val="42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A7E" w:rsidRPr="000E2A7E" w:rsidRDefault="000E2A7E" w:rsidP="000E2A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установлено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 xml:space="preserve">выполнено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установлено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 xml:space="preserve">выполнено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установлено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 xml:space="preserve">выполнено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установлено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 xml:space="preserve">выполнено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установлено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 xml:space="preserve">выполнено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7E" w:rsidRPr="000E2A7E" w:rsidRDefault="000E2A7E" w:rsidP="000E2A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E2A7E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A7016A" w:rsidRPr="000E2A7E" w:rsidTr="008106FF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Волосовский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7016A" w:rsidRPr="000E2A7E" w:rsidTr="008106FF">
        <w:trPr>
          <w:trHeight w:val="3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Выборгский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7016A" w:rsidRPr="000E2A7E" w:rsidTr="008106F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sz w:val="18"/>
                <w:szCs w:val="18"/>
              </w:rPr>
            </w:pPr>
            <w:r w:rsidRPr="000E2A7E">
              <w:rPr>
                <w:rFonts w:ascii="Arial" w:hAnsi="Arial" w:cs="Arial"/>
                <w:sz w:val="18"/>
                <w:szCs w:val="18"/>
              </w:rPr>
              <w:t>Ломоносовский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7016A" w:rsidRPr="000E2A7E" w:rsidTr="008106FF">
        <w:trPr>
          <w:trHeight w:val="3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Тихвинский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7016A" w:rsidRPr="000E2A7E" w:rsidTr="008106F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Подпорожский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A7016A" w:rsidRPr="000E2A7E" w:rsidTr="008106FF">
        <w:trPr>
          <w:trHeight w:val="3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Бокситогорский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94,4</w:t>
            </w:r>
          </w:p>
        </w:tc>
      </w:tr>
      <w:tr w:rsidR="00A7016A" w:rsidRPr="000E2A7E" w:rsidTr="008106FF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Волховский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94,4</w:t>
            </w:r>
          </w:p>
        </w:tc>
      </w:tr>
      <w:tr w:rsidR="00A7016A" w:rsidRPr="000E2A7E" w:rsidTr="008106FF">
        <w:trPr>
          <w:trHeight w:val="3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94,4</w:t>
            </w:r>
          </w:p>
        </w:tc>
      </w:tr>
      <w:tr w:rsidR="00A7016A" w:rsidRPr="000E2A7E" w:rsidTr="008106F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Лодейнопольский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94,4</w:t>
            </w:r>
          </w:p>
        </w:tc>
      </w:tr>
      <w:tr w:rsidR="00A7016A" w:rsidRPr="000E2A7E" w:rsidTr="008106FF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Лужский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94,4</w:t>
            </w:r>
          </w:p>
        </w:tc>
      </w:tr>
      <w:tr w:rsidR="00A7016A" w:rsidRPr="000E2A7E" w:rsidTr="008106FF">
        <w:trPr>
          <w:trHeight w:val="3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Сланцевский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94,4</w:t>
            </w:r>
          </w:p>
        </w:tc>
      </w:tr>
      <w:tr w:rsidR="00A7016A" w:rsidRPr="000E2A7E" w:rsidTr="008106FF">
        <w:trPr>
          <w:trHeight w:val="3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Тосненский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94,4</w:t>
            </w:r>
          </w:p>
        </w:tc>
      </w:tr>
      <w:tr w:rsidR="00A7016A" w:rsidRPr="000E2A7E" w:rsidTr="008106FF">
        <w:trPr>
          <w:trHeight w:val="3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Всеволожский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94,1</w:t>
            </w:r>
          </w:p>
        </w:tc>
      </w:tr>
      <w:tr w:rsidR="00A7016A" w:rsidRPr="000E2A7E" w:rsidTr="008106FF">
        <w:trPr>
          <w:trHeight w:val="3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Киришский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94,1</w:t>
            </w:r>
          </w:p>
        </w:tc>
      </w:tr>
      <w:tr w:rsidR="00A7016A" w:rsidRPr="000E2A7E" w:rsidTr="008106FF">
        <w:trPr>
          <w:trHeight w:val="3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sz w:val="18"/>
                <w:szCs w:val="18"/>
              </w:rPr>
            </w:pPr>
            <w:r w:rsidRPr="000E2A7E">
              <w:rPr>
                <w:rFonts w:ascii="Arial" w:hAnsi="Arial" w:cs="Arial"/>
                <w:sz w:val="18"/>
                <w:szCs w:val="18"/>
              </w:rPr>
              <w:t>Приозерский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88,9</w:t>
            </w:r>
          </w:p>
        </w:tc>
      </w:tr>
      <w:tr w:rsidR="00A7016A" w:rsidRPr="000E2A7E" w:rsidTr="008106FF">
        <w:trPr>
          <w:trHeight w:val="3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Гатчинский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83,3</w:t>
            </w:r>
          </w:p>
        </w:tc>
      </w:tr>
      <w:tr w:rsidR="00A7016A" w:rsidRPr="000E2A7E" w:rsidTr="008106FF">
        <w:trPr>
          <w:trHeight w:val="3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6A" w:rsidRPr="000E2A7E" w:rsidRDefault="00A7016A" w:rsidP="000E2A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7E">
              <w:rPr>
                <w:rFonts w:ascii="Arial" w:hAnsi="Arial" w:cs="Arial"/>
                <w:color w:val="000000"/>
                <w:sz w:val="18"/>
                <w:szCs w:val="18"/>
              </w:rPr>
              <w:t>Кингисеппский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A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82,4</w:t>
            </w:r>
          </w:p>
        </w:tc>
      </w:tr>
      <w:tr w:rsidR="00A7016A" w:rsidRPr="000E2A7E" w:rsidTr="008106FF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rPr>
                <w:rFonts w:ascii="Arial CYR" w:hAnsi="Arial CYR" w:cs="Arial CYR"/>
                <w:sz w:val="20"/>
                <w:szCs w:val="20"/>
              </w:rPr>
            </w:pPr>
            <w:r w:rsidRPr="000E2A7E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2A7E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2A7E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2A7E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2A7E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2A7E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Pr="000E2A7E" w:rsidRDefault="00A7016A" w:rsidP="000E2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2A7E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6A" w:rsidRDefault="00A701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94,1</w:t>
            </w:r>
          </w:p>
        </w:tc>
      </w:tr>
    </w:tbl>
    <w:p w:rsidR="008106FF" w:rsidRDefault="008106FF" w:rsidP="008106F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 соглашениям за 2022 год в полном объеме исполнены обязательства в        </w:t>
      </w:r>
      <w:r w:rsidR="0067601D">
        <w:rPr>
          <w:szCs w:val="28"/>
        </w:rPr>
        <w:t>4</w:t>
      </w:r>
      <w:r>
        <w:rPr>
          <w:szCs w:val="28"/>
        </w:rPr>
        <w:t xml:space="preserve"> муниципальных районах (</w:t>
      </w:r>
      <w:r w:rsidR="0067601D">
        <w:rPr>
          <w:szCs w:val="28"/>
        </w:rPr>
        <w:t>Волосовском, Выборгском, Ломоносовском, Тихвинском). В 10 муниципальных районах (Подпорожский, Бокситогорский, Волховский</w:t>
      </w:r>
      <w:r w:rsidR="001B4F6A">
        <w:rPr>
          <w:szCs w:val="28"/>
        </w:rPr>
        <w:t xml:space="preserve">, </w:t>
      </w:r>
      <w:r w:rsidR="0067601D">
        <w:rPr>
          <w:szCs w:val="28"/>
        </w:rPr>
        <w:t xml:space="preserve"> </w:t>
      </w:r>
      <w:r w:rsidR="001B4F6A">
        <w:rPr>
          <w:szCs w:val="28"/>
        </w:rPr>
        <w:t xml:space="preserve">Кировский,  Лодейнопольский, Лужский, Сланцевский, Тосненский, </w:t>
      </w:r>
      <w:r>
        <w:rPr>
          <w:szCs w:val="28"/>
        </w:rPr>
        <w:t xml:space="preserve">Всеволожский, </w:t>
      </w:r>
      <w:r w:rsidR="001B4F6A">
        <w:rPr>
          <w:szCs w:val="28"/>
        </w:rPr>
        <w:t xml:space="preserve">Киришский) </w:t>
      </w:r>
      <w:r>
        <w:rPr>
          <w:szCs w:val="28"/>
        </w:rPr>
        <w:t xml:space="preserve">исполнение обязательств, установленных соглашениями, составило </w:t>
      </w:r>
      <w:r w:rsidR="00702458">
        <w:rPr>
          <w:szCs w:val="28"/>
        </w:rPr>
        <w:t xml:space="preserve">94-95%% </w:t>
      </w:r>
      <w:r>
        <w:rPr>
          <w:szCs w:val="28"/>
        </w:rPr>
        <w:t xml:space="preserve"> (не исполнено 1 обязательство), в </w:t>
      </w:r>
      <w:r w:rsidR="001B4F6A">
        <w:rPr>
          <w:szCs w:val="28"/>
        </w:rPr>
        <w:t>Приозерском  муниципальном районе – 8</w:t>
      </w:r>
      <w:r w:rsidR="00702458">
        <w:rPr>
          <w:szCs w:val="28"/>
        </w:rPr>
        <w:t>8,9</w:t>
      </w:r>
      <w:r w:rsidR="001B4F6A">
        <w:rPr>
          <w:szCs w:val="28"/>
        </w:rPr>
        <w:t>% (</w:t>
      </w:r>
      <w:r>
        <w:rPr>
          <w:szCs w:val="28"/>
        </w:rPr>
        <w:t>не исполнено  2 обязательства)</w:t>
      </w:r>
      <w:r w:rsidR="001B4F6A">
        <w:rPr>
          <w:szCs w:val="28"/>
        </w:rPr>
        <w:t xml:space="preserve">, в 2 муниципальных районах (Гатчинский, Кингисеппский) – </w:t>
      </w:r>
      <w:r w:rsidR="00702458" w:rsidRPr="00702458">
        <w:rPr>
          <w:szCs w:val="28"/>
        </w:rPr>
        <w:t>менее 84</w:t>
      </w:r>
      <w:r w:rsidR="001B4F6A" w:rsidRPr="00702458">
        <w:rPr>
          <w:szCs w:val="28"/>
        </w:rPr>
        <w:t>%</w:t>
      </w:r>
      <w:r w:rsidR="001B4F6A">
        <w:rPr>
          <w:szCs w:val="28"/>
        </w:rPr>
        <w:t xml:space="preserve"> (не исполнено 3 обязательства)</w:t>
      </w:r>
      <w:r>
        <w:rPr>
          <w:szCs w:val="28"/>
        </w:rPr>
        <w:t>.</w:t>
      </w:r>
    </w:p>
    <w:p w:rsidR="00546288" w:rsidRDefault="00430196" w:rsidP="00EC6310">
      <w:pPr>
        <w:ind w:firstLine="709"/>
        <w:jc w:val="both"/>
        <w:rPr>
          <w:szCs w:val="28"/>
        </w:rPr>
      </w:pPr>
      <w:r>
        <w:rPr>
          <w:szCs w:val="28"/>
        </w:rPr>
        <w:t>Нарушений п</w:t>
      </w:r>
      <w:r w:rsidR="00E2262A">
        <w:rPr>
          <w:szCs w:val="28"/>
        </w:rPr>
        <w:t>о обязательствам, за неисполнение которых Постановлением 153 предусмотрено с</w:t>
      </w:r>
      <w:r w:rsidR="00E2262A" w:rsidRPr="00BC52D5">
        <w:rPr>
          <w:szCs w:val="28"/>
        </w:rPr>
        <w:t xml:space="preserve">окращение объема дотации </w:t>
      </w:r>
      <w:r w:rsidR="00E2262A">
        <w:rPr>
          <w:szCs w:val="28"/>
        </w:rPr>
        <w:t>на выравнивание бюджетной обеспеченности муниципальных районов, не установлено.</w:t>
      </w:r>
    </w:p>
    <w:p w:rsidR="001A05FD" w:rsidRDefault="00430196" w:rsidP="00430196">
      <w:pPr>
        <w:pStyle w:val="a3"/>
        <w:ind w:firstLine="709"/>
        <w:rPr>
          <w:szCs w:val="28"/>
        </w:rPr>
      </w:pPr>
      <w:r>
        <w:rPr>
          <w:szCs w:val="28"/>
        </w:rPr>
        <w:t>З</w:t>
      </w:r>
      <w:r w:rsidRPr="009A4912">
        <w:rPr>
          <w:szCs w:val="28"/>
        </w:rPr>
        <w:t xml:space="preserve">а неисполнение или ненадлежащее исполнение </w:t>
      </w:r>
      <w:r w:rsidR="00C010F4" w:rsidRPr="00793E79">
        <w:rPr>
          <w:szCs w:val="28"/>
        </w:rPr>
        <w:t>отдельных</w:t>
      </w:r>
      <w:r>
        <w:rPr>
          <w:szCs w:val="28"/>
        </w:rPr>
        <w:t xml:space="preserve"> </w:t>
      </w:r>
      <w:r w:rsidRPr="009A4912">
        <w:rPr>
          <w:szCs w:val="28"/>
        </w:rPr>
        <w:t>обязательств</w:t>
      </w:r>
      <w:r>
        <w:rPr>
          <w:szCs w:val="28"/>
        </w:rPr>
        <w:t xml:space="preserve"> в соответствии с Постановлением 153 предусмотрено применение</w:t>
      </w:r>
      <w:r w:rsidRPr="009A4912">
        <w:rPr>
          <w:szCs w:val="28"/>
        </w:rPr>
        <w:t xml:space="preserve"> главой администрации муниципального </w:t>
      </w:r>
      <w:r>
        <w:rPr>
          <w:szCs w:val="28"/>
        </w:rPr>
        <w:t>района</w:t>
      </w:r>
      <w:r w:rsidRPr="009A4912">
        <w:rPr>
          <w:szCs w:val="28"/>
        </w:rPr>
        <w:t xml:space="preserve"> меры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муниципального </w:t>
      </w:r>
      <w:r>
        <w:rPr>
          <w:szCs w:val="28"/>
        </w:rPr>
        <w:t>района</w:t>
      </w:r>
      <w:r w:rsidRPr="009A4912">
        <w:rPr>
          <w:szCs w:val="28"/>
        </w:rPr>
        <w:t>, чьи действия (бездействие) привели к нарушению обязательства</w:t>
      </w:r>
      <w:r w:rsidR="001A05FD">
        <w:rPr>
          <w:szCs w:val="28"/>
        </w:rPr>
        <w:t xml:space="preserve">. </w:t>
      </w:r>
      <w:r w:rsidR="001A05FD" w:rsidRPr="00793E79">
        <w:rPr>
          <w:szCs w:val="28"/>
        </w:rPr>
        <w:t>По итогам</w:t>
      </w:r>
      <w:r w:rsidRPr="00793E79">
        <w:rPr>
          <w:szCs w:val="28"/>
        </w:rPr>
        <w:t xml:space="preserve"> 202</w:t>
      </w:r>
      <w:r w:rsidR="0057051A" w:rsidRPr="00793E79">
        <w:rPr>
          <w:szCs w:val="28"/>
        </w:rPr>
        <w:t>2</w:t>
      </w:r>
      <w:r w:rsidRPr="00793E79">
        <w:rPr>
          <w:szCs w:val="28"/>
        </w:rPr>
        <w:t xml:space="preserve"> год</w:t>
      </w:r>
      <w:r w:rsidR="001A05FD" w:rsidRPr="00793E79">
        <w:rPr>
          <w:szCs w:val="28"/>
        </w:rPr>
        <w:t>а информация о принятии муниципальными районами мер дисциплинарной ответственности представлена в нижеследующей таблице.</w:t>
      </w:r>
      <w:r>
        <w:rPr>
          <w:szCs w:val="28"/>
        </w:rPr>
        <w:t xml:space="preserve"> </w:t>
      </w:r>
    </w:p>
    <w:p w:rsidR="00F07E4C" w:rsidRDefault="00F07E4C" w:rsidP="00430196">
      <w:pPr>
        <w:pStyle w:val="a3"/>
        <w:ind w:firstLine="709"/>
        <w:rPr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843"/>
        <w:gridCol w:w="1417"/>
      </w:tblGrid>
      <w:tr w:rsidR="002F4D7E" w:rsidRPr="00F07E4C" w:rsidTr="003856BE">
        <w:trPr>
          <w:trHeight w:val="72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Наименование обязательства, за неисполнение которого предусмотрено применение мер дисциплинарной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7E" w:rsidRPr="00F07E4C" w:rsidRDefault="002F4D7E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Наименование муниципальног</w:t>
            </w:r>
            <w:r w:rsidRPr="006C2820">
              <w:rPr>
                <w:rFonts w:ascii="Arial CYR" w:hAnsi="Arial CYR" w:cs="Arial CYR"/>
                <w:sz w:val="18"/>
                <w:szCs w:val="18"/>
              </w:rPr>
              <w:t>о района, не исполнившего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 xml:space="preserve"> обязательство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D7E" w:rsidRPr="00F07E4C" w:rsidRDefault="002F4D7E" w:rsidP="00274C3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Принят</w:t>
            </w:r>
            <w:r w:rsidR="00274C3F">
              <w:rPr>
                <w:rFonts w:ascii="Arial CYR" w:hAnsi="Arial CYR" w:cs="Arial CYR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мер дисциплинарной ответственности (да/нет)</w:t>
            </w:r>
          </w:p>
        </w:tc>
      </w:tr>
      <w:tr w:rsidR="00E52AE8" w:rsidRPr="00F07E4C" w:rsidTr="000501FF">
        <w:trPr>
          <w:trHeight w:val="256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E8" w:rsidRPr="00F07E4C" w:rsidRDefault="00E52AE8" w:rsidP="00E82A8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.</w:t>
            </w:r>
            <w:r>
              <w:rPr>
                <w:rFonts w:ascii="Arial CYR" w:hAnsi="Arial CYR" w:cs="Arial CYR"/>
                <w:sz w:val="18"/>
                <w:szCs w:val="18"/>
              </w:rPr>
              <w:t>1</w:t>
            </w:r>
            <w:r w:rsidRPr="00F07E4C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E82A80">
              <w:rPr>
                <w:rFonts w:ascii="Arial CYR" w:hAnsi="Arial CYR" w:cs="Arial CYR"/>
                <w:sz w:val="18"/>
                <w:szCs w:val="18"/>
              </w:rPr>
              <w:t xml:space="preserve"> Обеспечение неснижения числа субъектов малого и среднего предпринимательства в расчете на 10 тыс. человек населения, достигнутого в году, предшествующем отчетному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E8" w:rsidRPr="00F07E4C" w:rsidRDefault="00E52AE8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Бокситогорский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AE8" w:rsidRPr="00F07E4C" w:rsidRDefault="00E52AE8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E52AE8" w:rsidRPr="00F07E4C" w:rsidTr="00591217">
        <w:trPr>
          <w:trHeight w:val="259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E8" w:rsidRDefault="00E52AE8" w:rsidP="00E82A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E8" w:rsidRPr="00F07E4C" w:rsidRDefault="00E52AE8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Всеволожский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AE8" w:rsidRDefault="00E52AE8" w:rsidP="000501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E52AE8" w:rsidRPr="00F07E4C" w:rsidTr="00591217">
        <w:trPr>
          <w:trHeight w:val="322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E8" w:rsidRDefault="00E52AE8" w:rsidP="00E82A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E8" w:rsidRPr="00D91884" w:rsidRDefault="00E52AE8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91884">
              <w:rPr>
                <w:rFonts w:ascii="Arial CYR" w:hAnsi="Arial CYR" w:cs="Arial CYR"/>
                <w:sz w:val="18"/>
                <w:szCs w:val="18"/>
              </w:rPr>
              <w:t>Гатчинский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AE8" w:rsidRPr="00D91884" w:rsidRDefault="00D91884" w:rsidP="000501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91884"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E52AE8" w:rsidRPr="00F07E4C" w:rsidTr="00591217">
        <w:trPr>
          <w:trHeight w:val="269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E8" w:rsidRDefault="00E52AE8" w:rsidP="00E82A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E8" w:rsidRPr="00E52AE8" w:rsidRDefault="00E52AE8" w:rsidP="00F07E4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52AE8">
              <w:rPr>
                <w:rFonts w:ascii="Arial CYR" w:hAnsi="Arial CYR" w:cs="Arial CYR"/>
                <w:b/>
                <w:sz w:val="18"/>
                <w:szCs w:val="18"/>
              </w:rPr>
              <w:t>Кингисеппский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AE8" w:rsidRPr="00E52AE8" w:rsidRDefault="00E52AE8" w:rsidP="000501F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E52AE8">
              <w:rPr>
                <w:rFonts w:ascii="Arial CYR" w:hAnsi="Arial CYR" w:cs="Arial CYR"/>
                <w:b/>
                <w:sz w:val="18"/>
                <w:szCs w:val="18"/>
              </w:rPr>
              <w:t>нет</w:t>
            </w:r>
          </w:p>
        </w:tc>
      </w:tr>
      <w:tr w:rsidR="00E52AE8" w:rsidRPr="00F07E4C" w:rsidTr="00591217">
        <w:trPr>
          <w:trHeight w:val="269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E8" w:rsidRDefault="00E52AE8" w:rsidP="00E82A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E8" w:rsidRDefault="00E52AE8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AE8" w:rsidRDefault="00E52AE8" w:rsidP="000501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E52AE8" w:rsidRPr="00F07E4C" w:rsidTr="00591217">
        <w:trPr>
          <w:trHeight w:val="269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E8" w:rsidRDefault="00E52AE8" w:rsidP="00E82A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E8" w:rsidRDefault="00E52AE8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93E79">
              <w:rPr>
                <w:rFonts w:ascii="Arial CYR" w:hAnsi="Arial CYR" w:cs="Arial CYR"/>
                <w:sz w:val="18"/>
                <w:szCs w:val="18"/>
              </w:rPr>
              <w:t>Лодейнопольс</w:t>
            </w:r>
            <w:r w:rsidR="001A05FD" w:rsidRPr="00793E79">
              <w:rPr>
                <w:rFonts w:ascii="Arial CYR" w:hAnsi="Arial CYR" w:cs="Arial CYR"/>
                <w:sz w:val="18"/>
                <w:szCs w:val="18"/>
              </w:rPr>
              <w:t>к</w:t>
            </w:r>
            <w:r w:rsidRPr="00793E79">
              <w:rPr>
                <w:rFonts w:ascii="Arial CYR" w:hAnsi="Arial CYR" w:cs="Arial CYR"/>
                <w:sz w:val="18"/>
                <w:szCs w:val="18"/>
              </w:rPr>
              <w:t>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AE8" w:rsidRDefault="00E52AE8" w:rsidP="000501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E52AE8" w:rsidRPr="00F07E4C" w:rsidTr="00591217">
        <w:trPr>
          <w:trHeight w:val="269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E8" w:rsidRDefault="00E52AE8" w:rsidP="00E82A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E8" w:rsidRDefault="00E52AE8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Лужский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AE8" w:rsidRDefault="00E52AE8" w:rsidP="000501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E52AE8" w:rsidRPr="00F07E4C" w:rsidTr="00591217">
        <w:trPr>
          <w:trHeight w:val="269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E8" w:rsidRDefault="00E52AE8" w:rsidP="00E82A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E8" w:rsidRDefault="00E52AE8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Сланцевский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AE8" w:rsidRDefault="00E52AE8" w:rsidP="000501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E52AE8" w:rsidRPr="00F07E4C" w:rsidTr="000501FF">
        <w:trPr>
          <w:trHeight w:val="269"/>
        </w:trPr>
        <w:tc>
          <w:tcPr>
            <w:tcW w:w="7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E8" w:rsidRDefault="00E52AE8" w:rsidP="00E82A8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E8" w:rsidRDefault="00E52AE8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Тосненский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AE8" w:rsidRDefault="00E52AE8" w:rsidP="000501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7F2676" w:rsidRPr="00F07E4C" w:rsidTr="00591217">
        <w:trPr>
          <w:trHeight w:val="268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676" w:rsidRPr="00F07E4C" w:rsidRDefault="007F2676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4.2. Обеспечение снижения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достигнутой в году, предшествующем отчетному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76" w:rsidRPr="00F07E4C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Волховский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676" w:rsidRPr="00F07E4C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7F2676" w:rsidRPr="00F07E4C" w:rsidTr="00591217">
        <w:trPr>
          <w:trHeight w:val="268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676" w:rsidRPr="00F07E4C" w:rsidRDefault="007F2676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76" w:rsidRPr="00D91884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91884">
              <w:rPr>
                <w:rFonts w:ascii="Arial CYR" w:hAnsi="Arial CYR" w:cs="Arial CYR"/>
                <w:sz w:val="18"/>
                <w:szCs w:val="18"/>
              </w:rPr>
              <w:t>Гатчинский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676" w:rsidRPr="00D91884" w:rsidRDefault="00D91884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91884"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7F2676" w:rsidRPr="00F07E4C" w:rsidTr="00591217">
        <w:trPr>
          <w:trHeight w:val="298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2676" w:rsidRPr="00F07E4C" w:rsidRDefault="007F2676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76" w:rsidRPr="007F2676" w:rsidRDefault="007F2676" w:rsidP="00F07E4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7F2676">
              <w:rPr>
                <w:rFonts w:ascii="Arial CYR" w:hAnsi="Arial CYR" w:cs="Arial CYR"/>
                <w:b/>
                <w:sz w:val="18"/>
                <w:szCs w:val="18"/>
              </w:rPr>
              <w:t>Кингисеппский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676" w:rsidRPr="007F2676" w:rsidRDefault="007F2676" w:rsidP="002F4D7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7F2676">
              <w:rPr>
                <w:rFonts w:ascii="Arial CYR" w:hAnsi="Arial CYR" w:cs="Arial CYR"/>
                <w:b/>
                <w:sz w:val="18"/>
                <w:szCs w:val="18"/>
              </w:rPr>
              <w:t>нет</w:t>
            </w:r>
          </w:p>
        </w:tc>
      </w:tr>
      <w:tr w:rsidR="007F2676" w:rsidRPr="00F07E4C" w:rsidTr="00591217">
        <w:trPr>
          <w:trHeight w:val="161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F2676" w:rsidRPr="00F07E4C" w:rsidRDefault="007F2676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76" w:rsidRPr="00F07E4C" w:rsidRDefault="007F2676" w:rsidP="007F26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Киришский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676" w:rsidRPr="00F07E4C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7F2676" w:rsidRPr="00F07E4C" w:rsidTr="00591217">
        <w:trPr>
          <w:trHeight w:val="161"/>
        </w:trPr>
        <w:tc>
          <w:tcPr>
            <w:tcW w:w="7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676" w:rsidRPr="00F07E4C" w:rsidRDefault="007F2676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76" w:rsidRDefault="007F2676" w:rsidP="007F26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Приозерский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676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7F2676" w:rsidRPr="00F07E4C" w:rsidTr="007F2676">
        <w:trPr>
          <w:trHeight w:val="58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6" w:rsidRPr="00F07E4C" w:rsidRDefault="007F2676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4.3. Обеспечение неувеличения доли населения, проживающего в населенных пунктах, не имеющих регулярного автобусного и(или)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достигнутой в году, предшествующем отчетному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76" w:rsidRPr="00F07E4C" w:rsidRDefault="007F2676" w:rsidP="007F267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Подпорожский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676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7F2676" w:rsidRPr="00F07E4C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7F2676" w:rsidRPr="00F07E4C" w:rsidTr="0043220E">
        <w:trPr>
          <w:trHeight w:val="565"/>
        </w:trPr>
        <w:tc>
          <w:tcPr>
            <w:tcW w:w="7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76" w:rsidRPr="00F07E4C" w:rsidRDefault="007F2676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76" w:rsidRPr="00F07E4C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Приозерский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2676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7F2676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7F2676" w:rsidRPr="00F07E4C" w:rsidTr="0043220E">
        <w:trPr>
          <w:trHeight w:val="421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676" w:rsidRPr="00F07E4C" w:rsidRDefault="007F2676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4.6. Обеспечение снижения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достигнутой в году, предшествующем отчетному году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676" w:rsidRPr="00D91884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91884">
              <w:rPr>
                <w:rFonts w:ascii="Arial CYR" w:hAnsi="Arial CYR" w:cs="Arial CYR"/>
                <w:sz w:val="18"/>
                <w:szCs w:val="18"/>
              </w:rPr>
              <w:t>Гатчинский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76" w:rsidRPr="00D91884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F2676" w:rsidRPr="00F07E4C" w:rsidTr="0043220E">
        <w:trPr>
          <w:trHeight w:val="551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676" w:rsidRPr="00F07E4C" w:rsidRDefault="007F2676" w:rsidP="00050DD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76" w:rsidRPr="00D91884" w:rsidRDefault="007F2676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6" w:rsidRPr="00D91884" w:rsidRDefault="00D91884" w:rsidP="00F07E4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91884">
              <w:rPr>
                <w:rFonts w:ascii="Arial CYR" w:hAnsi="Arial CYR" w:cs="Arial CYR"/>
                <w:sz w:val="18"/>
                <w:szCs w:val="18"/>
              </w:rPr>
              <w:t>да</w:t>
            </w:r>
          </w:p>
        </w:tc>
      </w:tr>
      <w:tr w:rsidR="0043220E" w:rsidRPr="00F07E4C" w:rsidTr="0043220E">
        <w:trPr>
          <w:trHeight w:val="9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E" w:rsidRPr="00F07E4C" w:rsidRDefault="0043220E" w:rsidP="00050DD5">
            <w:pPr>
              <w:rPr>
                <w:rFonts w:ascii="Arial CYR" w:hAnsi="Arial CYR" w:cs="Arial CYR"/>
                <w:sz w:val="18"/>
                <w:szCs w:val="18"/>
              </w:rPr>
            </w:pPr>
            <w:r w:rsidRPr="00F07E4C">
              <w:rPr>
                <w:rFonts w:ascii="Arial CYR" w:hAnsi="Arial CYR" w:cs="Arial CYR"/>
                <w:sz w:val="18"/>
                <w:szCs w:val="18"/>
              </w:rPr>
              <w:t>4.7. Обеспечение неснижения доли детей в возрасте от пяти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от пяти до 18 лет, достигнутой в году, предшествующем отчетному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E" w:rsidRPr="0043220E" w:rsidRDefault="0043220E" w:rsidP="00F07E4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43220E">
              <w:rPr>
                <w:rFonts w:ascii="Arial CYR" w:hAnsi="Arial CYR" w:cs="Arial CYR"/>
                <w:b/>
                <w:sz w:val="18"/>
                <w:szCs w:val="18"/>
              </w:rPr>
              <w:t>Кингисеппский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20E" w:rsidRPr="0043220E" w:rsidRDefault="0043220E" w:rsidP="00F07E4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43220E" w:rsidRPr="0043220E" w:rsidRDefault="0043220E" w:rsidP="00F07E4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43220E" w:rsidRPr="0043220E" w:rsidRDefault="0043220E" w:rsidP="00F07E4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43220E">
              <w:rPr>
                <w:rFonts w:ascii="Arial CYR" w:hAnsi="Arial CYR" w:cs="Arial CYR"/>
                <w:b/>
                <w:sz w:val="18"/>
                <w:szCs w:val="18"/>
              </w:rPr>
              <w:t>нет</w:t>
            </w:r>
          </w:p>
        </w:tc>
      </w:tr>
    </w:tbl>
    <w:p w:rsidR="009B2ACF" w:rsidRDefault="009B2ACF" w:rsidP="00ED776E">
      <w:pPr>
        <w:pStyle w:val="a3"/>
        <w:ind w:firstLine="709"/>
        <w:rPr>
          <w:szCs w:val="28"/>
        </w:rPr>
      </w:pPr>
    </w:p>
    <w:p w:rsidR="008E7109" w:rsidRDefault="00ED776E" w:rsidP="00ED776E">
      <w:pPr>
        <w:pStyle w:val="a3"/>
        <w:ind w:firstLine="709"/>
        <w:rPr>
          <w:szCs w:val="28"/>
        </w:rPr>
      </w:pPr>
      <w:r w:rsidRPr="00ED776E">
        <w:rPr>
          <w:szCs w:val="28"/>
        </w:rPr>
        <w:t>По соглашениям на 202</w:t>
      </w:r>
      <w:r>
        <w:rPr>
          <w:szCs w:val="28"/>
        </w:rPr>
        <w:t>2</w:t>
      </w:r>
      <w:r w:rsidRPr="00ED776E">
        <w:rPr>
          <w:szCs w:val="28"/>
        </w:rPr>
        <w:t xml:space="preserve"> год из </w:t>
      </w:r>
      <w:r>
        <w:rPr>
          <w:szCs w:val="28"/>
        </w:rPr>
        <w:t>13 муниципальных районов</w:t>
      </w:r>
      <w:r w:rsidRPr="00ED776E">
        <w:rPr>
          <w:szCs w:val="28"/>
        </w:rPr>
        <w:t xml:space="preserve">, допустивших неисполнение обязательств, по которым предусмотрена дисциплинарная ответственность, главами администраций к должностным лицам меры ответственности не применены в </w:t>
      </w:r>
      <w:r w:rsidR="00D91884">
        <w:rPr>
          <w:szCs w:val="28"/>
        </w:rPr>
        <w:t xml:space="preserve">Кингисеппском </w:t>
      </w:r>
      <w:r>
        <w:rPr>
          <w:szCs w:val="28"/>
        </w:rPr>
        <w:t>муниципальн</w:t>
      </w:r>
      <w:r w:rsidR="00D91884">
        <w:rPr>
          <w:szCs w:val="28"/>
        </w:rPr>
        <w:t>ом</w:t>
      </w:r>
      <w:r>
        <w:rPr>
          <w:szCs w:val="28"/>
        </w:rPr>
        <w:t xml:space="preserve"> район</w:t>
      </w:r>
      <w:r w:rsidR="00D91884">
        <w:rPr>
          <w:szCs w:val="28"/>
        </w:rPr>
        <w:t>е</w:t>
      </w:r>
      <w:r w:rsidR="008E7109">
        <w:rPr>
          <w:szCs w:val="28"/>
        </w:rPr>
        <w:t>.</w:t>
      </w:r>
      <w:r w:rsidR="001A05FD">
        <w:rPr>
          <w:szCs w:val="28"/>
        </w:rPr>
        <w:t xml:space="preserve"> </w:t>
      </w:r>
    </w:p>
    <w:p w:rsidR="008E7109" w:rsidRDefault="00ED776E" w:rsidP="008E7109">
      <w:pPr>
        <w:pStyle w:val="a3"/>
        <w:ind w:firstLine="709"/>
        <w:rPr>
          <w:szCs w:val="28"/>
        </w:rPr>
      </w:pPr>
      <w:r w:rsidRPr="00ED776E">
        <w:rPr>
          <w:szCs w:val="28"/>
        </w:rPr>
        <w:t>В 202</w:t>
      </w:r>
      <w:r w:rsidR="00D14C93">
        <w:rPr>
          <w:szCs w:val="28"/>
        </w:rPr>
        <w:t>2</w:t>
      </w:r>
      <w:r w:rsidRPr="00ED776E">
        <w:rPr>
          <w:szCs w:val="28"/>
        </w:rPr>
        <w:t xml:space="preserve"> году по сравнению с </w:t>
      </w:r>
      <w:r w:rsidR="00D14C93">
        <w:rPr>
          <w:szCs w:val="28"/>
        </w:rPr>
        <w:t>2021</w:t>
      </w:r>
      <w:r w:rsidRPr="00ED776E">
        <w:rPr>
          <w:szCs w:val="28"/>
        </w:rPr>
        <w:t xml:space="preserve"> годом количество муниципальных </w:t>
      </w:r>
      <w:r w:rsidR="00D14C93">
        <w:rPr>
          <w:szCs w:val="28"/>
        </w:rPr>
        <w:t>районов</w:t>
      </w:r>
      <w:r w:rsidRPr="00ED776E">
        <w:rPr>
          <w:szCs w:val="28"/>
        </w:rPr>
        <w:t>, не принявших меры дисциплинарной ответственности за неисполнение обязательств, уменьшилось на</w:t>
      </w:r>
      <w:r w:rsidR="00D91884">
        <w:rPr>
          <w:szCs w:val="28"/>
        </w:rPr>
        <w:t xml:space="preserve"> 6</w:t>
      </w:r>
      <w:r w:rsidRPr="00ED776E">
        <w:rPr>
          <w:szCs w:val="28"/>
        </w:rPr>
        <w:t>.</w:t>
      </w:r>
      <w:r w:rsidR="008E7109" w:rsidRPr="008E7109">
        <w:rPr>
          <w:szCs w:val="28"/>
        </w:rPr>
        <w:t xml:space="preserve"> </w:t>
      </w:r>
    </w:p>
    <w:p w:rsidR="00755531" w:rsidRDefault="00823F93" w:rsidP="00BA74AE">
      <w:pPr>
        <w:pStyle w:val="a3"/>
        <w:ind w:firstLine="709"/>
        <w:rPr>
          <w:szCs w:val="28"/>
        </w:rPr>
      </w:pPr>
      <w:r w:rsidRPr="00793E79">
        <w:rPr>
          <w:szCs w:val="28"/>
        </w:rPr>
        <w:t>В случае неприменения главой местной администрации мер дисциплинарной ответственности</w:t>
      </w:r>
      <w:r w:rsidR="001A05FD" w:rsidRPr="00793E79">
        <w:rPr>
          <w:szCs w:val="28"/>
        </w:rPr>
        <w:t>,</w:t>
      </w:r>
      <w:r w:rsidRPr="00793E79">
        <w:rPr>
          <w:szCs w:val="28"/>
        </w:rPr>
        <w:t xml:space="preserve"> с 2022 года </w:t>
      </w:r>
      <w:r w:rsidR="00BA74AE" w:rsidRPr="00793E79">
        <w:rPr>
          <w:szCs w:val="28"/>
        </w:rPr>
        <w:t xml:space="preserve">Постановлением 153 </w:t>
      </w:r>
      <w:r w:rsidRPr="00793E79">
        <w:rPr>
          <w:szCs w:val="28"/>
        </w:rPr>
        <w:t>предусмотрено сокращение дотации на выравнивание бюджетной обеспеченности муниципальных районов</w:t>
      </w:r>
      <w:r w:rsidR="00BA74AE" w:rsidRPr="00793E79">
        <w:rPr>
          <w:szCs w:val="28"/>
        </w:rPr>
        <w:t xml:space="preserve"> из областного бюджета</w:t>
      </w:r>
      <w:r w:rsidR="00755531">
        <w:rPr>
          <w:szCs w:val="28"/>
        </w:rPr>
        <w:t xml:space="preserve">, поскольку </w:t>
      </w:r>
      <w:r w:rsidR="00755531" w:rsidRPr="00793E79">
        <w:rPr>
          <w:szCs w:val="28"/>
        </w:rPr>
        <w:t xml:space="preserve">дотация на 2023 год </w:t>
      </w:r>
      <w:r w:rsidR="00755531">
        <w:rPr>
          <w:szCs w:val="28"/>
        </w:rPr>
        <w:t>бюджету Кингисеппского</w:t>
      </w:r>
      <w:r w:rsidRPr="00793E79">
        <w:rPr>
          <w:szCs w:val="28"/>
        </w:rPr>
        <w:t xml:space="preserve"> муниципального района</w:t>
      </w:r>
      <w:r w:rsidR="00755531">
        <w:rPr>
          <w:szCs w:val="28"/>
        </w:rPr>
        <w:t xml:space="preserve"> не предусмотрена сокращение дотации не производится.</w:t>
      </w:r>
    </w:p>
    <w:sectPr w:rsidR="00755531" w:rsidSect="006C2820">
      <w:headerReference w:type="even" r:id="rId11"/>
      <w:headerReference w:type="default" r:id="rId12"/>
      <w:pgSz w:w="11906" w:h="16838"/>
      <w:pgMar w:top="1134" w:right="567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A4" w:rsidRDefault="00D940A4">
      <w:r>
        <w:separator/>
      </w:r>
    </w:p>
  </w:endnote>
  <w:endnote w:type="continuationSeparator" w:id="0">
    <w:p w:rsidR="00D940A4" w:rsidRDefault="00D9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A4" w:rsidRDefault="00D940A4">
      <w:r>
        <w:separator/>
      </w:r>
    </w:p>
  </w:footnote>
  <w:footnote w:type="continuationSeparator" w:id="0">
    <w:p w:rsidR="00D940A4" w:rsidRDefault="00D9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FD" w:rsidRDefault="001A0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5FD" w:rsidRDefault="001A05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FD" w:rsidRDefault="001A0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FD">
      <w:rPr>
        <w:rStyle w:val="a5"/>
        <w:noProof/>
      </w:rPr>
      <w:t>2</w:t>
    </w:r>
    <w:r>
      <w:rPr>
        <w:rStyle w:val="a5"/>
      </w:rPr>
      <w:fldChar w:fldCharType="end"/>
    </w:r>
  </w:p>
  <w:p w:rsidR="001A05FD" w:rsidRDefault="001A05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3BBE"/>
    <w:rsid w:val="00005B0C"/>
    <w:rsid w:val="000129C6"/>
    <w:rsid w:val="00014DE6"/>
    <w:rsid w:val="000166FC"/>
    <w:rsid w:val="0002196A"/>
    <w:rsid w:val="00024EA4"/>
    <w:rsid w:val="000256A1"/>
    <w:rsid w:val="0003210C"/>
    <w:rsid w:val="00032C3F"/>
    <w:rsid w:val="00034C82"/>
    <w:rsid w:val="000501FF"/>
    <w:rsid w:val="00050DD5"/>
    <w:rsid w:val="00057694"/>
    <w:rsid w:val="00057D53"/>
    <w:rsid w:val="000605A0"/>
    <w:rsid w:val="00063378"/>
    <w:rsid w:val="00063798"/>
    <w:rsid w:val="000650B4"/>
    <w:rsid w:val="00066ED5"/>
    <w:rsid w:val="0007029E"/>
    <w:rsid w:val="00070465"/>
    <w:rsid w:val="00072D8A"/>
    <w:rsid w:val="00074C61"/>
    <w:rsid w:val="000778AA"/>
    <w:rsid w:val="00077B5B"/>
    <w:rsid w:val="00080170"/>
    <w:rsid w:val="00081426"/>
    <w:rsid w:val="000847F4"/>
    <w:rsid w:val="00084EC1"/>
    <w:rsid w:val="00085C49"/>
    <w:rsid w:val="000870A9"/>
    <w:rsid w:val="000934C1"/>
    <w:rsid w:val="00094364"/>
    <w:rsid w:val="0009704B"/>
    <w:rsid w:val="000A15A8"/>
    <w:rsid w:val="000A1DA7"/>
    <w:rsid w:val="000B0318"/>
    <w:rsid w:val="000B0840"/>
    <w:rsid w:val="000B1197"/>
    <w:rsid w:val="000B566B"/>
    <w:rsid w:val="000B64C3"/>
    <w:rsid w:val="000C3DF0"/>
    <w:rsid w:val="000C564D"/>
    <w:rsid w:val="000D3D20"/>
    <w:rsid w:val="000D476C"/>
    <w:rsid w:val="000D66F3"/>
    <w:rsid w:val="000D694D"/>
    <w:rsid w:val="000D752F"/>
    <w:rsid w:val="000E25C5"/>
    <w:rsid w:val="000E2A7E"/>
    <w:rsid w:val="000F061A"/>
    <w:rsid w:val="000F2DF1"/>
    <w:rsid w:val="000F587A"/>
    <w:rsid w:val="000F607C"/>
    <w:rsid w:val="000F677D"/>
    <w:rsid w:val="00101378"/>
    <w:rsid w:val="00102686"/>
    <w:rsid w:val="001049E6"/>
    <w:rsid w:val="00112507"/>
    <w:rsid w:val="00113725"/>
    <w:rsid w:val="00113B7C"/>
    <w:rsid w:val="00114B17"/>
    <w:rsid w:val="001330A0"/>
    <w:rsid w:val="0013427F"/>
    <w:rsid w:val="001348E7"/>
    <w:rsid w:val="00136E59"/>
    <w:rsid w:val="001413FF"/>
    <w:rsid w:val="00142191"/>
    <w:rsid w:val="001443DE"/>
    <w:rsid w:val="001573F6"/>
    <w:rsid w:val="00160BF8"/>
    <w:rsid w:val="00162063"/>
    <w:rsid w:val="00162A2B"/>
    <w:rsid w:val="0016386E"/>
    <w:rsid w:val="00167F9F"/>
    <w:rsid w:val="00175B55"/>
    <w:rsid w:val="00177021"/>
    <w:rsid w:val="001828D7"/>
    <w:rsid w:val="00187B34"/>
    <w:rsid w:val="00187D62"/>
    <w:rsid w:val="00187DBB"/>
    <w:rsid w:val="00191B6A"/>
    <w:rsid w:val="0019277E"/>
    <w:rsid w:val="0019396F"/>
    <w:rsid w:val="001A052C"/>
    <w:rsid w:val="001A05FD"/>
    <w:rsid w:val="001A5A4F"/>
    <w:rsid w:val="001A6FC0"/>
    <w:rsid w:val="001A7315"/>
    <w:rsid w:val="001A76B1"/>
    <w:rsid w:val="001B14A3"/>
    <w:rsid w:val="001B4F6A"/>
    <w:rsid w:val="001B57F8"/>
    <w:rsid w:val="001C4198"/>
    <w:rsid w:val="001D3A74"/>
    <w:rsid w:val="001D4191"/>
    <w:rsid w:val="001D7BD4"/>
    <w:rsid w:val="001E05F3"/>
    <w:rsid w:val="001E216B"/>
    <w:rsid w:val="001E382D"/>
    <w:rsid w:val="001E3E7D"/>
    <w:rsid w:val="001E4B54"/>
    <w:rsid w:val="001E5126"/>
    <w:rsid w:val="001E7017"/>
    <w:rsid w:val="001F3305"/>
    <w:rsid w:val="00204A00"/>
    <w:rsid w:val="002056F8"/>
    <w:rsid w:val="00207B35"/>
    <w:rsid w:val="00212510"/>
    <w:rsid w:val="0021279B"/>
    <w:rsid w:val="00217DF3"/>
    <w:rsid w:val="00220DFF"/>
    <w:rsid w:val="002213B6"/>
    <w:rsid w:val="002228A6"/>
    <w:rsid w:val="0022552B"/>
    <w:rsid w:val="002257F5"/>
    <w:rsid w:val="00230E6D"/>
    <w:rsid w:val="00240C8D"/>
    <w:rsid w:val="0024160C"/>
    <w:rsid w:val="00244FF0"/>
    <w:rsid w:val="00246CE4"/>
    <w:rsid w:val="00247E79"/>
    <w:rsid w:val="0025210F"/>
    <w:rsid w:val="00252378"/>
    <w:rsid w:val="0025384F"/>
    <w:rsid w:val="00254443"/>
    <w:rsid w:val="00266A8F"/>
    <w:rsid w:val="002704C7"/>
    <w:rsid w:val="002713E2"/>
    <w:rsid w:val="00274C3F"/>
    <w:rsid w:val="00274CA0"/>
    <w:rsid w:val="00275154"/>
    <w:rsid w:val="00276CE0"/>
    <w:rsid w:val="0027736D"/>
    <w:rsid w:val="0028008D"/>
    <w:rsid w:val="00280C7D"/>
    <w:rsid w:val="00284063"/>
    <w:rsid w:val="002868C7"/>
    <w:rsid w:val="00286C59"/>
    <w:rsid w:val="00292716"/>
    <w:rsid w:val="002931A4"/>
    <w:rsid w:val="0029566F"/>
    <w:rsid w:val="002A668C"/>
    <w:rsid w:val="002B1BB1"/>
    <w:rsid w:val="002C22CD"/>
    <w:rsid w:val="002C22CE"/>
    <w:rsid w:val="002C4A92"/>
    <w:rsid w:val="002C508E"/>
    <w:rsid w:val="002D1826"/>
    <w:rsid w:val="002D4B6E"/>
    <w:rsid w:val="002D6CC1"/>
    <w:rsid w:val="002E12DF"/>
    <w:rsid w:val="002E208F"/>
    <w:rsid w:val="002E24B7"/>
    <w:rsid w:val="002F1607"/>
    <w:rsid w:val="002F326C"/>
    <w:rsid w:val="002F4106"/>
    <w:rsid w:val="002F4D7E"/>
    <w:rsid w:val="002F54AC"/>
    <w:rsid w:val="002F6F2A"/>
    <w:rsid w:val="002F70F4"/>
    <w:rsid w:val="0030090B"/>
    <w:rsid w:val="00300F18"/>
    <w:rsid w:val="0030300C"/>
    <w:rsid w:val="00303612"/>
    <w:rsid w:val="00304C64"/>
    <w:rsid w:val="00305395"/>
    <w:rsid w:val="00305E1F"/>
    <w:rsid w:val="00311F4A"/>
    <w:rsid w:val="00312D7C"/>
    <w:rsid w:val="00313E0C"/>
    <w:rsid w:val="003157CC"/>
    <w:rsid w:val="0033103C"/>
    <w:rsid w:val="0033381D"/>
    <w:rsid w:val="00334944"/>
    <w:rsid w:val="00335412"/>
    <w:rsid w:val="00336277"/>
    <w:rsid w:val="00336711"/>
    <w:rsid w:val="00341999"/>
    <w:rsid w:val="0034390F"/>
    <w:rsid w:val="003446FB"/>
    <w:rsid w:val="003456F5"/>
    <w:rsid w:val="00350FE8"/>
    <w:rsid w:val="0035208F"/>
    <w:rsid w:val="00352859"/>
    <w:rsid w:val="0035328B"/>
    <w:rsid w:val="003548FD"/>
    <w:rsid w:val="00356383"/>
    <w:rsid w:val="003564BC"/>
    <w:rsid w:val="00356DC5"/>
    <w:rsid w:val="003571E6"/>
    <w:rsid w:val="00361E06"/>
    <w:rsid w:val="00363C07"/>
    <w:rsid w:val="0036777D"/>
    <w:rsid w:val="00367D7B"/>
    <w:rsid w:val="003728F8"/>
    <w:rsid w:val="0037591C"/>
    <w:rsid w:val="00376C4F"/>
    <w:rsid w:val="003805CD"/>
    <w:rsid w:val="00381A14"/>
    <w:rsid w:val="00381AE2"/>
    <w:rsid w:val="00383C8E"/>
    <w:rsid w:val="00383E5D"/>
    <w:rsid w:val="003854F9"/>
    <w:rsid w:val="003856BE"/>
    <w:rsid w:val="00390BB0"/>
    <w:rsid w:val="00392A63"/>
    <w:rsid w:val="0039312E"/>
    <w:rsid w:val="00394436"/>
    <w:rsid w:val="003A5CC5"/>
    <w:rsid w:val="003B412E"/>
    <w:rsid w:val="003B418A"/>
    <w:rsid w:val="003B4CC1"/>
    <w:rsid w:val="003B57F4"/>
    <w:rsid w:val="003B633C"/>
    <w:rsid w:val="003B6684"/>
    <w:rsid w:val="003C2588"/>
    <w:rsid w:val="003D0253"/>
    <w:rsid w:val="003D0B8C"/>
    <w:rsid w:val="003D3C06"/>
    <w:rsid w:val="003D498C"/>
    <w:rsid w:val="003E0F7D"/>
    <w:rsid w:val="003E54FF"/>
    <w:rsid w:val="003F1EFD"/>
    <w:rsid w:val="00401488"/>
    <w:rsid w:val="00401848"/>
    <w:rsid w:val="004022B2"/>
    <w:rsid w:val="0040253A"/>
    <w:rsid w:val="004039FA"/>
    <w:rsid w:val="004047CA"/>
    <w:rsid w:val="004049B3"/>
    <w:rsid w:val="004109FC"/>
    <w:rsid w:val="004113A7"/>
    <w:rsid w:val="00411E0B"/>
    <w:rsid w:val="00412B95"/>
    <w:rsid w:val="00415174"/>
    <w:rsid w:val="00417D81"/>
    <w:rsid w:val="00420BDF"/>
    <w:rsid w:val="00430196"/>
    <w:rsid w:val="00430537"/>
    <w:rsid w:val="0043220E"/>
    <w:rsid w:val="00433ECF"/>
    <w:rsid w:val="004345F7"/>
    <w:rsid w:val="00435D3B"/>
    <w:rsid w:val="00437736"/>
    <w:rsid w:val="004405E4"/>
    <w:rsid w:val="00443844"/>
    <w:rsid w:val="00443EAD"/>
    <w:rsid w:val="00444856"/>
    <w:rsid w:val="0044640E"/>
    <w:rsid w:val="004522E9"/>
    <w:rsid w:val="00452BF3"/>
    <w:rsid w:val="00453E74"/>
    <w:rsid w:val="004550E0"/>
    <w:rsid w:val="00456E7D"/>
    <w:rsid w:val="004626D7"/>
    <w:rsid w:val="004665B0"/>
    <w:rsid w:val="00467369"/>
    <w:rsid w:val="00480A48"/>
    <w:rsid w:val="00483B27"/>
    <w:rsid w:val="0048471A"/>
    <w:rsid w:val="004850E8"/>
    <w:rsid w:val="00493DDB"/>
    <w:rsid w:val="004957BC"/>
    <w:rsid w:val="004A1B76"/>
    <w:rsid w:val="004A2C84"/>
    <w:rsid w:val="004A2F6F"/>
    <w:rsid w:val="004B43BE"/>
    <w:rsid w:val="004B5613"/>
    <w:rsid w:val="004C0D8C"/>
    <w:rsid w:val="004C637F"/>
    <w:rsid w:val="004C6421"/>
    <w:rsid w:val="004D086C"/>
    <w:rsid w:val="004D088E"/>
    <w:rsid w:val="004D4CAA"/>
    <w:rsid w:val="004D5235"/>
    <w:rsid w:val="004D5D51"/>
    <w:rsid w:val="004E5E8E"/>
    <w:rsid w:val="004E6FF3"/>
    <w:rsid w:val="004E71A6"/>
    <w:rsid w:val="004F14CA"/>
    <w:rsid w:val="004F2A1E"/>
    <w:rsid w:val="004F3821"/>
    <w:rsid w:val="004F5858"/>
    <w:rsid w:val="004F76F7"/>
    <w:rsid w:val="004F7B61"/>
    <w:rsid w:val="00502C98"/>
    <w:rsid w:val="0050476F"/>
    <w:rsid w:val="00506D92"/>
    <w:rsid w:val="00512065"/>
    <w:rsid w:val="0051227C"/>
    <w:rsid w:val="005141BF"/>
    <w:rsid w:val="00515CDC"/>
    <w:rsid w:val="00522EC3"/>
    <w:rsid w:val="00525A06"/>
    <w:rsid w:val="00535557"/>
    <w:rsid w:val="00536E70"/>
    <w:rsid w:val="00546288"/>
    <w:rsid w:val="005470EC"/>
    <w:rsid w:val="0055164B"/>
    <w:rsid w:val="00551853"/>
    <w:rsid w:val="005522D1"/>
    <w:rsid w:val="00555265"/>
    <w:rsid w:val="0057051A"/>
    <w:rsid w:val="00575FF1"/>
    <w:rsid w:val="0057787A"/>
    <w:rsid w:val="005840BA"/>
    <w:rsid w:val="005909CE"/>
    <w:rsid w:val="00591217"/>
    <w:rsid w:val="00593BEE"/>
    <w:rsid w:val="0059441F"/>
    <w:rsid w:val="005A1AE5"/>
    <w:rsid w:val="005A32DA"/>
    <w:rsid w:val="005A7872"/>
    <w:rsid w:val="005B22FB"/>
    <w:rsid w:val="005B6982"/>
    <w:rsid w:val="005B79EE"/>
    <w:rsid w:val="005C006A"/>
    <w:rsid w:val="005C03D7"/>
    <w:rsid w:val="005C5A63"/>
    <w:rsid w:val="005D01A1"/>
    <w:rsid w:val="005D4329"/>
    <w:rsid w:val="005D5EE3"/>
    <w:rsid w:val="005E355A"/>
    <w:rsid w:val="005E7603"/>
    <w:rsid w:val="005E7E7F"/>
    <w:rsid w:val="00602A07"/>
    <w:rsid w:val="006032DA"/>
    <w:rsid w:val="006033CA"/>
    <w:rsid w:val="00603CB7"/>
    <w:rsid w:val="006066CF"/>
    <w:rsid w:val="006066D2"/>
    <w:rsid w:val="00606AD5"/>
    <w:rsid w:val="006109E6"/>
    <w:rsid w:val="00622D20"/>
    <w:rsid w:val="00624756"/>
    <w:rsid w:val="006310DE"/>
    <w:rsid w:val="006338D8"/>
    <w:rsid w:val="00633EFB"/>
    <w:rsid w:val="00635B34"/>
    <w:rsid w:val="0063733C"/>
    <w:rsid w:val="00640795"/>
    <w:rsid w:val="006458CB"/>
    <w:rsid w:val="006478BF"/>
    <w:rsid w:val="00647CD4"/>
    <w:rsid w:val="00647F60"/>
    <w:rsid w:val="006559E2"/>
    <w:rsid w:val="00656590"/>
    <w:rsid w:val="00656C1D"/>
    <w:rsid w:val="00660C29"/>
    <w:rsid w:val="00661D22"/>
    <w:rsid w:val="00662853"/>
    <w:rsid w:val="00663ECC"/>
    <w:rsid w:val="00663EFD"/>
    <w:rsid w:val="00665CA1"/>
    <w:rsid w:val="00667709"/>
    <w:rsid w:val="006678C6"/>
    <w:rsid w:val="0067285E"/>
    <w:rsid w:val="00674E7E"/>
    <w:rsid w:val="0067601D"/>
    <w:rsid w:val="00681E4B"/>
    <w:rsid w:val="0068255E"/>
    <w:rsid w:val="00683648"/>
    <w:rsid w:val="006902A3"/>
    <w:rsid w:val="006976AB"/>
    <w:rsid w:val="006A2DE0"/>
    <w:rsid w:val="006A3DD5"/>
    <w:rsid w:val="006A72C3"/>
    <w:rsid w:val="006B5F59"/>
    <w:rsid w:val="006C183D"/>
    <w:rsid w:val="006C2820"/>
    <w:rsid w:val="006C381B"/>
    <w:rsid w:val="006C3D88"/>
    <w:rsid w:val="006C5C35"/>
    <w:rsid w:val="006C6D52"/>
    <w:rsid w:val="006D5985"/>
    <w:rsid w:val="006D5B6F"/>
    <w:rsid w:val="006E176D"/>
    <w:rsid w:val="006E7304"/>
    <w:rsid w:val="006E76E9"/>
    <w:rsid w:val="006F0EC9"/>
    <w:rsid w:val="006F1942"/>
    <w:rsid w:val="006F3F10"/>
    <w:rsid w:val="006F5124"/>
    <w:rsid w:val="006F5B0B"/>
    <w:rsid w:val="006F647A"/>
    <w:rsid w:val="00700927"/>
    <w:rsid w:val="00701C86"/>
    <w:rsid w:val="00702458"/>
    <w:rsid w:val="00703FB6"/>
    <w:rsid w:val="00705310"/>
    <w:rsid w:val="0070539A"/>
    <w:rsid w:val="00707CBC"/>
    <w:rsid w:val="0071016A"/>
    <w:rsid w:val="007101D8"/>
    <w:rsid w:val="00715410"/>
    <w:rsid w:val="00715878"/>
    <w:rsid w:val="00726C8F"/>
    <w:rsid w:val="00730560"/>
    <w:rsid w:val="00733C2B"/>
    <w:rsid w:val="007358FA"/>
    <w:rsid w:val="00743AA4"/>
    <w:rsid w:val="00744421"/>
    <w:rsid w:val="00746EF7"/>
    <w:rsid w:val="0075103D"/>
    <w:rsid w:val="00755531"/>
    <w:rsid w:val="00756FE4"/>
    <w:rsid w:val="007570CE"/>
    <w:rsid w:val="007576AB"/>
    <w:rsid w:val="007616B2"/>
    <w:rsid w:val="00763985"/>
    <w:rsid w:val="00773AE1"/>
    <w:rsid w:val="00780576"/>
    <w:rsid w:val="00781BCE"/>
    <w:rsid w:val="00782060"/>
    <w:rsid w:val="00786292"/>
    <w:rsid w:val="00787A3D"/>
    <w:rsid w:val="007924BE"/>
    <w:rsid w:val="00793E79"/>
    <w:rsid w:val="007962E9"/>
    <w:rsid w:val="007A2095"/>
    <w:rsid w:val="007A2DF9"/>
    <w:rsid w:val="007A6D79"/>
    <w:rsid w:val="007A7B9B"/>
    <w:rsid w:val="007B1009"/>
    <w:rsid w:val="007B6D37"/>
    <w:rsid w:val="007B6EB8"/>
    <w:rsid w:val="007C1A72"/>
    <w:rsid w:val="007C4A3B"/>
    <w:rsid w:val="007C537E"/>
    <w:rsid w:val="007C571F"/>
    <w:rsid w:val="007C5E3A"/>
    <w:rsid w:val="007C64AF"/>
    <w:rsid w:val="007D0C28"/>
    <w:rsid w:val="007D6E91"/>
    <w:rsid w:val="007E17FF"/>
    <w:rsid w:val="007E336E"/>
    <w:rsid w:val="007E4A4E"/>
    <w:rsid w:val="007F0D34"/>
    <w:rsid w:val="007F2676"/>
    <w:rsid w:val="007F50FD"/>
    <w:rsid w:val="007F7C80"/>
    <w:rsid w:val="008008F4"/>
    <w:rsid w:val="008027F8"/>
    <w:rsid w:val="00805C25"/>
    <w:rsid w:val="008106FF"/>
    <w:rsid w:val="008120C1"/>
    <w:rsid w:val="008122C9"/>
    <w:rsid w:val="00814E12"/>
    <w:rsid w:val="008153AA"/>
    <w:rsid w:val="00815732"/>
    <w:rsid w:val="00816117"/>
    <w:rsid w:val="00820477"/>
    <w:rsid w:val="00822E98"/>
    <w:rsid w:val="00823F93"/>
    <w:rsid w:val="00824ABC"/>
    <w:rsid w:val="00826609"/>
    <w:rsid w:val="008304BF"/>
    <w:rsid w:val="00830CBE"/>
    <w:rsid w:val="00831445"/>
    <w:rsid w:val="0083245C"/>
    <w:rsid w:val="00833F10"/>
    <w:rsid w:val="0083619E"/>
    <w:rsid w:val="008368DC"/>
    <w:rsid w:val="00840ABF"/>
    <w:rsid w:val="00840C57"/>
    <w:rsid w:val="0084165D"/>
    <w:rsid w:val="00841D26"/>
    <w:rsid w:val="00843D86"/>
    <w:rsid w:val="00843E62"/>
    <w:rsid w:val="00847D82"/>
    <w:rsid w:val="00852233"/>
    <w:rsid w:val="00856E53"/>
    <w:rsid w:val="00863C14"/>
    <w:rsid w:val="00864701"/>
    <w:rsid w:val="008675AD"/>
    <w:rsid w:val="00872C69"/>
    <w:rsid w:val="0089048A"/>
    <w:rsid w:val="00893E2C"/>
    <w:rsid w:val="00893E3D"/>
    <w:rsid w:val="008951A3"/>
    <w:rsid w:val="00895C0B"/>
    <w:rsid w:val="008962AE"/>
    <w:rsid w:val="00896D78"/>
    <w:rsid w:val="00897BD5"/>
    <w:rsid w:val="00897F64"/>
    <w:rsid w:val="008A33F3"/>
    <w:rsid w:val="008A3F5B"/>
    <w:rsid w:val="008A6F9E"/>
    <w:rsid w:val="008A7DCD"/>
    <w:rsid w:val="008B128B"/>
    <w:rsid w:val="008B4CD0"/>
    <w:rsid w:val="008B56E3"/>
    <w:rsid w:val="008B59BB"/>
    <w:rsid w:val="008B5F6A"/>
    <w:rsid w:val="008B7E9C"/>
    <w:rsid w:val="008C09ED"/>
    <w:rsid w:val="008C1790"/>
    <w:rsid w:val="008C43F0"/>
    <w:rsid w:val="008D5CAA"/>
    <w:rsid w:val="008D6819"/>
    <w:rsid w:val="008E0CE3"/>
    <w:rsid w:val="008E1C47"/>
    <w:rsid w:val="008E7109"/>
    <w:rsid w:val="008F6731"/>
    <w:rsid w:val="008F6BF7"/>
    <w:rsid w:val="0090124E"/>
    <w:rsid w:val="009042D5"/>
    <w:rsid w:val="00905ED5"/>
    <w:rsid w:val="00926346"/>
    <w:rsid w:val="00927896"/>
    <w:rsid w:val="009314D6"/>
    <w:rsid w:val="00940BC4"/>
    <w:rsid w:val="00942A47"/>
    <w:rsid w:val="00943BCA"/>
    <w:rsid w:val="0094496C"/>
    <w:rsid w:val="009464BE"/>
    <w:rsid w:val="009525B7"/>
    <w:rsid w:val="009525D1"/>
    <w:rsid w:val="00954707"/>
    <w:rsid w:val="00954EDB"/>
    <w:rsid w:val="00960F35"/>
    <w:rsid w:val="009623A0"/>
    <w:rsid w:val="00966117"/>
    <w:rsid w:val="00970A52"/>
    <w:rsid w:val="0097764B"/>
    <w:rsid w:val="00985148"/>
    <w:rsid w:val="00985541"/>
    <w:rsid w:val="0098728D"/>
    <w:rsid w:val="009A054F"/>
    <w:rsid w:val="009A369A"/>
    <w:rsid w:val="009A4912"/>
    <w:rsid w:val="009B2ACF"/>
    <w:rsid w:val="009B31A3"/>
    <w:rsid w:val="009B31E7"/>
    <w:rsid w:val="009B3C6E"/>
    <w:rsid w:val="009B5722"/>
    <w:rsid w:val="009B79F7"/>
    <w:rsid w:val="009C1E66"/>
    <w:rsid w:val="009C2B16"/>
    <w:rsid w:val="009C3B5A"/>
    <w:rsid w:val="009C7CD2"/>
    <w:rsid w:val="009D4A4E"/>
    <w:rsid w:val="009D5B53"/>
    <w:rsid w:val="009D60A4"/>
    <w:rsid w:val="009D7590"/>
    <w:rsid w:val="009F10B5"/>
    <w:rsid w:val="009F14F0"/>
    <w:rsid w:val="009F65E8"/>
    <w:rsid w:val="00A122C9"/>
    <w:rsid w:val="00A1381F"/>
    <w:rsid w:val="00A17A69"/>
    <w:rsid w:val="00A232B6"/>
    <w:rsid w:val="00A30927"/>
    <w:rsid w:val="00A356DD"/>
    <w:rsid w:val="00A37E17"/>
    <w:rsid w:val="00A42CEC"/>
    <w:rsid w:val="00A532CF"/>
    <w:rsid w:val="00A572A9"/>
    <w:rsid w:val="00A577D5"/>
    <w:rsid w:val="00A621E3"/>
    <w:rsid w:val="00A638AF"/>
    <w:rsid w:val="00A641DB"/>
    <w:rsid w:val="00A65FDE"/>
    <w:rsid w:val="00A7016A"/>
    <w:rsid w:val="00A711FE"/>
    <w:rsid w:val="00A72621"/>
    <w:rsid w:val="00A72A52"/>
    <w:rsid w:val="00A739C7"/>
    <w:rsid w:val="00A77DE6"/>
    <w:rsid w:val="00A80426"/>
    <w:rsid w:val="00A80A57"/>
    <w:rsid w:val="00A83FA8"/>
    <w:rsid w:val="00A84BD1"/>
    <w:rsid w:val="00A84DE1"/>
    <w:rsid w:val="00A85307"/>
    <w:rsid w:val="00A85F1D"/>
    <w:rsid w:val="00A874EA"/>
    <w:rsid w:val="00A93BD9"/>
    <w:rsid w:val="00AA11C6"/>
    <w:rsid w:val="00AA1495"/>
    <w:rsid w:val="00AA4AB6"/>
    <w:rsid w:val="00AA528D"/>
    <w:rsid w:val="00AA5B30"/>
    <w:rsid w:val="00AA6727"/>
    <w:rsid w:val="00AA6BA7"/>
    <w:rsid w:val="00AB0F7A"/>
    <w:rsid w:val="00AB36B7"/>
    <w:rsid w:val="00AB452A"/>
    <w:rsid w:val="00AB4AA0"/>
    <w:rsid w:val="00AB509D"/>
    <w:rsid w:val="00AC20C3"/>
    <w:rsid w:val="00AC3E88"/>
    <w:rsid w:val="00AD29BD"/>
    <w:rsid w:val="00AD55BB"/>
    <w:rsid w:val="00AD712B"/>
    <w:rsid w:val="00AE0B44"/>
    <w:rsid w:val="00AE1DF5"/>
    <w:rsid w:val="00AE2FC2"/>
    <w:rsid w:val="00AE3393"/>
    <w:rsid w:val="00AE4A9D"/>
    <w:rsid w:val="00AE5B74"/>
    <w:rsid w:val="00AE669A"/>
    <w:rsid w:val="00AE6F74"/>
    <w:rsid w:val="00AF2A10"/>
    <w:rsid w:val="00AF3A8D"/>
    <w:rsid w:val="00AF53A1"/>
    <w:rsid w:val="00B00FAE"/>
    <w:rsid w:val="00B046D9"/>
    <w:rsid w:val="00B104E1"/>
    <w:rsid w:val="00B139BD"/>
    <w:rsid w:val="00B217AD"/>
    <w:rsid w:val="00B25418"/>
    <w:rsid w:val="00B25F35"/>
    <w:rsid w:val="00B26253"/>
    <w:rsid w:val="00B32DA0"/>
    <w:rsid w:val="00B33999"/>
    <w:rsid w:val="00B34744"/>
    <w:rsid w:val="00B409AF"/>
    <w:rsid w:val="00B40BD0"/>
    <w:rsid w:val="00B415E6"/>
    <w:rsid w:val="00B41E88"/>
    <w:rsid w:val="00B54801"/>
    <w:rsid w:val="00B5760B"/>
    <w:rsid w:val="00B604B1"/>
    <w:rsid w:val="00B6772F"/>
    <w:rsid w:val="00B67B04"/>
    <w:rsid w:val="00B71EA8"/>
    <w:rsid w:val="00B72066"/>
    <w:rsid w:val="00B72316"/>
    <w:rsid w:val="00B7329E"/>
    <w:rsid w:val="00B73DE3"/>
    <w:rsid w:val="00B74BDB"/>
    <w:rsid w:val="00B76CC0"/>
    <w:rsid w:val="00B81A5C"/>
    <w:rsid w:val="00B828C9"/>
    <w:rsid w:val="00B90B55"/>
    <w:rsid w:val="00BA2AB1"/>
    <w:rsid w:val="00BA74AE"/>
    <w:rsid w:val="00BA7C99"/>
    <w:rsid w:val="00BB1091"/>
    <w:rsid w:val="00BB17B7"/>
    <w:rsid w:val="00BB1BB3"/>
    <w:rsid w:val="00BB319C"/>
    <w:rsid w:val="00BB7080"/>
    <w:rsid w:val="00BC2B76"/>
    <w:rsid w:val="00BC4E80"/>
    <w:rsid w:val="00BC52D5"/>
    <w:rsid w:val="00BC5CC8"/>
    <w:rsid w:val="00BC76D0"/>
    <w:rsid w:val="00BC7EA1"/>
    <w:rsid w:val="00BD24BE"/>
    <w:rsid w:val="00BE63C6"/>
    <w:rsid w:val="00BF0EE2"/>
    <w:rsid w:val="00BF1985"/>
    <w:rsid w:val="00BF2B69"/>
    <w:rsid w:val="00BF3ECE"/>
    <w:rsid w:val="00BF6E3E"/>
    <w:rsid w:val="00C010F4"/>
    <w:rsid w:val="00C137F1"/>
    <w:rsid w:val="00C209D4"/>
    <w:rsid w:val="00C226E9"/>
    <w:rsid w:val="00C25315"/>
    <w:rsid w:val="00C264DF"/>
    <w:rsid w:val="00C30290"/>
    <w:rsid w:val="00C32860"/>
    <w:rsid w:val="00C35493"/>
    <w:rsid w:val="00C36432"/>
    <w:rsid w:val="00C379D1"/>
    <w:rsid w:val="00C40125"/>
    <w:rsid w:val="00C40833"/>
    <w:rsid w:val="00C41A70"/>
    <w:rsid w:val="00C44156"/>
    <w:rsid w:val="00C4498F"/>
    <w:rsid w:val="00C45475"/>
    <w:rsid w:val="00C507AB"/>
    <w:rsid w:val="00C52856"/>
    <w:rsid w:val="00C54B19"/>
    <w:rsid w:val="00C57BAF"/>
    <w:rsid w:val="00C57C7B"/>
    <w:rsid w:val="00C613C9"/>
    <w:rsid w:val="00C64B5B"/>
    <w:rsid w:val="00C659CF"/>
    <w:rsid w:val="00C70300"/>
    <w:rsid w:val="00C70475"/>
    <w:rsid w:val="00C70C84"/>
    <w:rsid w:val="00C7406E"/>
    <w:rsid w:val="00C75D69"/>
    <w:rsid w:val="00C762CD"/>
    <w:rsid w:val="00C766CE"/>
    <w:rsid w:val="00C810D5"/>
    <w:rsid w:val="00C82A26"/>
    <w:rsid w:val="00C841B7"/>
    <w:rsid w:val="00C85DBD"/>
    <w:rsid w:val="00C8683A"/>
    <w:rsid w:val="00C908F8"/>
    <w:rsid w:val="00C928D3"/>
    <w:rsid w:val="00C94217"/>
    <w:rsid w:val="00C9468C"/>
    <w:rsid w:val="00C953CD"/>
    <w:rsid w:val="00C97499"/>
    <w:rsid w:val="00CA2D87"/>
    <w:rsid w:val="00CA5462"/>
    <w:rsid w:val="00CB3C30"/>
    <w:rsid w:val="00CB51B2"/>
    <w:rsid w:val="00CB5F7A"/>
    <w:rsid w:val="00CC097C"/>
    <w:rsid w:val="00CC0AC2"/>
    <w:rsid w:val="00CC1C63"/>
    <w:rsid w:val="00CC6F4B"/>
    <w:rsid w:val="00CD5EDF"/>
    <w:rsid w:val="00CE0458"/>
    <w:rsid w:val="00CE735C"/>
    <w:rsid w:val="00CF2D4E"/>
    <w:rsid w:val="00CF6C93"/>
    <w:rsid w:val="00CF72F3"/>
    <w:rsid w:val="00D00A6C"/>
    <w:rsid w:val="00D022E6"/>
    <w:rsid w:val="00D02C21"/>
    <w:rsid w:val="00D03E7D"/>
    <w:rsid w:val="00D04F33"/>
    <w:rsid w:val="00D06006"/>
    <w:rsid w:val="00D06C34"/>
    <w:rsid w:val="00D14C93"/>
    <w:rsid w:val="00D1542C"/>
    <w:rsid w:val="00D1598C"/>
    <w:rsid w:val="00D2086C"/>
    <w:rsid w:val="00D224D7"/>
    <w:rsid w:val="00D24A19"/>
    <w:rsid w:val="00D255CA"/>
    <w:rsid w:val="00D25C39"/>
    <w:rsid w:val="00D2608A"/>
    <w:rsid w:val="00D31A15"/>
    <w:rsid w:val="00D31EF5"/>
    <w:rsid w:val="00D32972"/>
    <w:rsid w:val="00D360DE"/>
    <w:rsid w:val="00D366B4"/>
    <w:rsid w:val="00D46FBA"/>
    <w:rsid w:val="00D47B85"/>
    <w:rsid w:val="00D52222"/>
    <w:rsid w:val="00D5445C"/>
    <w:rsid w:val="00D63724"/>
    <w:rsid w:val="00D640D2"/>
    <w:rsid w:val="00D647AF"/>
    <w:rsid w:val="00D714AD"/>
    <w:rsid w:val="00D7359A"/>
    <w:rsid w:val="00D815C7"/>
    <w:rsid w:val="00D830E3"/>
    <w:rsid w:val="00D83468"/>
    <w:rsid w:val="00D84500"/>
    <w:rsid w:val="00D85DEA"/>
    <w:rsid w:val="00D866EC"/>
    <w:rsid w:val="00D86F26"/>
    <w:rsid w:val="00D87565"/>
    <w:rsid w:val="00D8761E"/>
    <w:rsid w:val="00D87D4F"/>
    <w:rsid w:val="00D91418"/>
    <w:rsid w:val="00D91884"/>
    <w:rsid w:val="00D940A4"/>
    <w:rsid w:val="00D94820"/>
    <w:rsid w:val="00DA29CC"/>
    <w:rsid w:val="00DB3A06"/>
    <w:rsid w:val="00DB3B3A"/>
    <w:rsid w:val="00DB4136"/>
    <w:rsid w:val="00DB795E"/>
    <w:rsid w:val="00DB7DDC"/>
    <w:rsid w:val="00DC3D1D"/>
    <w:rsid w:val="00DC7788"/>
    <w:rsid w:val="00DD141E"/>
    <w:rsid w:val="00DD2D8F"/>
    <w:rsid w:val="00DD372B"/>
    <w:rsid w:val="00DD62AE"/>
    <w:rsid w:val="00DD79F9"/>
    <w:rsid w:val="00DE45D6"/>
    <w:rsid w:val="00DE5500"/>
    <w:rsid w:val="00DE57FE"/>
    <w:rsid w:val="00DE65CA"/>
    <w:rsid w:val="00DE7687"/>
    <w:rsid w:val="00DE7EF6"/>
    <w:rsid w:val="00DF0401"/>
    <w:rsid w:val="00DF2373"/>
    <w:rsid w:val="00DF39D9"/>
    <w:rsid w:val="00DF5668"/>
    <w:rsid w:val="00DF589B"/>
    <w:rsid w:val="00DF6264"/>
    <w:rsid w:val="00E01F93"/>
    <w:rsid w:val="00E028B6"/>
    <w:rsid w:val="00E042D2"/>
    <w:rsid w:val="00E04860"/>
    <w:rsid w:val="00E11545"/>
    <w:rsid w:val="00E13BCD"/>
    <w:rsid w:val="00E167BF"/>
    <w:rsid w:val="00E17805"/>
    <w:rsid w:val="00E212E7"/>
    <w:rsid w:val="00E217B2"/>
    <w:rsid w:val="00E225B8"/>
    <w:rsid w:val="00E2262A"/>
    <w:rsid w:val="00E239E8"/>
    <w:rsid w:val="00E2791C"/>
    <w:rsid w:val="00E314AC"/>
    <w:rsid w:val="00E3319D"/>
    <w:rsid w:val="00E3487C"/>
    <w:rsid w:val="00E3532F"/>
    <w:rsid w:val="00E37360"/>
    <w:rsid w:val="00E4308B"/>
    <w:rsid w:val="00E455A7"/>
    <w:rsid w:val="00E50FF5"/>
    <w:rsid w:val="00E52AE8"/>
    <w:rsid w:val="00E5633C"/>
    <w:rsid w:val="00E56E9C"/>
    <w:rsid w:val="00E604BD"/>
    <w:rsid w:val="00E64090"/>
    <w:rsid w:val="00E64FC8"/>
    <w:rsid w:val="00E66B92"/>
    <w:rsid w:val="00E74E71"/>
    <w:rsid w:val="00E75545"/>
    <w:rsid w:val="00E76DA5"/>
    <w:rsid w:val="00E8155C"/>
    <w:rsid w:val="00E82039"/>
    <w:rsid w:val="00E82A80"/>
    <w:rsid w:val="00E83901"/>
    <w:rsid w:val="00E84468"/>
    <w:rsid w:val="00E862FC"/>
    <w:rsid w:val="00E865E0"/>
    <w:rsid w:val="00E92065"/>
    <w:rsid w:val="00E9404F"/>
    <w:rsid w:val="00E96F4D"/>
    <w:rsid w:val="00EA1586"/>
    <w:rsid w:val="00EB16E9"/>
    <w:rsid w:val="00EB17E2"/>
    <w:rsid w:val="00EB31F8"/>
    <w:rsid w:val="00EB6998"/>
    <w:rsid w:val="00EB7D84"/>
    <w:rsid w:val="00EB7F87"/>
    <w:rsid w:val="00EC0312"/>
    <w:rsid w:val="00EC136E"/>
    <w:rsid w:val="00EC6310"/>
    <w:rsid w:val="00EC75BA"/>
    <w:rsid w:val="00ED60D4"/>
    <w:rsid w:val="00ED776E"/>
    <w:rsid w:val="00EE472F"/>
    <w:rsid w:val="00EE71A0"/>
    <w:rsid w:val="00EF0745"/>
    <w:rsid w:val="00EF37EC"/>
    <w:rsid w:val="00EF4251"/>
    <w:rsid w:val="00EF5757"/>
    <w:rsid w:val="00EF76DD"/>
    <w:rsid w:val="00F00101"/>
    <w:rsid w:val="00F01AA8"/>
    <w:rsid w:val="00F06F6E"/>
    <w:rsid w:val="00F07A74"/>
    <w:rsid w:val="00F07E4C"/>
    <w:rsid w:val="00F105E3"/>
    <w:rsid w:val="00F11DFD"/>
    <w:rsid w:val="00F13914"/>
    <w:rsid w:val="00F320D0"/>
    <w:rsid w:val="00F477B9"/>
    <w:rsid w:val="00F47B2A"/>
    <w:rsid w:val="00F53D27"/>
    <w:rsid w:val="00F54010"/>
    <w:rsid w:val="00F549D0"/>
    <w:rsid w:val="00F56800"/>
    <w:rsid w:val="00F573B7"/>
    <w:rsid w:val="00F601BA"/>
    <w:rsid w:val="00F66027"/>
    <w:rsid w:val="00F705DB"/>
    <w:rsid w:val="00F715AB"/>
    <w:rsid w:val="00F8025C"/>
    <w:rsid w:val="00F80B36"/>
    <w:rsid w:val="00F80C3C"/>
    <w:rsid w:val="00F80D03"/>
    <w:rsid w:val="00F83807"/>
    <w:rsid w:val="00F83C1F"/>
    <w:rsid w:val="00F85938"/>
    <w:rsid w:val="00F87594"/>
    <w:rsid w:val="00F876E3"/>
    <w:rsid w:val="00F90FF9"/>
    <w:rsid w:val="00F92108"/>
    <w:rsid w:val="00F93128"/>
    <w:rsid w:val="00FA0ADB"/>
    <w:rsid w:val="00FA2D29"/>
    <w:rsid w:val="00FA2DCC"/>
    <w:rsid w:val="00FA4538"/>
    <w:rsid w:val="00FA4981"/>
    <w:rsid w:val="00FA7C17"/>
    <w:rsid w:val="00FB05EA"/>
    <w:rsid w:val="00FB09B7"/>
    <w:rsid w:val="00FB113E"/>
    <w:rsid w:val="00FB644D"/>
    <w:rsid w:val="00FC07EE"/>
    <w:rsid w:val="00FC1EF0"/>
    <w:rsid w:val="00FD1382"/>
    <w:rsid w:val="00FD1ED8"/>
    <w:rsid w:val="00FD1F78"/>
    <w:rsid w:val="00FD227C"/>
    <w:rsid w:val="00FD4B0E"/>
    <w:rsid w:val="00FE3842"/>
    <w:rsid w:val="00FF1515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;dst=2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EDCB-8F0E-418E-961A-800309F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2509</Words>
  <Characters>18401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20869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Костливцева Наталья Максимовна</cp:lastModifiedBy>
  <cp:revision>2</cp:revision>
  <cp:lastPrinted>2023-06-15T09:57:00Z</cp:lastPrinted>
  <dcterms:created xsi:type="dcterms:W3CDTF">2023-06-22T07:15:00Z</dcterms:created>
  <dcterms:modified xsi:type="dcterms:W3CDTF">2023-06-22T07:15:00Z</dcterms:modified>
</cp:coreProperties>
</file>