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C9" w:rsidRDefault="00DE2875" w:rsidP="006441A9">
      <w:pPr>
        <w:ind w:left="5954"/>
      </w:pPr>
      <w:bookmarkStart w:id="0" w:name="_GoBack"/>
      <w:bookmarkEnd w:id="0"/>
      <w:r w:rsidRPr="00DE2875">
        <w:t xml:space="preserve">Таблица </w:t>
      </w:r>
      <w:r>
        <w:t>4</w:t>
      </w:r>
      <w:r w:rsidR="006441A9">
        <w:t xml:space="preserve"> </w:t>
      </w:r>
      <w:r w:rsidR="006441A9">
        <w:br/>
      </w:r>
      <w:r w:rsidRPr="00DE2875">
        <w:t xml:space="preserve">приложения 15 </w:t>
      </w:r>
      <w:r w:rsidR="006441A9">
        <w:br/>
      </w:r>
      <w:r w:rsidRPr="00DE2875">
        <w:t>к областному закону</w:t>
      </w:r>
      <w:r w:rsidR="006441A9">
        <w:t xml:space="preserve"> </w:t>
      </w:r>
      <w:r w:rsidR="006441A9">
        <w:br/>
      </w:r>
      <w:r w:rsidRPr="00DE2875">
        <w:t>от 19 декабря 2022 года №</w:t>
      </w:r>
      <w:r w:rsidR="006441A9">
        <w:t> </w:t>
      </w:r>
      <w:r w:rsidRPr="00DE2875">
        <w:t>151-оз</w:t>
      </w:r>
      <w:r w:rsidR="006441A9">
        <w:t xml:space="preserve"> </w:t>
      </w:r>
      <w:r w:rsidRPr="00DE2875">
        <w:t>(в редакции областного закона</w:t>
      </w:r>
    </w:p>
    <w:p w:rsidR="006441A9" w:rsidRPr="000037C9" w:rsidRDefault="00653240" w:rsidP="00653240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1A9" w:rsidRPr="000037C9" w:rsidRDefault="006441A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5916EC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6441A9">
        <w:rPr>
          <w:b/>
          <w:sz w:val="26"/>
          <w:szCs w:val="26"/>
        </w:rPr>
        <w:br/>
      </w:r>
      <w:r w:rsidR="003A2372" w:rsidRPr="005916EC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 w:rsidRPr="005916EC">
        <w:rPr>
          <w:b/>
          <w:sz w:val="26"/>
          <w:szCs w:val="26"/>
        </w:rPr>
        <w:t xml:space="preserve"> </w:t>
      </w:r>
      <w:r w:rsidR="0058747D" w:rsidRPr="005916EC">
        <w:rPr>
          <w:b/>
          <w:sz w:val="26"/>
          <w:szCs w:val="26"/>
        </w:rPr>
        <w:t>области</w:t>
      </w:r>
      <w:r w:rsidR="006441A9">
        <w:rPr>
          <w:b/>
          <w:sz w:val="26"/>
          <w:szCs w:val="26"/>
        </w:rPr>
        <w:t xml:space="preserve"> </w:t>
      </w:r>
      <w:r w:rsidR="006441A9">
        <w:rPr>
          <w:b/>
          <w:sz w:val="26"/>
          <w:szCs w:val="26"/>
        </w:rPr>
        <w:br/>
      </w:r>
      <w:r w:rsidR="00970A12" w:rsidRPr="005916EC">
        <w:rPr>
          <w:b/>
          <w:sz w:val="26"/>
          <w:szCs w:val="26"/>
        </w:rPr>
        <w:t>на осуществление отдельных государственных</w:t>
      </w:r>
      <w:r w:rsidR="0058747D" w:rsidRPr="005916EC">
        <w:rPr>
          <w:b/>
          <w:sz w:val="26"/>
          <w:szCs w:val="26"/>
        </w:rPr>
        <w:t xml:space="preserve"> полномочий</w:t>
      </w:r>
      <w:r w:rsidR="006441A9">
        <w:rPr>
          <w:b/>
          <w:sz w:val="26"/>
          <w:szCs w:val="26"/>
        </w:rPr>
        <w:t xml:space="preserve"> </w:t>
      </w:r>
      <w:r w:rsidR="00251EA6" w:rsidRPr="005916EC">
        <w:rPr>
          <w:b/>
          <w:sz w:val="26"/>
          <w:szCs w:val="26"/>
        </w:rPr>
        <w:t xml:space="preserve">на </w:t>
      </w:r>
      <w:r w:rsidR="00CC1A76" w:rsidRPr="005916EC">
        <w:rPr>
          <w:b/>
          <w:sz w:val="26"/>
          <w:szCs w:val="26"/>
        </w:rPr>
        <w:t xml:space="preserve">ежемесячное денежное вознаграждение </w:t>
      </w:r>
      <w:r w:rsidR="005916EC" w:rsidRPr="005916EC">
        <w:rPr>
          <w:b/>
          <w:sz w:val="26"/>
          <w:szCs w:val="26"/>
        </w:rPr>
        <w:t>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6441A9">
        <w:rPr>
          <w:b/>
          <w:sz w:val="26"/>
          <w:szCs w:val="26"/>
        </w:rPr>
        <w:t>,</w:t>
      </w:r>
      <w:r w:rsidR="005916EC" w:rsidRPr="005916EC">
        <w:rPr>
          <w:b/>
          <w:sz w:val="26"/>
          <w:szCs w:val="26"/>
        </w:rPr>
        <w:t xml:space="preserve"> </w:t>
      </w:r>
      <w:r w:rsidR="008E344A" w:rsidRPr="005916EC">
        <w:rPr>
          <w:b/>
          <w:sz w:val="26"/>
          <w:szCs w:val="26"/>
        </w:rPr>
        <w:t>на 202</w:t>
      </w:r>
      <w:r w:rsidR="00FC06D1" w:rsidRPr="005916EC">
        <w:rPr>
          <w:b/>
          <w:sz w:val="26"/>
          <w:szCs w:val="26"/>
        </w:rPr>
        <w:t>3</w:t>
      </w:r>
      <w:r w:rsidR="008E344A" w:rsidRPr="005916EC">
        <w:rPr>
          <w:b/>
          <w:sz w:val="26"/>
          <w:szCs w:val="26"/>
        </w:rPr>
        <w:t xml:space="preserve"> год и на плановый период 202</w:t>
      </w:r>
      <w:r w:rsidR="00FC06D1" w:rsidRPr="005916EC">
        <w:rPr>
          <w:b/>
          <w:sz w:val="26"/>
          <w:szCs w:val="26"/>
        </w:rPr>
        <w:t>4</w:t>
      </w:r>
      <w:r w:rsidR="008E344A" w:rsidRPr="005916EC">
        <w:rPr>
          <w:b/>
          <w:sz w:val="26"/>
          <w:szCs w:val="26"/>
        </w:rPr>
        <w:t xml:space="preserve"> и 202</w:t>
      </w:r>
      <w:r w:rsidR="00FC06D1" w:rsidRPr="005916EC">
        <w:rPr>
          <w:b/>
          <w:sz w:val="26"/>
          <w:szCs w:val="26"/>
        </w:rPr>
        <w:t>5</w:t>
      </w:r>
      <w:r w:rsidR="008E344A" w:rsidRPr="005916EC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E2875" w:rsidRPr="000037C9" w:rsidRDefault="00DE2875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6441A9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644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44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644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644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441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6441A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FC06D1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FC06D1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36F0F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FC06D1">
              <w:rPr>
                <w:b/>
                <w:sz w:val="22"/>
                <w:szCs w:val="22"/>
              </w:rPr>
              <w:t>5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5</w:t>
            </w:r>
            <w:r w:rsidRPr="00B266F9">
              <w:t xml:space="preserve"> </w:t>
            </w:r>
            <w:r>
              <w:t>367</w:t>
            </w:r>
            <w:r w:rsidRPr="00B266F9">
              <w:t>,</w:t>
            </w:r>
            <w: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5</w:t>
            </w:r>
            <w:r w:rsidRPr="00B266F9">
              <w:t xml:space="preserve"> </w:t>
            </w:r>
            <w:r>
              <w:t>477</w:t>
            </w:r>
            <w:r w:rsidRPr="00B266F9">
              <w:t>,</w:t>
            </w:r>
            <w: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1</w:t>
            </w:r>
            <w:r>
              <w:t>5</w:t>
            </w:r>
            <w:r w:rsidRPr="00B266F9">
              <w:t xml:space="preserve"> </w:t>
            </w:r>
            <w:r>
              <w:t>477</w:t>
            </w:r>
            <w:r w:rsidRPr="00B266F9">
              <w:t>,</w:t>
            </w:r>
            <w:r>
              <w:t>9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7</w:t>
            </w:r>
            <w:r w:rsidRPr="00B266F9">
              <w:t xml:space="preserve"> </w:t>
            </w:r>
            <w:r>
              <w:t>410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7</w:t>
            </w:r>
            <w:r w:rsidRPr="00B266F9">
              <w:t xml:space="preserve"> </w:t>
            </w:r>
            <w:r>
              <w:t>535</w:t>
            </w:r>
            <w:r w:rsidRPr="00B266F9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1</w:t>
            </w:r>
            <w:r>
              <w:t>7</w:t>
            </w:r>
            <w:r w:rsidRPr="00B266F9">
              <w:t xml:space="preserve"> </w:t>
            </w:r>
            <w:r>
              <w:t>535</w:t>
            </w:r>
            <w:r w:rsidRPr="00B266F9">
              <w:t>,</w:t>
            </w:r>
            <w:r>
              <w:t>2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365</w:t>
            </w:r>
            <w:r w:rsidRPr="00B266F9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547</w:t>
            </w:r>
            <w:r w:rsidRPr="00B266F9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547</w:t>
            </w:r>
            <w:r w:rsidRPr="00B266F9">
              <w:t>,</w:t>
            </w:r>
            <w:r>
              <w:t>6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42</w:t>
            </w:r>
            <w:r w:rsidRPr="00B266F9">
              <w:t xml:space="preserve"> </w:t>
            </w:r>
            <w:r>
              <w:t>557</w:t>
            </w:r>
            <w:r w:rsidRPr="00B266F9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43</w:t>
            </w:r>
            <w:r w:rsidRPr="00B266F9">
              <w:t xml:space="preserve"> </w:t>
            </w:r>
            <w:r>
              <w:t>580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1</w:t>
            </w:r>
            <w:r>
              <w:t>43</w:t>
            </w:r>
            <w:r w:rsidRPr="00B266F9">
              <w:t xml:space="preserve"> </w:t>
            </w:r>
            <w:r>
              <w:t>580</w:t>
            </w:r>
            <w:r w:rsidRPr="00B266F9">
              <w:t>,</w:t>
            </w:r>
            <w:r>
              <w:t>3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5</w:t>
            </w:r>
            <w:r>
              <w:t>6</w:t>
            </w:r>
            <w:r w:rsidRPr="00B266F9">
              <w:t xml:space="preserve"> </w:t>
            </w:r>
            <w:r>
              <w:t>997</w:t>
            </w:r>
            <w:r w:rsidRPr="00B266F9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5</w:t>
            </w:r>
            <w:r>
              <w:t>7</w:t>
            </w:r>
            <w:r w:rsidRPr="00B266F9">
              <w:t xml:space="preserve"> </w:t>
            </w:r>
            <w:r>
              <w:t>406</w:t>
            </w:r>
            <w:r w:rsidRPr="00B266F9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5</w:t>
            </w:r>
            <w:r>
              <w:t>7</w:t>
            </w:r>
            <w:r w:rsidRPr="00B266F9">
              <w:t xml:space="preserve"> </w:t>
            </w:r>
            <w:r>
              <w:t>406</w:t>
            </w:r>
            <w:r w:rsidRPr="00B266F9">
              <w:t>,</w:t>
            </w:r>
            <w:r>
              <w:t>8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6</w:t>
            </w:r>
            <w:r>
              <w:t>7</w:t>
            </w:r>
            <w:r w:rsidRPr="00B266F9">
              <w:t xml:space="preserve"> </w:t>
            </w:r>
            <w:r>
              <w:t>338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>
              <w:t>67</w:t>
            </w:r>
            <w:r w:rsidRPr="00B266F9">
              <w:t xml:space="preserve"> </w:t>
            </w:r>
            <w:r>
              <w:t>821</w:t>
            </w:r>
            <w:r w:rsidRPr="00B266F9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>
              <w:t>67</w:t>
            </w:r>
            <w:r w:rsidRPr="00B266F9">
              <w:t xml:space="preserve"> </w:t>
            </w:r>
            <w:r>
              <w:t>821</w:t>
            </w:r>
            <w:r w:rsidRPr="00B266F9">
              <w:t>,</w:t>
            </w:r>
            <w:r>
              <w:t>4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514</w:t>
            </w:r>
            <w:r w:rsidRPr="00B266F9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698</w:t>
            </w:r>
            <w:r w:rsidRPr="00B266F9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698</w:t>
            </w:r>
            <w:r w:rsidRPr="00B266F9">
              <w:t>,</w:t>
            </w:r>
            <w:r>
              <w:t>0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041</w:t>
            </w:r>
            <w:r w:rsidRPr="00B266F9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206</w:t>
            </w:r>
            <w:r w:rsidRPr="00B266F9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206</w:t>
            </w:r>
            <w:r w:rsidRPr="00B266F9">
              <w:t>,</w:t>
            </w:r>
            <w:r>
              <w:t>8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8</w:t>
            </w:r>
            <w:r w:rsidRPr="00B266F9">
              <w:t xml:space="preserve"> </w:t>
            </w:r>
            <w:r>
              <w:t>330</w:t>
            </w:r>
            <w:r w:rsidRPr="00B266F9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8</w:t>
            </w:r>
            <w:r w:rsidRPr="00B266F9">
              <w:t xml:space="preserve"> </w:t>
            </w:r>
            <w:r>
              <w:t>533</w:t>
            </w:r>
            <w:r w:rsidRPr="00B266F9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8</w:t>
            </w:r>
            <w:r w:rsidRPr="00B266F9">
              <w:t xml:space="preserve"> </w:t>
            </w:r>
            <w:r>
              <w:t>533</w:t>
            </w:r>
            <w:r w:rsidRPr="00B266F9">
              <w:t>,</w:t>
            </w:r>
            <w:r>
              <w:t>7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>
              <w:t>10</w:t>
            </w:r>
            <w:r w:rsidRPr="00B266F9">
              <w:t xml:space="preserve"> </w:t>
            </w:r>
            <w:r>
              <w:t>287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>
              <w:t>10</w:t>
            </w:r>
            <w:r w:rsidRPr="00B266F9">
              <w:t xml:space="preserve"> </w:t>
            </w:r>
            <w:r>
              <w:t>361</w:t>
            </w:r>
            <w:r w:rsidRPr="00B266F9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>
              <w:t>10</w:t>
            </w:r>
            <w:r w:rsidRPr="00B266F9">
              <w:t xml:space="preserve"> </w:t>
            </w:r>
            <w:r>
              <w:t>361</w:t>
            </w:r>
            <w:r w:rsidRPr="00B266F9">
              <w:t>,</w:t>
            </w:r>
            <w:r>
              <w:t>1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964</w:t>
            </w:r>
            <w:r w:rsidRPr="00B266F9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4</w:t>
            </w:r>
            <w:r w:rsidRPr="00B266F9">
              <w:t xml:space="preserve"> </w:t>
            </w:r>
            <w:r>
              <w:t>136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4</w:t>
            </w:r>
            <w:r w:rsidRPr="00B266F9">
              <w:t xml:space="preserve"> </w:t>
            </w:r>
            <w:r>
              <w:t>136</w:t>
            </w:r>
            <w:r w:rsidRPr="00B266F9">
              <w:t>,</w:t>
            </w:r>
            <w:r>
              <w:t>3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3 634</w:t>
            </w:r>
            <w:r w:rsidRPr="00B266F9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804</w:t>
            </w:r>
            <w:r w:rsidRPr="00B266F9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3</w:t>
            </w:r>
            <w:r w:rsidRPr="00B266F9">
              <w:t xml:space="preserve"> </w:t>
            </w:r>
            <w:r>
              <w:t>804</w:t>
            </w:r>
            <w:r w:rsidRPr="00B266F9">
              <w:t>,</w:t>
            </w:r>
            <w:r>
              <w:t>4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>
              <w:t>9</w:t>
            </w:r>
            <w:r w:rsidRPr="00B266F9">
              <w:t xml:space="preserve"> </w:t>
            </w:r>
            <w:r>
              <w:t>365</w:t>
            </w:r>
            <w:r w:rsidRPr="00B266F9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 xml:space="preserve">9 </w:t>
            </w:r>
            <w:r>
              <w:t>432</w:t>
            </w:r>
            <w:r w:rsidRPr="00B266F9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 xml:space="preserve">9 </w:t>
            </w:r>
            <w:r>
              <w:t>432</w:t>
            </w:r>
            <w:r w:rsidRPr="00B266F9">
              <w:t>,</w:t>
            </w:r>
            <w:r>
              <w:t>7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>
              <w:t>20</w:t>
            </w:r>
            <w:r w:rsidRPr="00B266F9">
              <w:t xml:space="preserve"> </w:t>
            </w:r>
            <w:r>
              <w:t>921</w:t>
            </w:r>
            <w:r w:rsidRPr="00B266F9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1</w:t>
            </w:r>
            <w:r w:rsidRPr="00B266F9">
              <w:t xml:space="preserve"> </w:t>
            </w:r>
            <w:r>
              <w:t>071</w:t>
            </w:r>
            <w:r w:rsidRPr="00B266F9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1</w:t>
            </w:r>
            <w:r w:rsidRPr="00B266F9">
              <w:t xml:space="preserve"> </w:t>
            </w:r>
            <w:r>
              <w:t>071</w:t>
            </w:r>
            <w:r w:rsidRPr="00B266F9">
              <w:t>,</w:t>
            </w:r>
            <w:r>
              <w:t>4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3 188</w:t>
            </w:r>
            <w:r w:rsidRPr="00B266F9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3</w:t>
            </w:r>
            <w:r w:rsidRPr="00B266F9">
              <w:t xml:space="preserve"> </w:t>
            </w:r>
            <w:r>
              <w:t>283</w:t>
            </w:r>
            <w:r w:rsidRPr="00B266F9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1</w:t>
            </w:r>
            <w:r>
              <w:t>3</w:t>
            </w:r>
            <w:r w:rsidRPr="00B266F9">
              <w:t xml:space="preserve"> </w:t>
            </w:r>
            <w:r>
              <w:t>283</w:t>
            </w:r>
            <w:r w:rsidRPr="00B266F9">
              <w:t>,</w:t>
            </w:r>
            <w:r>
              <w:t>1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5</w:t>
            </w:r>
            <w:r w:rsidRPr="00B266F9">
              <w:t xml:space="preserve"> </w:t>
            </w:r>
            <w:r>
              <w:t>963</w:t>
            </w:r>
            <w:r w:rsidRPr="00B266F9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2</w:t>
            </w:r>
            <w:r>
              <w:t>6</w:t>
            </w:r>
            <w:r w:rsidRPr="00B266F9">
              <w:t xml:space="preserve"> </w:t>
            </w:r>
            <w:r>
              <w:t>150</w:t>
            </w:r>
            <w:r w:rsidRPr="00B266F9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2</w:t>
            </w:r>
            <w:r>
              <w:t>6</w:t>
            </w:r>
            <w:r w:rsidRPr="00B266F9">
              <w:t xml:space="preserve"> </w:t>
            </w:r>
            <w:r>
              <w:t>150</w:t>
            </w:r>
            <w:r w:rsidRPr="00B266F9">
              <w:t>,</w:t>
            </w:r>
            <w:r>
              <w:t>2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441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3</w:t>
            </w:r>
            <w:r>
              <w:t>9</w:t>
            </w:r>
            <w:r w:rsidRPr="00B266F9">
              <w:t xml:space="preserve"> </w:t>
            </w:r>
            <w:r>
              <w:t>068</w:t>
            </w:r>
            <w:r w:rsidRPr="00B266F9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3</w:t>
            </w:r>
            <w:r>
              <w:t>9</w:t>
            </w:r>
            <w:r w:rsidRPr="00B266F9">
              <w:t xml:space="preserve"> </w:t>
            </w:r>
            <w:r>
              <w:t>348</w:t>
            </w:r>
            <w:r w:rsidRPr="00B266F9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>3</w:t>
            </w:r>
            <w:r>
              <w:t>9</w:t>
            </w:r>
            <w:r w:rsidRPr="00B266F9">
              <w:t xml:space="preserve"> </w:t>
            </w:r>
            <w:r>
              <w:t>348</w:t>
            </w:r>
            <w:r w:rsidRPr="00B266F9">
              <w:t>,</w:t>
            </w:r>
            <w:r>
              <w:t>9</w:t>
            </w:r>
          </w:p>
        </w:tc>
      </w:tr>
      <w:tr w:rsidR="00900788" w:rsidRPr="00B70556" w:rsidTr="006441A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00788" w:rsidRPr="000037C9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900788" w:rsidRPr="000037C9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>1</w:t>
            </w:r>
            <w:r>
              <w:t>9</w:t>
            </w:r>
            <w:r w:rsidRPr="00B266F9">
              <w:t xml:space="preserve"> </w:t>
            </w:r>
            <w:r>
              <w:t>644</w:t>
            </w:r>
            <w:r w:rsidRPr="00B266F9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900788" w:rsidRPr="00B266F9" w:rsidRDefault="00900788" w:rsidP="00900788">
            <w:pPr>
              <w:jc w:val="center"/>
            </w:pPr>
            <w:r w:rsidRPr="00B266F9">
              <w:t xml:space="preserve">19 </w:t>
            </w:r>
            <w:r>
              <w:t>785</w:t>
            </w:r>
            <w:r w:rsidRPr="00B266F9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900788" w:rsidRPr="00B266F9" w:rsidRDefault="00900788" w:rsidP="000B6E7A">
            <w:pPr>
              <w:jc w:val="center"/>
            </w:pPr>
            <w:r w:rsidRPr="00B266F9">
              <w:t xml:space="preserve">19 </w:t>
            </w:r>
            <w:r>
              <w:t>785</w:t>
            </w:r>
            <w:r w:rsidRPr="00B266F9">
              <w:t>,</w:t>
            </w:r>
            <w:r>
              <w:t>0</w:t>
            </w:r>
          </w:p>
        </w:tc>
      </w:tr>
      <w:tr w:rsidR="00900788" w:rsidRPr="008E344A" w:rsidTr="006441A9">
        <w:trPr>
          <w:cantSplit/>
          <w:trHeight w:val="20"/>
        </w:trPr>
        <w:tc>
          <w:tcPr>
            <w:tcW w:w="567" w:type="dxa"/>
          </w:tcPr>
          <w:p w:rsidR="00900788" w:rsidRPr="008E344A" w:rsidRDefault="0090078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00788" w:rsidRPr="008E344A" w:rsidRDefault="0090078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00788" w:rsidRPr="008E344A" w:rsidRDefault="00900788" w:rsidP="00900788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>
              <w:rPr>
                <w:b/>
                <w:bCs/>
              </w:rPr>
              <w:t>87</w:t>
            </w:r>
            <w:r w:rsidRPr="008E3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962</w:t>
            </w:r>
            <w:r w:rsidRPr="008E344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900788" w:rsidRPr="008E344A" w:rsidRDefault="00900788" w:rsidP="00900788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>
              <w:rPr>
                <w:b/>
                <w:bCs/>
              </w:rPr>
              <w:t>92</w:t>
            </w:r>
            <w:r w:rsidRPr="008E3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180</w:t>
            </w:r>
            <w:r w:rsidRPr="008E344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900788" w:rsidRPr="008E344A" w:rsidRDefault="00900788" w:rsidP="000B6E7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>
              <w:rPr>
                <w:b/>
                <w:bCs/>
              </w:rPr>
              <w:t>92</w:t>
            </w:r>
            <w:r w:rsidRPr="008E3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180</w:t>
            </w:r>
            <w:r w:rsidRPr="008E344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C348DC" w:rsidRPr="006441A9" w:rsidRDefault="00C348DC" w:rsidP="006441A9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6441A9" w:rsidSect="006441A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d3aeeed-03ae-4dcc-b461-d21967b0cae5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56D1E"/>
    <w:rsid w:val="0058685D"/>
    <w:rsid w:val="0058747D"/>
    <w:rsid w:val="005916EC"/>
    <w:rsid w:val="005B140C"/>
    <w:rsid w:val="00603396"/>
    <w:rsid w:val="0061087F"/>
    <w:rsid w:val="006256FD"/>
    <w:rsid w:val="006441A9"/>
    <w:rsid w:val="006452FF"/>
    <w:rsid w:val="00653240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35C7B"/>
    <w:rsid w:val="00840D1D"/>
    <w:rsid w:val="00841FF5"/>
    <w:rsid w:val="00846D05"/>
    <w:rsid w:val="00854147"/>
    <w:rsid w:val="0085423C"/>
    <w:rsid w:val="00855B34"/>
    <w:rsid w:val="00897EAA"/>
    <w:rsid w:val="008E344A"/>
    <w:rsid w:val="008F5759"/>
    <w:rsid w:val="00900788"/>
    <w:rsid w:val="0090218A"/>
    <w:rsid w:val="00912749"/>
    <w:rsid w:val="00940553"/>
    <w:rsid w:val="00962705"/>
    <w:rsid w:val="00964975"/>
    <w:rsid w:val="00970A12"/>
    <w:rsid w:val="009B5031"/>
    <w:rsid w:val="009C3D77"/>
    <w:rsid w:val="009D0F0F"/>
    <w:rsid w:val="009E3BFE"/>
    <w:rsid w:val="00A8394B"/>
    <w:rsid w:val="00A87812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77C78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658F9"/>
    <w:rsid w:val="00D77882"/>
    <w:rsid w:val="00D920F9"/>
    <w:rsid w:val="00DA67F7"/>
    <w:rsid w:val="00DB76A5"/>
    <w:rsid w:val="00DD673D"/>
    <w:rsid w:val="00DE0C98"/>
    <w:rsid w:val="00DE2875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56083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2022-10-06T13:03:00Z</cp:lastPrinted>
  <dcterms:created xsi:type="dcterms:W3CDTF">2023-04-11T09:16:00Z</dcterms:created>
  <dcterms:modified xsi:type="dcterms:W3CDTF">2023-04-11T09:16:00Z</dcterms:modified>
</cp:coreProperties>
</file>