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0A" w:rsidRDefault="00A87B0A">
      <w:pPr>
        <w:pStyle w:val="ConsPlusTitle"/>
        <w:jc w:val="center"/>
        <w:outlineLvl w:val="0"/>
      </w:pPr>
      <w:r>
        <w:t>ПРАВИТЕЛЬСТВО ЛЕНИНГРАДСКОЙ ОБЛАСТИ</w:t>
      </w:r>
    </w:p>
    <w:p w:rsidR="00A87B0A" w:rsidRDefault="00A87B0A">
      <w:pPr>
        <w:pStyle w:val="ConsPlusTitle"/>
        <w:jc w:val="center"/>
      </w:pPr>
    </w:p>
    <w:p w:rsidR="00A87B0A" w:rsidRDefault="00A87B0A">
      <w:pPr>
        <w:pStyle w:val="ConsPlusTitle"/>
        <w:jc w:val="center"/>
      </w:pPr>
      <w:r>
        <w:t>ПОСТАНОВЛЕНИЕ</w:t>
      </w:r>
    </w:p>
    <w:p w:rsidR="00A87B0A" w:rsidRDefault="00A87B0A">
      <w:pPr>
        <w:pStyle w:val="ConsPlusTitle"/>
        <w:jc w:val="center"/>
      </w:pPr>
      <w:r>
        <w:t>от 14 ноября 2013 г. N 402</w:t>
      </w:r>
    </w:p>
    <w:p w:rsidR="00A87B0A" w:rsidRDefault="00A87B0A">
      <w:pPr>
        <w:pStyle w:val="ConsPlusTitle"/>
        <w:jc w:val="center"/>
      </w:pPr>
    </w:p>
    <w:p w:rsidR="00A87B0A" w:rsidRDefault="00A87B0A">
      <w:pPr>
        <w:pStyle w:val="ConsPlusTitle"/>
        <w:jc w:val="center"/>
      </w:pPr>
      <w:r>
        <w:t>ОБ УТВЕРЖДЕНИИ ГОСУДАРСТВЕННОЙ ПРОГРАММЫ</w:t>
      </w:r>
    </w:p>
    <w:p w:rsidR="00A87B0A" w:rsidRDefault="00A87B0A">
      <w:pPr>
        <w:pStyle w:val="ConsPlusTitle"/>
        <w:jc w:val="center"/>
      </w:pPr>
      <w:r>
        <w:t>ЛЕНИНГРАДСКОЙ ОБЛАСТИ "УПРАВЛЕНИЕ ГОСУДАРСТВЕННЫМИ ФИНАНСАМИ</w:t>
      </w:r>
    </w:p>
    <w:p w:rsidR="00A87B0A" w:rsidRDefault="00A87B0A">
      <w:pPr>
        <w:pStyle w:val="ConsPlusTitle"/>
        <w:jc w:val="center"/>
      </w:pPr>
      <w:r>
        <w:t>И ГОСУДАРСТВЕННЫМ ДОЛГОМ ЛЕНИНГРАДСКОЙ ОБЛАСТИ"</w:t>
      </w:r>
    </w:p>
    <w:p w:rsidR="00A87B0A" w:rsidRDefault="00A87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7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B0A" w:rsidRDefault="00A87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B0A" w:rsidRDefault="00A87B0A">
            <w:pPr>
              <w:pStyle w:val="ConsPlusNormal"/>
              <w:jc w:val="center"/>
            </w:pPr>
            <w:r>
              <w:rPr>
                <w:color w:val="392C69"/>
              </w:rPr>
              <w:t>Список изменяющих документов</w:t>
            </w:r>
          </w:p>
          <w:p w:rsidR="00A87B0A" w:rsidRDefault="00A87B0A">
            <w:pPr>
              <w:pStyle w:val="ConsPlusNormal"/>
              <w:jc w:val="center"/>
            </w:pPr>
            <w:proofErr w:type="gramStart"/>
            <w:r>
              <w:rPr>
                <w:color w:val="392C69"/>
              </w:rPr>
              <w:t>(в ред. Постановлений Правительства Ленинградской области</w:t>
            </w:r>
            <w:proofErr w:type="gramEnd"/>
          </w:p>
          <w:p w:rsidR="00A87B0A" w:rsidRDefault="00A87B0A">
            <w:pPr>
              <w:pStyle w:val="ConsPlusNormal"/>
              <w:jc w:val="center"/>
            </w:pPr>
            <w:r>
              <w:rPr>
                <w:color w:val="392C69"/>
              </w:rPr>
              <w:t xml:space="preserve">от 07.07.2014 </w:t>
            </w:r>
            <w:hyperlink r:id="rId7">
              <w:r>
                <w:rPr>
                  <w:color w:val="0000FF"/>
                </w:rPr>
                <w:t>N 292</w:t>
              </w:r>
            </w:hyperlink>
            <w:r>
              <w:rPr>
                <w:color w:val="392C69"/>
              </w:rPr>
              <w:t xml:space="preserve">, от 18.06.2015 </w:t>
            </w:r>
            <w:hyperlink r:id="rId8">
              <w:r>
                <w:rPr>
                  <w:color w:val="0000FF"/>
                </w:rPr>
                <w:t>N 215</w:t>
              </w:r>
            </w:hyperlink>
            <w:r>
              <w:rPr>
                <w:color w:val="392C69"/>
              </w:rPr>
              <w:t xml:space="preserve">, от 28.12.2015 </w:t>
            </w:r>
            <w:hyperlink r:id="rId9">
              <w:r>
                <w:rPr>
                  <w:color w:val="0000FF"/>
                </w:rPr>
                <w:t>N 516</w:t>
              </w:r>
            </w:hyperlink>
            <w:r>
              <w:rPr>
                <w:color w:val="392C69"/>
              </w:rPr>
              <w:t>,</w:t>
            </w:r>
          </w:p>
          <w:p w:rsidR="00A87B0A" w:rsidRDefault="00A87B0A">
            <w:pPr>
              <w:pStyle w:val="ConsPlusNormal"/>
              <w:jc w:val="center"/>
            </w:pPr>
            <w:r>
              <w:rPr>
                <w:color w:val="392C69"/>
              </w:rPr>
              <w:t xml:space="preserve">от 14.09.2016 </w:t>
            </w:r>
            <w:hyperlink r:id="rId10">
              <w:r>
                <w:rPr>
                  <w:color w:val="0000FF"/>
                </w:rPr>
                <w:t>N 349</w:t>
              </w:r>
            </w:hyperlink>
            <w:r>
              <w:rPr>
                <w:color w:val="392C69"/>
              </w:rPr>
              <w:t xml:space="preserve">, от 17.10.2016 </w:t>
            </w:r>
            <w:hyperlink r:id="rId11">
              <w:r>
                <w:rPr>
                  <w:color w:val="0000FF"/>
                </w:rPr>
                <w:t>N 395</w:t>
              </w:r>
            </w:hyperlink>
            <w:r>
              <w:rPr>
                <w:color w:val="392C69"/>
              </w:rPr>
              <w:t xml:space="preserve">, от 30.12.2016 </w:t>
            </w:r>
            <w:hyperlink r:id="rId12">
              <w:r>
                <w:rPr>
                  <w:color w:val="0000FF"/>
                </w:rPr>
                <w:t>N 554</w:t>
              </w:r>
            </w:hyperlink>
            <w:r>
              <w:rPr>
                <w:color w:val="392C69"/>
              </w:rPr>
              <w:t>,</w:t>
            </w:r>
          </w:p>
          <w:p w:rsidR="00A87B0A" w:rsidRDefault="00A87B0A">
            <w:pPr>
              <w:pStyle w:val="ConsPlusNormal"/>
              <w:jc w:val="center"/>
            </w:pPr>
            <w:r>
              <w:rPr>
                <w:color w:val="392C69"/>
              </w:rPr>
              <w:t xml:space="preserve">от 31.07.2017 </w:t>
            </w:r>
            <w:hyperlink r:id="rId13">
              <w:r>
                <w:rPr>
                  <w:color w:val="0000FF"/>
                </w:rPr>
                <w:t>N 302</w:t>
              </w:r>
            </w:hyperlink>
            <w:r>
              <w:rPr>
                <w:color w:val="392C69"/>
              </w:rPr>
              <w:t xml:space="preserve">, от 30.11.2017 </w:t>
            </w:r>
            <w:hyperlink r:id="rId14">
              <w:r>
                <w:rPr>
                  <w:color w:val="0000FF"/>
                </w:rPr>
                <w:t>N 516</w:t>
              </w:r>
            </w:hyperlink>
            <w:r>
              <w:rPr>
                <w:color w:val="392C69"/>
              </w:rPr>
              <w:t xml:space="preserve">, от 27.12.2017 </w:t>
            </w:r>
            <w:hyperlink r:id="rId15">
              <w:r>
                <w:rPr>
                  <w:color w:val="0000FF"/>
                </w:rPr>
                <w:t>N 621</w:t>
              </w:r>
            </w:hyperlink>
            <w:r>
              <w:rPr>
                <w:color w:val="392C69"/>
              </w:rPr>
              <w:t>,</w:t>
            </w:r>
          </w:p>
          <w:p w:rsidR="00A87B0A" w:rsidRDefault="00A87B0A">
            <w:pPr>
              <w:pStyle w:val="ConsPlusNormal"/>
              <w:jc w:val="center"/>
            </w:pPr>
            <w:r>
              <w:rPr>
                <w:color w:val="392C69"/>
              </w:rPr>
              <w:t xml:space="preserve">от 26.04.2018 </w:t>
            </w:r>
            <w:hyperlink r:id="rId16">
              <w:r>
                <w:rPr>
                  <w:color w:val="0000FF"/>
                </w:rPr>
                <w:t>N 149</w:t>
              </w:r>
            </w:hyperlink>
            <w:r>
              <w:rPr>
                <w:color w:val="392C69"/>
              </w:rPr>
              <w:t xml:space="preserve">, от 20.12.2018 </w:t>
            </w:r>
            <w:hyperlink r:id="rId17">
              <w:r>
                <w:rPr>
                  <w:color w:val="0000FF"/>
                </w:rPr>
                <w:t>N 504</w:t>
              </w:r>
            </w:hyperlink>
            <w:r>
              <w:rPr>
                <w:color w:val="392C69"/>
              </w:rPr>
              <w:t xml:space="preserve">, от 04.06.2019 </w:t>
            </w:r>
            <w:hyperlink r:id="rId18">
              <w:r>
                <w:rPr>
                  <w:color w:val="0000FF"/>
                </w:rPr>
                <w:t>N 252</w:t>
              </w:r>
            </w:hyperlink>
            <w:r>
              <w:rPr>
                <w:color w:val="392C69"/>
              </w:rPr>
              <w:t>,</w:t>
            </w:r>
          </w:p>
          <w:p w:rsidR="00A87B0A" w:rsidRDefault="00A87B0A">
            <w:pPr>
              <w:pStyle w:val="ConsPlusNormal"/>
              <w:jc w:val="center"/>
            </w:pPr>
            <w:r>
              <w:rPr>
                <w:color w:val="392C69"/>
              </w:rPr>
              <w:t xml:space="preserve">от 27.12.2019 </w:t>
            </w:r>
            <w:hyperlink r:id="rId19">
              <w:r>
                <w:rPr>
                  <w:color w:val="0000FF"/>
                </w:rPr>
                <w:t>N 627</w:t>
              </w:r>
            </w:hyperlink>
            <w:r>
              <w:rPr>
                <w:color w:val="392C69"/>
              </w:rPr>
              <w:t xml:space="preserve">, от 31.08.2020 </w:t>
            </w:r>
            <w:hyperlink r:id="rId20">
              <w:r>
                <w:rPr>
                  <w:color w:val="0000FF"/>
                </w:rPr>
                <w:t>N 607</w:t>
              </w:r>
            </w:hyperlink>
            <w:r>
              <w:rPr>
                <w:color w:val="392C69"/>
              </w:rPr>
              <w:t xml:space="preserve">, от 10.11.2020 </w:t>
            </w:r>
            <w:hyperlink r:id="rId21">
              <w:r>
                <w:rPr>
                  <w:color w:val="0000FF"/>
                </w:rPr>
                <w:t>N 732</w:t>
              </w:r>
            </w:hyperlink>
            <w:r>
              <w:rPr>
                <w:color w:val="392C69"/>
              </w:rPr>
              <w:t>,</w:t>
            </w:r>
          </w:p>
          <w:p w:rsidR="00A87B0A" w:rsidRDefault="00A87B0A">
            <w:pPr>
              <w:pStyle w:val="ConsPlusNormal"/>
              <w:jc w:val="center"/>
            </w:pPr>
            <w:r>
              <w:rPr>
                <w:color w:val="392C69"/>
              </w:rPr>
              <w:t xml:space="preserve">от 30.06.2021 </w:t>
            </w:r>
            <w:hyperlink r:id="rId22">
              <w:r>
                <w:rPr>
                  <w:color w:val="0000FF"/>
                </w:rPr>
                <w:t>N 415</w:t>
              </w:r>
            </w:hyperlink>
            <w:r>
              <w:rPr>
                <w:color w:val="392C69"/>
              </w:rPr>
              <w:t xml:space="preserve">, от 01.09.2021 </w:t>
            </w:r>
            <w:hyperlink r:id="rId23">
              <w:r>
                <w:rPr>
                  <w:color w:val="0000FF"/>
                </w:rPr>
                <w:t>N 561</w:t>
              </w:r>
            </w:hyperlink>
            <w:r>
              <w:rPr>
                <w:color w:val="392C69"/>
              </w:rPr>
              <w:t xml:space="preserve">, от 29.11.2021 </w:t>
            </w:r>
            <w:hyperlink r:id="rId24">
              <w:r>
                <w:rPr>
                  <w:color w:val="0000FF"/>
                </w:rPr>
                <w:t>N 755</w:t>
              </w:r>
            </w:hyperlink>
            <w:r>
              <w:rPr>
                <w:color w:val="392C69"/>
              </w:rPr>
              <w:t>,</w:t>
            </w:r>
          </w:p>
          <w:p w:rsidR="00A87B0A" w:rsidRDefault="00A87B0A">
            <w:pPr>
              <w:pStyle w:val="ConsPlusNormal"/>
              <w:jc w:val="center"/>
            </w:pPr>
            <w:r>
              <w:rPr>
                <w:color w:val="392C69"/>
              </w:rPr>
              <w:t xml:space="preserve">от 28.12.2021 </w:t>
            </w:r>
            <w:hyperlink r:id="rId25">
              <w:r>
                <w:rPr>
                  <w:color w:val="0000FF"/>
                </w:rPr>
                <w:t>N 881</w:t>
              </w:r>
            </w:hyperlink>
            <w:r>
              <w:rPr>
                <w:color w:val="392C69"/>
              </w:rPr>
              <w:t xml:space="preserve">, от 30.12.2021 </w:t>
            </w:r>
            <w:hyperlink r:id="rId26">
              <w:r>
                <w:rPr>
                  <w:color w:val="0000FF"/>
                </w:rPr>
                <w:t>N 902</w:t>
              </w:r>
            </w:hyperlink>
            <w:r>
              <w:rPr>
                <w:color w:val="392C69"/>
              </w:rPr>
              <w:t xml:space="preserve">, от 27.12.2022 </w:t>
            </w:r>
            <w:hyperlink r:id="rId27">
              <w:r>
                <w:rPr>
                  <w:color w:val="0000FF"/>
                </w:rPr>
                <w:t>N 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r>
    </w:tbl>
    <w:p w:rsidR="00A87B0A" w:rsidRDefault="00A87B0A">
      <w:pPr>
        <w:pStyle w:val="ConsPlusNormal"/>
        <w:jc w:val="center"/>
      </w:pPr>
    </w:p>
    <w:p w:rsidR="00A87B0A" w:rsidRDefault="00A87B0A">
      <w:pPr>
        <w:pStyle w:val="ConsPlusNormal"/>
        <w:ind w:firstLine="540"/>
        <w:jc w:val="both"/>
      </w:pPr>
      <w:r>
        <w:t xml:space="preserve">В соответствии с </w:t>
      </w:r>
      <w:hyperlink r:id="rId28">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A87B0A" w:rsidRDefault="00A87B0A">
      <w:pPr>
        <w:pStyle w:val="ConsPlusNormal"/>
      </w:pPr>
    </w:p>
    <w:p w:rsidR="00A87B0A" w:rsidRDefault="00A87B0A">
      <w:pPr>
        <w:pStyle w:val="ConsPlusNormal"/>
        <w:ind w:firstLine="540"/>
        <w:jc w:val="both"/>
      </w:pPr>
      <w:r>
        <w:t xml:space="preserve">1. Утвердить прилагаемую государственную </w:t>
      </w:r>
      <w:hyperlink w:anchor="P39">
        <w:r>
          <w:rPr>
            <w:color w:val="0000FF"/>
          </w:rPr>
          <w:t>программу</w:t>
        </w:r>
      </w:hyperlink>
      <w:r>
        <w:t xml:space="preserve"> Ленинградской области "Управление государственными финансами и государственным долгом Ленинградской области".</w:t>
      </w:r>
    </w:p>
    <w:p w:rsidR="00A87B0A" w:rsidRDefault="00A87B0A">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A87B0A" w:rsidRDefault="00A87B0A">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Ленинградской области от 14.09.2016 N 349)</w:t>
      </w:r>
    </w:p>
    <w:p w:rsidR="00A87B0A" w:rsidRDefault="00A87B0A">
      <w:pPr>
        <w:pStyle w:val="ConsPlusNormal"/>
      </w:pPr>
    </w:p>
    <w:p w:rsidR="00A87B0A" w:rsidRDefault="00A87B0A">
      <w:pPr>
        <w:pStyle w:val="ConsPlusNormal"/>
        <w:jc w:val="right"/>
      </w:pPr>
      <w:r>
        <w:t>Губернатор</w:t>
      </w:r>
    </w:p>
    <w:p w:rsidR="00A87B0A" w:rsidRDefault="00A87B0A">
      <w:pPr>
        <w:pStyle w:val="ConsPlusNormal"/>
        <w:jc w:val="right"/>
      </w:pPr>
      <w:r>
        <w:t>Ленинградской области</w:t>
      </w:r>
    </w:p>
    <w:p w:rsidR="00A87B0A" w:rsidRDefault="00A87B0A">
      <w:pPr>
        <w:pStyle w:val="ConsPlusNormal"/>
        <w:jc w:val="right"/>
      </w:pPr>
      <w:proofErr w:type="spellStart"/>
      <w:r>
        <w:t>А.Дрозденко</w:t>
      </w:r>
      <w:proofErr w:type="spellEnd"/>
    </w:p>
    <w:p w:rsidR="00A87B0A" w:rsidRDefault="00A87B0A">
      <w:pPr>
        <w:pStyle w:val="ConsPlusNormal"/>
      </w:pPr>
    </w:p>
    <w:p w:rsidR="00A87B0A" w:rsidRDefault="00A87B0A">
      <w:pPr>
        <w:pStyle w:val="ConsPlusNormal"/>
      </w:pPr>
    </w:p>
    <w:p w:rsidR="00A87B0A" w:rsidRDefault="00A87B0A">
      <w:pPr>
        <w:pStyle w:val="ConsPlusNormal"/>
      </w:pPr>
    </w:p>
    <w:p w:rsidR="00A87B0A" w:rsidRDefault="00A87B0A">
      <w:pPr>
        <w:pStyle w:val="ConsPlusNormal"/>
      </w:pPr>
    </w:p>
    <w:p w:rsidR="00A87B0A" w:rsidRDefault="00A87B0A">
      <w:pPr>
        <w:pStyle w:val="ConsPlusNormal"/>
      </w:pPr>
      <w:r>
        <w:br w:type="page"/>
      </w:r>
    </w:p>
    <w:p w:rsidR="00A87B0A" w:rsidRDefault="00A87B0A">
      <w:pPr>
        <w:pStyle w:val="ConsPlusNormal"/>
        <w:jc w:val="right"/>
        <w:outlineLvl w:val="0"/>
      </w:pPr>
      <w:r>
        <w:lastRenderedPageBreak/>
        <w:t>УТВЕРЖДЕНА</w:t>
      </w:r>
    </w:p>
    <w:p w:rsidR="00A87B0A" w:rsidRDefault="00A87B0A">
      <w:pPr>
        <w:pStyle w:val="ConsPlusNormal"/>
        <w:jc w:val="right"/>
      </w:pPr>
      <w:r>
        <w:t>постановлением Правительства</w:t>
      </w:r>
    </w:p>
    <w:p w:rsidR="00A87B0A" w:rsidRDefault="00A87B0A">
      <w:pPr>
        <w:pStyle w:val="ConsPlusNormal"/>
        <w:jc w:val="right"/>
      </w:pPr>
      <w:r>
        <w:t>Ленинградской области</w:t>
      </w:r>
    </w:p>
    <w:p w:rsidR="00A87B0A" w:rsidRDefault="00A87B0A">
      <w:pPr>
        <w:pStyle w:val="ConsPlusNormal"/>
        <w:jc w:val="right"/>
      </w:pPr>
      <w:r>
        <w:t>от 14.11.2013 N 402</w:t>
      </w:r>
    </w:p>
    <w:p w:rsidR="00A87B0A" w:rsidRDefault="00A87B0A">
      <w:pPr>
        <w:pStyle w:val="ConsPlusNormal"/>
        <w:jc w:val="right"/>
      </w:pPr>
      <w:r>
        <w:t>(приложение)</w:t>
      </w:r>
    </w:p>
    <w:p w:rsidR="00A87B0A" w:rsidRDefault="00A87B0A">
      <w:pPr>
        <w:pStyle w:val="ConsPlusNormal"/>
      </w:pPr>
    </w:p>
    <w:p w:rsidR="00A87B0A" w:rsidRDefault="00A87B0A">
      <w:pPr>
        <w:pStyle w:val="ConsPlusTitle"/>
        <w:jc w:val="center"/>
      </w:pPr>
      <w:bookmarkStart w:id="0" w:name="P39"/>
      <w:bookmarkEnd w:id="0"/>
      <w:r>
        <w:t>ГОСУДАРСТВЕННАЯ ПРОГРАММА</w:t>
      </w:r>
    </w:p>
    <w:p w:rsidR="00A87B0A" w:rsidRDefault="00A87B0A">
      <w:pPr>
        <w:pStyle w:val="ConsPlusTitle"/>
        <w:jc w:val="center"/>
      </w:pPr>
      <w:r>
        <w:t>ЛЕНИНГРАДСКОЙ ОБЛАСТИ "УПРАВЛЕНИЕ ГОСУДАРСТВЕННЫМИ ФИНАНСАМИ</w:t>
      </w:r>
    </w:p>
    <w:p w:rsidR="00A87B0A" w:rsidRDefault="00A87B0A">
      <w:pPr>
        <w:pStyle w:val="ConsPlusTitle"/>
        <w:jc w:val="center"/>
      </w:pPr>
      <w:r>
        <w:t>И ГОСУДАРСТВЕННЫМ ДОЛГОМ ЛЕНИНГРАДСКОЙ ОБЛАСТИ"</w:t>
      </w:r>
    </w:p>
    <w:p w:rsidR="00A87B0A" w:rsidRDefault="00A87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7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B0A" w:rsidRDefault="00A87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B0A" w:rsidRDefault="00A87B0A">
            <w:pPr>
              <w:pStyle w:val="ConsPlusNormal"/>
              <w:jc w:val="center"/>
            </w:pPr>
            <w:r>
              <w:rPr>
                <w:color w:val="392C69"/>
              </w:rPr>
              <w:t>Список изменяющих документов</w:t>
            </w:r>
          </w:p>
          <w:p w:rsidR="00A87B0A" w:rsidRDefault="00A87B0A">
            <w:pPr>
              <w:pStyle w:val="ConsPlusNormal"/>
              <w:jc w:val="center"/>
            </w:pPr>
            <w:proofErr w:type="gramStart"/>
            <w:r>
              <w:rPr>
                <w:color w:val="392C69"/>
              </w:rPr>
              <w:t>(в ред. Постановлений Правительства Ленинградской области</w:t>
            </w:r>
            <w:proofErr w:type="gramEnd"/>
          </w:p>
          <w:p w:rsidR="00A87B0A" w:rsidRDefault="00A87B0A">
            <w:pPr>
              <w:pStyle w:val="ConsPlusNormal"/>
              <w:jc w:val="center"/>
            </w:pPr>
            <w:r>
              <w:rPr>
                <w:color w:val="392C69"/>
              </w:rPr>
              <w:t xml:space="preserve">от 30.12.2021 </w:t>
            </w:r>
            <w:hyperlink r:id="rId30">
              <w:r>
                <w:rPr>
                  <w:color w:val="0000FF"/>
                </w:rPr>
                <w:t>N 902</w:t>
              </w:r>
            </w:hyperlink>
            <w:r>
              <w:rPr>
                <w:color w:val="392C69"/>
              </w:rPr>
              <w:t xml:space="preserve">, от 27.12.2022 </w:t>
            </w:r>
            <w:hyperlink r:id="rId31">
              <w:r>
                <w:rPr>
                  <w:color w:val="0000FF"/>
                </w:rPr>
                <w:t>N 982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r>
    </w:tbl>
    <w:p w:rsidR="00A87B0A" w:rsidRDefault="00A87B0A">
      <w:pPr>
        <w:pStyle w:val="ConsPlusNormal"/>
      </w:pPr>
    </w:p>
    <w:p w:rsidR="00A87B0A" w:rsidRDefault="00A87B0A">
      <w:pPr>
        <w:pStyle w:val="ConsPlusTitle"/>
        <w:jc w:val="center"/>
        <w:outlineLvl w:val="1"/>
      </w:pPr>
      <w:r>
        <w:t>ПАСПОРТ</w:t>
      </w:r>
    </w:p>
    <w:p w:rsidR="00A87B0A" w:rsidRDefault="00A87B0A">
      <w:pPr>
        <w:pStyle w:val="ConsPlusTitle"/>
        <w:jc w:val="center"/>
      </w:pPr>
      <w:r>
        <w:t>государственной программы Ленинградской области</w:t>
      </w:r>
    </w:p>
    <w:p w:rsidR="00A87B0A" w:rsidRDefault="00A87B0A">
      <w:pPr>
        <w:pStyle w:val="ConsPlusTitle"/>
        <w:jc w:val="center"/>
      </w:pPr>
      <w:r>
        <w:t xml:space="preserve">"Управление государственными финансами и </w:t>
      </w:r>
      <w:proofErr w:type="gramStart"/>
      <w:r>
        <w:t>государственным</w:t>
      </w:r>
      <w:proofErr w:type="gramEnd"/>
    </w:p>
    <w:p w:rsidR="00A87B0A" w:rsidRDefault="00A87B0A">
      <w:pPr>
        <w:pStyle w:val="ConsPlusTitle"/>
        <w:jc w:val="center"/>
      </w:pPr>
      <w:r>
        <w:t>долгом Ленинградской области"</w:t>
      </w:r>
    </w:p>
    <w:p w:rsidR="00A87B0A" w:rsidRDefault="00A87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A87B0A">
        <w:tc>
          <w:tcPr>
            <w:tcW w:w="2041" w:type="dxa"/>
          </w:tcPr>
          <w:p w:rsidR="00A87B0A" w:rsidRDefault="00A87B0A">
            <w:pPr>
              <w:pStyle w:val="ConsPlusNormal"/>
            </w:pPr>
            <w:r>
              <w:t>Срок реализации государственной программы Ленинградской области "Управление государственными финансами и государственным долгом Ленинградской области" (далее - государственная программа)</w:t>
            </w:r>
          </w:p>
        </w:tc>
        <w:tc>
          <w:tcPr>
            <w:tcW w:w="7030" w:type="dxa"/>
          </w:tcPr>
          <w:p w:rsidR="00A87B0A" w:rsidRDefault="00A87B0A">
            <w:pPr>
              <w:pStyle w:val="ConsPlusNormal"/>
              <w:ind w:firstLine="283"/>
              <w:jc w:val="both"/>
            </w:pPr>
            <w:r>
              <w:t>2022-2030 годы &lt;*&gt;</w:t>
            </w:r>
          </w:p>
        </w:tc>
      </w:tr>
      <w:tr w:rsidR="00A87B0A">
        <w:tc>
          <w:tcPr>
            <w:tcW w:w="2041" w:type="dxa"/>
          </w:tcPr>
          <w:p w:rsidR="00A87B0A" w:rsidRDefault="00A87B0A">
            <w:pPr>
              <w:pStyle w:val="ConsPlusNormal"/>
            </w:pPr>
            <w:r>
              <w:t>Ответственный исполнитель государственной программы</w:t>
            </w:r>
          </w:p>
        </w:tc>
        <w:tc>
          <w:tcPr>
            <w:tcW w:w="7030" w:type="dxa"/>
          </w:tcPr>
          <w:p w:rsidR="00A87B0A" w:rsidRDefault="00A87B0A">
            <w:pPr>
              <w:pStyle w:val="ConsPlusNormal"/>
              <w:ind w:firstLine="283"/>
              <w:jc w:val="both"/>
            </w:pPr>
            <w:r>
              <w:t>Комитет финансов Ленинградской области</w:t>
            </w:r>
          </w:p>
        </w:tc>
      </w:tr>
      <w:tr w:rsidR="00A87B0A">
        <w:tc>
          <w:tcPr>
            <w:tcW w:w="2041" w:type="dxa"/>
          </w:tcPr>
          <w:p w:rsidR="00A87B0A" w:rsidRDefault="00A87B0A">
            <w:pPr>
              <w:pStyle w:val="ConsPlusNormal"/>
            </w:pPr>
            <w:r>
              <w:t>Участники государственной программы</w:t>
            </w:r>
          </w:p>
        </w:tc>
        <w:tc>
          <w:tcPr>
            <w:tcW w:w="7030" w:type="dxa"/>
          </w:tcPr>
          <w:p w:rsidR="00A87B0A" w:rsidRDefault="00A87B0A">
            <w:pPr>
              <w:pStyle w:val="ConsPlusNormal"/>
              <w:ind w:firstLine="283"/>
              <w:jc w:val="both"/>
            </w:pPr>
            <w:r>
              <w:t>Комитет финансов Ленинградской области</w:t>
            </w:r>
          </w:p>
        </w:tc>
      </w:tr>
      <w:tr w:rsidR="00A87B0A">
        <w:tc>
          <w:tcPr>
            <w:tcW w:w="2041" w:type="dxa"/>
          </w:tcPr>
          <w:p w:rsidR="00A87B0A" w:rsidRDefault="00A87B0A">
            <w:pPr>
              <w:pStyle w:val="ConsPlusNormal"/>
            </w:pPr>
            <w:r>
              <w:t>Цель государственной программы</w:t>
            </w:r>
          </w:p>
        </w:tc>
        <w:tc>
          <w:tcPr>
            <w:tcW w:w="7030" w:type="dxa"/>
          </w:tcPr>
          <w:p w:rsidR="00A87B0A" w:rsidRDefault="00A87B0A">
            <w:pPr>
              <w:pStyle w:val="ConsPlusNormal"/>
              <w:ind w:firstLine="283"/>
              <w:jc w:val="both"/>
            </w:pPr>
            <w:r>
              <w:t>Обеспечение долгосрочной сбалансированности областного бюджета Ленинградской области и высокого уровня долговой устойчивости</w:t>
            </w:r>
          </w:p>
        </w:tc>
      </w:tr>
      <w:tr w:rsidR="00A87B0A">
        <w:tc>
          <w:tcPr>
            <w:tcW w:w="2041" w:type="dxa"/>
          </w:tcPr>
          <w:p w:rsidR="00A87B0A" w:rsidRDefault="00A87B0A">
            <w:pPr>
              <w:pStyle w:val="ConsPlusNormal"/>
            </w:pPr>
            <w:r>
              <w:t>Задачи государственной программы</w:t>
            </w:r>
          </w:p>
        </w:tc>
        <w:tc>
          <w:tcPr>
            <w:tcW w:w="7030" w:type="dxa"/>
          </w:tcPr>
          <w:p w:rsidR="00A87B0A" w:rsidRDefault="00A87B0A">
            <w:pPr>
              <w:pStyle w:val="ConsPlusNormal"/>
              <w:ind w:firstLine="283"/>
              <w:jc w:val="both"/>
            </w:pPr>
            <w:r>
              <w:t>1. Обеспечение устойчивого исполнения бюджетов муниципальных образований Ленинградской области.</w:t>
            </w:r>
          </w:p>
          <w:p w:rsidR="00A87B0A" w:rsidRDefault="00A87B0A">
            <w:pPr>
              <w:pStyle w:val="ConsPlusNormal"/>
              <w:ind w:firstLine="283"/>
              <w:jc w:val="both"/>
            </w:pPr>
            <w:r>
              <w:t>2. Эффективное управление государственным долгом и государственными финансовыми активами Ленинградской области.</w:t>
            </w:r>
          </w:p>
          <w:p w:rsidR="00A87B0A" w:rsidRDefault="00A87B0A">
            <w:pPr>
              <w:pStyle w:val="ConsPlusNormal"/>
              <w:ind w:firstLine="283"/>
              <w:jc w:val="both"/>
            </w:pPr>
            <w:r>
              <w:t xml:space="preserve">3. Совершенствование системы управления государственными финансами, повышение открытости и прозрачности представления </w:t>
            </w:r>
            <w:r>
              <w:lastRenderedPageBreak/>
              <w:t>информации о бюджетном процессе в Ленинградской области</w:t>
            </w:r>
          </w:p>
        </w:tc>
      </w:tr>
      <w:tr w:rsidR="00A87B0A">
        <w:tc>
          <w:tcPr>
            <w:tcW w:w="2041" w:type="dxa"/>
          </w:tcPr>
          <w:p w:rsidR="00A87B0A" w:rsidRDefault="00A87B0A">
            <w:pPr>
              <w:pStyle w:val="ConsPlusNormal"/>
            </w:pPr>
            <w:r>
              <w:lastRenderedPageBreak/>
              <w:t>Ожидаемые (конечные) результаты реализации государственной программы</w:t>
            </w:r>
          </w:p>
        </w:tc>
        <w:tc>
          <w:tcPr>
            <w:tcW w:w="7030" w:type="dxa"/>
          </w:tcPr>
          <w:p w:rsidR="00A87B0A" w:rsidRDefault="00A87B0A">
            <w:pPr>
              <w:pStyle w:val="ConsPlusNormal"/>
              <w:ind w:firstLine="283"/>
              <w:jc w:val="both"/>
            </w:pPr>
            <w:r>
              <w:t>1. Отсутствует просроченная кредиторская задолженность консолидированных бюджетов муниципальных образований Ленинградской области.</w:t>
            </w:r>
          </w:p>
          <w:p w:rsidR="00A87B0A" w:rsidRDefault="00A87B0A">
            <w:pPr>
              <w:pStyle w:val="ConsPlusNormal"/>
              <w:ind w:firstLine="283"/>
              <w:jc w:val="both"/>
            </w:pPr>
            <w:r>
              <w:t>2. Сохраняется достигнутая высокая степень долговой устойчивости.</w:t>
            </w:r>
          </w:p>
          <w:p w:rsidR="00A87B0A" w:rsidRDefault="00A87B0A">
            <w:pPr>
              <w:pStyle w:val="ConsPlusNormal"/>
              <w:ind w:firstLine="283"/>
              <w:jc w:val="both"/>
            </w:pPr>
            <w:r>
              <w:t>3. Ленинградская область относится к группе субъектов Российской Федерации с очень высоким уровнем открытости бюджетных данных</w:t>
            </w:r>
          </w:p>
        </w:tc>
      </w:tr>
      <w:tr w:rsidR="00A87B0A">
        <w:tc>
          <w:tcPr>
            <w:tcW w:w="2041" w:type="dxa"/>
          </w:tcPr>
          <w:p w:rsidR="00A87B0A" w:rsidRDefault="00A87B0A">
            <w:pPr>
              <w:pStyle w:val="ConsPlusNormal"/>
            </w:pPr>
            <w:r>
              <w:t>Проекты, реализуемые в рамках государственной программы</w:t>
            </w:r>
          </w:p>
        </w:tc>
        <w:tc>
          <w:tcPr>
            <w:tcW w:w="7030" w:type="dxa"/>
          </w:tcPr>
          <w:p w:rsidR="00A87B0A" w:rsidRDefault="00A87B0A">
            <w:pPr>
              <w:pStyle w:val="ConsPlusNormal"/>
              <w:ind w:firstLine="283"/>
              <w:jc w:val="both"/>
            </w:pPr>
            <w:r>
              <w:t>Реализация проектов не предусмотрена</w:t>
            </w:r>
          </w:p>
        </w:tc>
      </w:tr>
      <w:tr w:rsidR="00A87B0A">
        <w:tblPrEx>
          <w:tblBorders>
            <w:insideH w:val="nil"/>
          </w:tblBorders>
        </w:tblPrEx>
        <w:tc>
          <w:tcPr>
            <w:tcW w:w="2041" w:type="dxa"/>
            <w:tcBorders>
              <w:bottom w:val="nil"/>
            </w:tcBorders>
          </w:tcPr>
          <w:p w:rsidR="00A87B0A" w:rsidRDefault="00A87B0A">
            <w:pPr>
              <w:pStyle w:val="ConsPlusNormal"/>
            </w:pPr>
            <w:r>
              <w:t>Финансовое обеспечение государственной программы - всего, в том числе по годам реализации</w:t>
            </w:r>
          </w:p>
        </w:tc>
        <w:tc>
          <w:tcPr>
            <w:tcW w:w="7030" w:type="dxa"/>
            <w:tcBorders>
              <w:bottom w:val="nil"/>
            </w:tcBorders>
          </w:tcPr>
          <w:p w:rsidR="00A87B0A" w:rsidRDefault="00A87B0A">
            <w:pPr>
              <w:pStyle w:val="ConsPlusNormal"/>
              <w:ind w:firstLine="283"/>
              <w:jc w:val="both"/>
            </w:pPr>
            <w:r>
              <w:t>Общий объем финансирования государственной 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135071726,9 тыс. рублей, в том числе:</w:t>
            </w:r>
          </w:p>
          <w:p w:rsidR="00A87B0A" w:rsidRDefault="00A87B0A">
            <w:pPr>
              <w:pStyle w:val="ConsPlusNormal"/>
              <w:ind w:firstLine="283"/>
              <w:jc w:val="both"/>
            </w:pPr>
            <w:r>
              <w:t>2022 год - 11225042,7 тыс. рублей;</w:t>
            </w:r>
          </w:p>
          <w:p w:rsidR="00A87B0A" w:rsidRDefault="00A87B0A">
            <w:pPr>
              <w:pStyle w:val="ConsPlusNormal"/>
              <w:ind w:firstLine="283"/>
              <w:jc w:val="both"/>
            </w:pPr>
            <w:r>
              <w:t>2023 год - 12568123,6 тыс. рублей;</w:t>
            </w:r>
          </w:p>
          <w:p w:rsidR="00A87B0A" w:rsidRDefault="00A87B0A">
            <w:pPr>
              <w:pStyle w:val="ConsPlusNormal"/>
              <w:ind w:firstLine="283"/>
              <w:jc w:val="both"/>
            </w:pPr>
            <w:r>
              <w:t>2024 год - 14813109,1 тыс. рублей;</w:t>
            </w:r>
          </w:p>
          <w:p w:rsidR="00A87B0A" w:rsidRDefault="00A87B0A">
            <w:pPr>
              <w:pStyle w:val="ConsPlusNormal"/>
              <w:ind w:firstLine="283"/>
              <w:jc w:val="both"/>
            </w:pPr>
            <w:r>
              <w:t>2025 год - 15726506,4 тыс. рублей;</w:t>
            </w:r>
          </w:p>
          <w:p w:rsidR="00A87B0A" w:rsidRDefault="00A87B0A">
            <w:pPr>
              <w:pStyle w:val="ConsPlusNormal"/>
              <w:ind w:firstLine="283"/>
              <w:jc w:val="both"/>
            </w:pPr>
            <w:r>
              <w:t>2026 год - 14801017,5 тыс. рублей;</w:t>
            </w:r>
          </w:p>
          <w:p w:rsidR="00A87B0A" w:rsidRDefault="00A87B0A">
            <w:pPr>
              <w:pStyle w:val="ConsPlusNormal"/>
              <w:ind w:firstLine="283"/>
              <w:jc w:val="both"/>
            </w:pPr>
            <w:r>
              <w:t>2027 год - 15452992,4 тыс. рублей;</w:t>
            </w:r>
          </w:p>
          <w:p w:rsidR="00A87B0A" w:rsidRDefault="00A87B0A">
            <w:pPr>
              <w:pStyle w:val="ConsPlusNormal"/>
              <w:ind w:firstLine="283"/>
              <w:jc w:val="both"/>
            </w:pPr>
            <w:r>
              <w:t>2028 год - 16132850,3 тыс. рублей;</w:t>
            </w:r>
          </w:p>
          <w:p w:rsidR="00A87B0A" w:rsidRDefault="00A87B0A">
            <w:pPr>
              <w:pStyle w:val="ConsPlusNormal"/>
              <w:ind w:firstLine="283"/>
              <w:jc w:val="both"/>
            </w:pPr>
            <w:r>
              <w:t>2029 год - 16849120,9 тыс. рублей;</w:t>
            </w:r>
          </w:p>
          <w:p w:rsidR="00A87B0A" w:rsidRDefault="00A87B0A">
            <w:pPr>
              <w:pStyle w:val="ConsPlusNormal"/>
              <w:ind w:firstLine="283"/>
              <w:jc w:val="both"/>
            </w:pPr>
            <w:r>
              <w:t>2030 год - 17502964,0 тыс. рублей.</w:t>
            </w:r>
          </w:p>
          <w:p w:rsidR="00A87B0A" w:rsidRDefault="00A87B0A">
            <w:pPr>
              <w:pStyle w:val="ConsPlusNormal"/>
              <w:ind w:firstLine="283"/>
              <w:jc w:val="both"/>
            </w:pPr>
            <w:r>
              <w:t>Общий объем финансирования 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68756861,8 тыс. рублей, в том числе:</w:t>
            </w:r>
          </w:p>
          <w:p w:rsidR="00A87B0A" w:rsidRDefault="00A87B0A">
            <w:pPr>
              <w:pStyle w:val="ConsPlusNormal"/>
              <w:ind w:firstLine="283"/>
              <w:jc w:val="both"/>
            </w:pPr>
            <w:r>
              <w:t>2022 год - 6179244,0 тыс. рублей;</w:t>
            </w:r>
          </w:p>
          <w:p w:rsidR="00A87B0A" w:rsidRDefault="00A87B0A">
            <w:pPr>
              <w:pStyle w:val="ConsPlusNormal"/>
              <w:ind w:firstLine="283"/>
              <w:jc w:val="both"/>
            </w:pPr>
            <w:r>
              <w:t>2023 год - 7145743,1 тыс. рублей;</w:t>
            </w:r>
          </w:p>
          <w:p w:rsidR="00A87B0A" w:rsidRDefault="00A87B0A">
            <w:pPr>
              <w:pStyle w:val="ConsPlusNormal"/>
              <w:ind w:firstLine="283"/>
              <w:jc w:val="both"/>
            </w:pPr>
            <w:r>
              <w:t>2024 год - 8711698,5 тыс. рублей;</w:t>
            </w:r>
          </w:p>
          <w:p w:rsidR="00A87B0A" w:rsidRDefault="00A87B0A">
            <w:pPr>
              <w:pStyle w:val="ConsPlusNormal"/>
              <w:ind w:firstLine="283"/>
              <w:jc w:val="both"/>
            </w:pPr>
            <w:r>
              <w:t>2025 год - 8847999,8 тыс. рублей;</w:t>
            </w:r>
          </w:p>
          <w:p w:rsidR="00A87B0A" w:rsidRDefault="00A87B0A">
            <w:pPr>
              <w:pStyle w:val="ConsPlusNormal"/>
              <w:ind w:firstLine="283"/>
              <w:jc w:val="both"/>
            </w:pPr>
            <w:r>
              <w:t>2026 год - 7401912,0 тыс. рублей;</w:t>
            </w:r>
          </w:p>
          <w:p w:rsidR="00A87B0A" w:rsidRDefault="00A87B0A">
            <w:pPr>
              <w:pStyle w:val="ConsPlusNormal"/>
              <w:ind w:firstLine="283"/>
              <w:jc w:val="both"/>
            </w:pPr>
            <w:r>
              <w:t>2027 год - 7476756,7 тыс. рублей;</w:t>
            </w:r>
          </w:p>
          <w:p w:rsidR="00A87B0A" w:rsidRDefault="00A87B0A">
            <w:pPr>
              <w:pStyle w:val="ConsPlusNormal"/>
              <w:ind w:firstLine="283"/>
              <w:jc w:val="both"/>
            </w:pPr>
            <w:r>
              <w:t>2028 год - 7598278,1 тыс. рублей;</w:t>
            </w:r>
          </w:p>
          <w:p w:rsidR="00A87B0A" w:rsidRDefault="00A87B0A">
            <w:pPr>
              <w:pStyle w:val="ConsPlusNormal"/>
              <w:ind w:firstLine="283"/>
              <w:jc w:val="both"/>
            </w:pPr>
            <w:r>
              <w:t>2029 год - 7700059,5 тыс. рублей;</w:t>
            </w:r>
          </w:p>
          <w:p w:rsidR="00A87B0A" w:rsidRDefault="00A87B0A">
            <w:pPr>
              <w:pStyle w:val="ConsPlusNormal"/>
              <w:ind w:firstLine="283"/>
              <w:jc w:val="both"/>
            </w:pPr>
            <w:r>
              <w:t>2030 год - 7695170,1 тыс. рублей.</w:t>
            </w:r>
          </w:p>
          <w:p w:rsidR="00A87B0A" w:rsidRDefault="00A87B0A">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66314865,1 тыс. рублей, в том числе:</w:t>
            </w:r>
          </w:p>
          <w:p w:rsidR="00A87B0A" w:rsidRDefault="00A87B0A">
            <w:pPr>
              <w:pStyle w:val="ConsPlusNormal"/>
              <w:ind w:firstLine="283"/>
              <w:jc w:val="both"/>
            </w:pPr>
            <w:r>
              <w:t>2022 год - 5045798,7 тыс. рублей;</w:t>
            </w:r>
          </w:p>
          <w:p w:rsidR="00A87B0A" w:rsidRDefault="00A87B0A">
            <w:pPr>
              <w:pStyle w:val="ConsPlusNormal"/>
              <w:ind w:firstLine="283"/>
              <w:jc w:val="both"/>
            </w:pPr>
            <w:r>
              <w:t>2023 год - 5422380,5 тыс. рублей;</w:t>
            </w:r>
          </w:p>
          <w:p w:rsidR="00A87B0A" w:rsidRDefault="00A87B0A">
            <w:pPr>
              <w:pStyle w:val="ConsPlusNormal"/>
              <w:ind w:firstLine="283"/>
              <w:jc w:val="both"/>
            </w:pPr>
            <w:r>
              <w:t>2024 год - 6101410,6 тыс. рублей;</w:t>
            </w:r>
          </w:p>
          <w:p w:rsidR="00A87B0A" w:rsidRDefault="00A87B0A">
            <w:pPr>
              <w:pStyle w:val="ConsPlusNormal"/>
              <w:ind w:firstLine="283"/>
              <w:jc w:val="both"/>
            </w:pPr>
            <w:r>
              <w:t>2025 год - 6878506,6 тыс. рублей;</w:t>
            </w:r>
          </w:p>
          <w:p w:rsidR="00A87B0A" w:rsidRDefault="00A87B0A">
            <w:pPr>
              <w:pStyle w:val="ConsPlusNormal"/>
              <w:ind w:firstLine="283"/>
              <w:jc w:val="both"/>
            </w:pPr>
            <w:r>
              <w:t>2026 год - 7399105,5 тыс. рублей;</w:t>
            </w:r>
          </w:p>
          <w:p w:rsidR="00A87B0A" w:rsidRDefault="00A87B0A">
            <w:pPr>
              <w:pStyle w:val="ConsPlusNormal"/>
              <w:ind w:firstLine="283"/>
              <w:jc w:val="both"/>
            </w:pPr>
            <w:r>
              <w:lastRenderedPageBreak/>
              <w:t>2027 год - 7976235,7 тыс. рублей;</w:t>
            </w:r>
          </w:p>
          <w:p w:rsidR="00A87B0A" w:rsidRDefault="00A87B0A">
            <w:pPr>
              <w:pStyle w:val="ConsPlusNormal"/>
              <w:ind w:firstLine="283"/>
              <w:jc w:val="both"/>
            </w:pPr>
            <w:r>
              <w:t>2028 год - 8534572,2 тыс. рублей;</w:t>
            </w:r>
          </w:p>
          <w:p w:rsidR="00A87B0A" w:rsidRDefault="00A87B0A">
            <w:pPr>
              <w:pStyle w:val="ConsPlusNormal"/>
              <w:ind w:firstLine="283"/>
              <w:jc w:val="both"/>
            </w:pPr>
            <w:r>
              <w:t>2029 год - 9149061,4 тыс. рублей;</w:t>
            </w:r>
          </w:p>
          <w:p w:rsidR="00A87B0A" w:rsidRDefault="00A87B0A">
            <w:pPr>
              <w:pStyle w:val="ConsPlusNormal"/>
              <w:ind w:firstLine="283"/>
              <w:jc w:val="both"/>
            </w:pPr>
            <w:r>
              <w:t>2030 год - 9807793,9 тыс. рублей</w:t>
            </w:r>
          </w:p>
        </w:tc>
      </w:tr>
      <w:tr w:rsidR="00A87B0A">
        <w:tblPrEx>
          <w:tblBorders>
            <w:insideH w:val="nil"/>
          </w:tblBorders>
        </w:tblPrEx>
        <w:tc>
          <w:tcPr>
            <w:tcW w:w="9071" w:type="dxa"/>
            <w:gridSpan w:val="2"/>
            <w:tcBorders>
              <w:top w:val="nil"/>
            </w:tcBorders>
          </w:tcPr>
          <w:p w:rsidR="00A87B0A" w:rsidRDefault="00A87B0A">
            <w:pPr>
              <w:pStyle w:val="ConsPlusNormal"/>
              <w:jc w:val="both"/>
            </w:pPr>
            <w:r>
              <w:lastRenderedPageBreak/>
              <w:t xml:space="preserve">(в ред. </w:t>
            </w:r>
            <w:hyperlink r:id="rId32">
              <w:r>
                <w:rPr>
                  <w:color w:val="0000FF"/>
                </w:rPr>
                <w:t>Постановления</w:t>
              </w:r>
            </w:hyperlink>
            <w:r>
              <w:t xml:space="preserve"> Правительства Ленинградской области от 27.12.2022 N 982)</w:t>
            </w:r>
          </w:p>
        </w:tc>
      </w:tr>
      <w:tr w:rsidR="00A87B0A">
        <w:tc>
          <w:tcPr>
            <w:tcW w:w="2041" w:type="dxa"/>
          </w:tcPr>
          <w:p w:rsidR="00A87B0A" w:rsidRDefault="00A87B0A">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030" w:type="dxa"/>
          </w:tcPr>
          <w:p w:rsidR="00A87B0A" w:rsidRDefault="00A87B0A">
            <w:pPr>
              <w:pStyle w:val="ConsPlusNormal"/>
              <w:ind w:firstLine="283"/>
              <w:jc w:val="both"/>
            </w:pPr>
            <w:r>
              <w:t>Налоговые расходы не предусмотрены</w:t>
            </w:r>
          </w:p>
        </w:tc>
      </w:tr>
    </w:tbl>
    <w:p w:rsidR="00A87B0A" w:rsidRDefault="00A87B0A">
      <w:pPr>
        <w:pStyle w:val="ConsPlusNormal"/>
        <w:ind w:firstLine="540"/>
        <w:jc w:val="both"/>
      </w:pPr>
    </w:p>
    <w:p w:rsidR="00A87B0A" w:rsidRDefault="00A87B0A">
      <w:pPr>
        <w:pStyle w:val="ConsPlusNormal"/>
        <w:ind w:firstLine="540"/>
        <w:jc w:val="both"/>
      </w:pPr>
      <w:r>
        <w:t>--------------------------------</w:t>
      </w:r>
    </w:p>
    <w:p w:rsidR="00A87B0A" w:rsidRDefault="00A87B0A">
      <w:pPr>
        <w:pStyle w:val="ConsPlusNormal"/>
        <w:spacing w:before="220"/>
        <w:ind w:firstLine="540"/>
        <w:jc w:val="both"/>
      </w:pPr>
      <w:r>
        <w:t>&lt;*&gt; Срок начала реализации государственной программы - 1 января 2014 года (см. постановление Правительства Ленинградской области от 14 ноября 2013 года N 402 в предыдущей редакции).</w:t>
      </w:r>
    </w:p>
    <w:p w:rsidR="00A87B0A" w:rsidRDefault="00A87B0A">
      <w:pPr>
        <w:pStyle w:val="ConsPlusNormal"/>
      </w:pPr>
    </w:p>
    <w:p w:rsidR="00A87B0A" w:rsidRDefault="00A87B0A">
      <w:pPr>
        <w:pStyle w:val="ConsPlusTitle"/>
        <w:jc w:val="center"/>
        <w:outlineLvl w:val="1"/>
      </w:pPr>
      <w:r>
        <w:t>1. Общая характеристика, основные проблемы и прогноз</w:t>
      </w:r>
    </w:p>
    <w:p w:rsidR="00A87B0A" w:rsidRDefault="00A87B0A">
      <w:pPr>
        <w:pStyle w:val="ConsPlusTitle"/>
        <w:jc w:val="center"/>
      </w:pPr>
      <w:r>
        <w:t>развития сферы реализации государственной программы</w:t>
      </w:r>
    </w:p>
    <w:p w:rsidR="00A87B0A" w:rsidRDefault="00A87B0A">
      <w:pPr>
        <w:pStyle w:val="ConsPlusNormal"/>
      </w:pPr>
    </w:p>
    <w:p w:rsidR="00A87B0A" w:rsidRDefault="00A87B0A">
      <w:pPr>
        <w:pStyle w:val="ConsPlusNormal"/>
        <w:ind w:firstLine="540"/>
        <w:jc w:val="both"/>
      </w:pPr>
      <w:r>
        <w:t>За период реализации государственной программы в 2014-2021 годах осуществлялось обеспечение долгосрочной сбалансированности областного бюджета Ленинградской области (далее - областной бюджет) и повышение качества управления общественными финансами. В том числе были созданы условия для устойчивого исполнения расходных обязательств муниципальных образований Ленинградской области и повышения качества управления муниципальными финансами, открытости и прозрачности бюджетного процесса в Ленинградской области, а также для эффективного функционирования системы заимствований и управления государственными финансовыми активами.</w:t>
      </w:r>
    </w:p>
    <w:p w:rsidR="00A87B0A" w:rsidRDefault="00A87B0A">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За период реализации государственной программы в 2014-2021 годах достигнуты следующие результаты:</w:t>
      </w:r>
    </w:p>
    <w:p w:rsidR="00A87B0A" w:rsidRDefault="00A87B0A">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своевременное исполнение расходных обязательств (по итогам 2020-2021 годов отсутствует просроченная кредиторская задолженность бюджетов муниципальных образований Ленинградской области);</w:t>
      </w:r>
    </w:p>
    <w:p w:rsidR="00A87B0A" w:rsidRDefault="00A87B0A">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 xml:space="preserve">эффективное управление государственным долгом позволило сохранить Ленинградской области государственный долг на безопасном уровне, в </w:t>
      </w:r>
      <w:proofErr w:type="gramStart"/>
      <w:r>
        <w:t>связи</w:t>
      </w:r>
      <w:proofErr w:type="gramEnd"/>
      <w:r>
        <w:t xml:space="preserve"> с чем Ленинградская область отнесена к группе заемщиков с высоким уровнем долговой устойчивости;</w:t>
      </w:r>
    </w:p>
    <w:p w:rsidR="00A87B0A" w:rsidRDefault="00A87B0A">
      <w:pPr>
        <w:pStyle w:val="ConsPlusNormal"/>
        <w:spacing w:before="220"/>
        <w:ind w:firstLine="540"/>
        <w:jc w:val="both"/>
      </w:pPr>
      <w:r>
        <w:t xml:space="preserve">значение </w:t>
      </w:r>
      <w:proofErr w:type="spellStart"/>
      <w:r>
        <w:t>дюрации</w:t>
      </w:r>
      <w:proofErr w:type="spellEnd"/>
      <w:r>
        <w:t xml:space="preserve"> долга - средневзвешенный по сумме срок возврата привлеченных заимствований составляет 6,9 года;</w:t>
      </w:r>
    </w:p>
    <w:p w:rsidR="00A87B0A" w:rsidRDefault="00A87B0A">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разработаны необходимые нормативные правовые акты для осуществления размещения временно свободных денежных средств областного бюджета;</w:t>
      </w:r>
    </w:p>
    <w:p w:rsidR="00A87B0A" w:rsidRDefault="00A87B0A">
      <w:pPr>
        <w:pStyle w:val="ConsPlusNormal"/>
        <w:spacing w:before="220"/>
        <w:ind w:firstLine="540"/>
        <w:jc w:val="both"/>
      </w:pPr>
      <w:r>
        <w:lastRenderedPageBreak/>
        <w:t xml:space="preserve">реализован комплекс мероприятий в сфере повышения открытости, понятности, доступности информации и вовлечения гражданского общества в бюджетный процесс, направленный на </w:t>
      </w:r>
      <w:proofErr w:type="gramStart"/>
      <w:r>
        <w:t>совершенствование</w:t>
      </w:r>
      <w:proofErr w:type="gramEnd"/>
      <w:r>
        <w:t xml:space="preserve"> как внутренних процессов финансового блока, так и системы взаимодействия с гражданами.</w:t>
      </w:r>
    </w:p>
    <w:p w:rsidR="00A87B0A" w:rsidRDefault="00A87B0A">
      <w:pPr>
        <w:pStyle w:val="ConsPlusNormal"/>
        <w:jc w:val="both"/>
      </w:pPr>
      <w:r>
        <w:t xml:space="preserve">(в ред. </w:t>
      </w:r>
      <w:hyperlink r:id="rId37">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Вместе с тем на оставшийся период реализации государственной программы остаются риски для сбалансированности бюджетной системы Ленинградской области, в их числе:</w:t>
      </w:r>
    </w:p>
    <w:p w:rsidR="00A87B0A" w:rsidRDefault="00A87B0A">
      <w:pPr>
        <w:pStyle w:val="ConsPlusNormal"/>
        <w:spacing w:before="220"/>
        <w:ind w:firstLine="540"/>
        <w:jc w:val="both"/>
      </w:pPr>
      <w:r>
        <w:t>изменения федерального законодательства, приводящие к сокращению доходной базы областного бюджета;</w:t>
      </w:r>
    </w:p>
    <w:p w:rsidR="00A87B0A" w:rsidRDefault="00A87B0A">
      <w:pPr>
        <w:pStyle w:val="ConsPlusNormal"/>
        <w:spacing w:before="220"/>
        <w:ind w:firstLine="540"/>
        <w:jc w:val="both"/>
      </w:pPr>
      <w:r>
        <w:t>отсутствие единой и скоординированной долгосрочной политики развития финансового рынка;</w:t>
      </w:r>
    </w:p>
    <w:p w:rsidR="00A87B0A" w:rsidRDefault="00A87B0A">
      <w:pPr>
        <w:pStyle w:val="ConsPlusNormal"/>
        <w:spacing w:before="220"/>
        <w:ind w:firstLine="540"/>
        <w:jc w:val="both"/>
      </w:pPr>
      <w:r>
        <w:t>отсутствие прозрачной и стабильной системы разграничения полномочий и доходов между публично-правовыми образованиями;</w:t>
      </w:r>
    </w:p>
    <w:p w:rsidR="00A87B0A" w:rsidRDefault="00A87B0A">
      <w:pPr>
        <w:pStyle w:val="ConsPlusNormal"/>
        <w:spacing w:before="220"/>
        <w:ind w:firstLine="540"/>
        <w:jc w:val="both"/>
      </w:pPr>
      <w:r>
        <w:t>отсутствие четкой системы оценки эффективности бюджетных расходов.</w:t>
      </w:r>
    </w:p>
    <w:p w:rsidR="00A87B0A" w:rsidRDefault="00A87B0A">
      <w:pPr>
        <w:pStyle w:val="ConsPlusNormal"/>
        <w:spacing w:before="220"/>
        <w:ind w:firstLine="540"/>
        <w:jc w:val="both"/>
      </w:pPr>
      <w:r>
        <w:t xml:space="preserve">Планирование мер социально-экономического </w:t>
      </w:r>
      <w:proofErr w:type="gramStart"/>
      <w:r>
        <w:t>развития</w:t>
      </w:r>
      <w:proofErr w:type="gramEnd"/>
      <w:r>
        <w:t xml:space="preserve"> и бюджетное планирование по-прежнему остаются недостаточно скоординированными. До настоящего времени не удалось в полной мере обеспечить </w:t>
      </w:r>
      <w:proofErr w:type="spellStart"/>
      <w:r>
        <w:t>приоритизацию</w:t>
      </w:r>
      <w:proofErr w:type="spellEnd"/>
      <w:r>
        <w:t xml:space="preserve"> структуры расходов бюджетной системы и увеличить долю средств, направленных на развитие человеческого капитала и инфраструктуры.</w:t>
      </w:r>
    </w:p>
    <w:p w:rsidR="00A87B0A" w:rsidRDefault="00A87B0A">
      <w:pPr>
        <w:pStyle w:val="ConsPlusNormal"/>
        <w:spacing w:before="220"/>
        <w:ind w:firstLine="540"/>
        <w:jc w:val="both"/>
      </w:pPr>
      <w:r>
        <w:t>Для сокращения рисков и в целях достижения результатов, соответствующих результатам экономического развития, определенным для реалистичного сценария, была разработана настоящая государственная программа.</w:t>
      </w:r>
    </w:p>
    <w:p w:rsidR="00A87B0A" w:rsidRDefault="00A87B0A">
      <w:pPr>
        <w:pStyle w:val="ConsPlusNormal"/>
      </w:pPr>
    </w:p>
    <w:p w:rsidR="00A87B0A" w:rsidRDefault="00A87B0A">
      <w:pPr>
        <w:pStyle w:val="ConsPlusTitle"/>
        <w:jc w:val="center"/>
        <w:outlineLvl w:val="1"/>
      </w:pPr>
      <w:r>
        <w:t>2. Приоритеты и цели государственной политики в сфере</w:t>
      </w:r>
    </w:p>
    <w:p w:rsidR="00A87B0A" w:rsidRDefault="00A87B0A">
      <w:pPr>
        <w:pStyle w:val="ConsPlusTitle"/>
        <w:jc w:val="center"/>
      </w:pPr>
      <w:r>
        <w:t>реализации государственной программы</w:t>
      </w:r>
    </w:p>
    <w:p w:rsidR="00A87B0A" w:rsidRDefault="00A87B0A">
      <w:pPr>
        <w:pStyle w:val="ConsPlusNormal"/>
      </w:pPr>
    </w:p>
    <w:p w:rsidR="00A87B0A" w:rsidRDefault="00A87B0A">
      <w:pPr>
        <w:pStyle w:val="ConsPlusNormal"/>
        <w:ind w:firstLine="540"/>
        <w:jc w:val="both"/>
      </w:pPr>
      <w:r>
        <w:t>Приоритеты государственной политики в сфере реализации государственной программы, направленной на обеспечение долгосрочной сбалансированности и устойчивости бюджетной системы Ленинградской области, повышение качества управления государственными финансами и правового регулирования определены в следующих документах:</w:t>
      </w:r>
    </w:p>
    <w:p w:rsidR="00A87B0A" w:rsidRDefault="00A87B0A">
      <w:pPr>
        <w:pStyle w:val="ConsPlusNormal"/>
        <w:spacing w:before="220"/>
        <w:ind w:firstLine="540"/>
        <w:jc w:val="both"/>
      </w:pPr>
      <w:hyperlink r:id="rId38">
        <w:r>
          <w:rPr>
            <w:color w:val="0000FF"/>
          </w:rPr>
          <w:t>Указ</w:t>
        </w:r>
      </w:hyperlink>
      <w:r>
        <w:t xml:space="preserve"> Президента Российской Федерации от 9 мая 2017 года N 203 "О Стратегии развития информационного общества в Российской Федерации на 2017-2030 годы";</w:t>
      </w:r>
    </w:p>
    <w:p w:rsidR="00A87B0A" w:rsidRDefault="00A87B0A">
      <w:pPr>
        <w:pStyle w:val="ConsPlusNormal"/>
        <w:spacing w:before="220"/>
        <w:ind w:firstLine="540"/>
        <w:jc w:val="both"/>
      </w:pPr>
      <w:hyperlink r:id="rId39">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A87B0A" w:rsidRDefault="00A87B0A">
      <w:pPr>
        <w:pStyle w:val="ConsPlusNormal"/>
        <w:spacing w:before="220"/>
        <w:ind w:firstLine="540"/>
        <w:jc w:val="both"/>
      </w:pPr>
      <w:hyperlink r:id="rId40">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A87B0A" w:rsidRDefault="00A87B0A">
      <w:pPr>
        <w:pStyle w:val="ConsPlusNormal"/>
        <w:spacing w:before="220"/>
        <w:ind w:firstLine="540"/>
        <w:jc w:val="both"/>
      </w:pPr>
      <w:hyperlink r:id="rId41">
        <w:r>
          <w:rPr>
            <w:color w:val="0000FF"/>
          </w:rPr>
          <w:t>постановление</w:t>
        </w:r>
      </w:hyperlink>
      <w:r>
        <w:t xml:space="preserve"> Правительства Российской Федерации от 18 мая 2016 года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A87B0A" w:rsidRDefault="00A87B0A">
      <w:pPr>
        <w:pStyle w:val="ConsPlusNormal"/>
        <w:spacing w:before="220"/>
        <w:ind w:firstLine="540"/>
        <w:jc w:val="both"/>
      </w:pPr>
      <w:hyperlink r:id="rId42">
        <w:r>
          <w:rPr>
            <w:color w:val="0000FF"/>
          </w:rPr>
          <w:t>Концепция</w:t>
        </w:r>
      </w:hyperlink>
      <w:r>
        <w:t xml:space="preserve"> повышения эффективности бюджетных расходов в 2019-2024 годах, утвержденная распоряжением Правительства Российской Федерации от 31 января 2019 года N </w:t>
      </w:r>
      <w:r>
        <w:lastRenderedPageBreak/>
        <w:t>117-р;</w:t>
      </w:r>
    </w:p>
    <w:p w:rsidR="00A87B0A" w:rsidRDefault="00A87B0A">
      <w:pPr>
        <w:pStyle w:val="ConsPlusNormal"/>
        <w:spacing w:before="220"/>
        <w:ind w:firstLine="540"/>
        <w:jc w:val="both"/>
      </w:pPr>
      <w:hyperlink r:id="rId43">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A87B0A" w:rsidRDefault="00A87B0A">
      <w:pPr>
        <w:pStyle w:val="ConsPlusNormal"/>
        <w:spacing w:before="220"/>
        <w:ind w:firstLine="540"/>
        <w:jc w:val="both"/>
      </w:pPr>
      <w:hyperlink r:id="rId44">
        <w:r>
          <w:rPr>
            <w:color w:val="0000FF"/>
          </w:rPr>
          <w:t>План</w:t>
        </w:r>
      </w:hyperlink>
      <w:r>
        <w:t xml:space="preserve"> мероприятий по росту доходов, оптимизации расходов и сокращению государственного долга Ленинградской области на 2020 год и на плановый период 2021 и 2022 годов, утвержденный распоряжением Правительства Ленинградской области от 17 апреля 2020 года N 309-р.</w:t>
      </w:r>
    </w:p>
    <w:p w:rsidR="00A87B0A" w:rsidRDefault="00A87B0A">
      <w:pPr>
        <w:pStyle w:val="ConsPlusNormal"/>
        <w:spacing w:before="220"/>
        <w:ind w:firstLine="540"/>
        <w:jc w:val="both"/>
      </w:pPr>
      <w:r>
        <w:t xml:space="preserve">Основные направления бюджетной и налоговой </w:t>
      </w:r>
      <w:proofErr w:type="gramStart"/>
      <w:r>
        <w:t>политики</w:t>
      </w:r>
      <w:proofErr w:type="gramEnd"/>
      <w:r>
        <w:t xml:space="preserve"> на очередной финансовый год и на плановый период.</w:t>
      </w:r>
    </w:p>
    <w:p w:rsidR="00A87B0A" w:rsidRDefault="00A87B0A">
      <w:pPr>
        <w:pStyle w:val="ConsPlusNormal"/>
        <w:spacing w:before="220"/>
        <w:ind w:firstLine="540"/>
        <w:jc w:val="both"/>
      </w:pPr>
      <w:proofErr w:type="gramStart"/>
      <w:r>
        <w:t>Государственная программа не является непосредственно увязанной с достижением определенных конечных социально-экономических целей развития Ленинградской области, но обеспечивает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финансово-экономической стабильности, а также путем реализации следующих типов функций:</w:t>
      </w:r>
      <w:proofErr w:type="gramEnd"/>
    </w:p>
    <w:p w:rsidR="00A87B0A" w:rsidRDefault="00A87B0A">
      <w:pPr>
        <w:pStyle w:val="ConsPlusNormal"/>
        <w:spacing w:before="220"/>
        <w:ind w:firstLine="540"/>
        <w:jc w:val="both"/>
      </w:pPr>
      <w:proofErr w:type="gramStart"/>
      <w:r>
        <w:t>правоустанавливающие</w:t>
      </w:r>
      <w:proofErr w:type="gramEnd"/>
      <w:r>
        <w:t xml:space="preserve"> - нормативное правовое регулирование;</w:t>
      </w:r>
    </w:p>
    <w:p w:rsidR="00A87B0A" w:rsidRDefault="00A87B0A">
      <w:pPr>
        <w:pStyle w:val="ConsPlusNormal"/>
        <w:spacing w:before="220"/>
        <w:ind w:firstLine="540"/>
        <w:jc w:val="both"/>
      </w:pPr>
      <w:r>
        <w:t>правоприменительные - непосредственное администрирование и управление, в том числе разработка проекта областного бюджета, организация его исполнения, межбюджетные отношения, управление государственным долгом, налоговое администрирование, размещение государственного заказа;</w:t>
      </w:r>
    </w:p>
    <w:p w:rsidR="00A87B0A" w:rsidRDefault="00A87B0A">
      <w:pPr>
        <w:pStyle w:val="ConsPlusNormal"/>
        <w:spacing w:before="220"/>
        <w:ind w:firstLine="540"/>
        <w:jc w:val="both"/>
      </w:pPr>
      <w:proofErr w:type="gramStart"/>
      <w:r>
        <w:t>контрольные - контроль и надзор за исполнением бюджетного законодательства.</w:t>
      </w:r>
      <w:proofErr w:type="gramEnd"/>
    </w:p>
    <w:p w:rsidR="00A87B0A" w:rsidRDefault="00A87B0A">
      <w:pPr>
        <w:pStyle w:val="ConsPlusNormal"/>
        <w:spacing w:before="220"/>
        <w:ind w:firstLine="540"/>
        <w:jc w:val="both"/>
      </w:pPr>
      <w:r>
        <w:t>Вопросы создания условий для устойчивого и сбалансированного исполнения местных бюджетов остаются приоритетом государственной политики в сфере межбюджетных отношений.</w:t>
      </w:r>
    </w:p>
    <w:p w:rsidR="00A87B0A" w:rsidRDefault="00A87B0A">
      <w:pPr>
        <w:pStyle w:val="ConsPlusNormal"/>
        <w:spacing w:before="220"/>
        <w:ind w:firstLine="540"/>
        <w:jc w:val="both"/>
      </w:pPr>
      <w:r>
        <w:t>Основным инструментом выравнивания существующей дифференциации муниципальных образований Ленинградской области по уровню социально-экономического развития и неравномерно распределенной налоговой базы сохраняется предоставление дотаций на выравнивание бюджетной обеспеченности из областного бюджета и бюджетов муниципальных районов Ленинградской области.</w:t>
      </w:r>
    </w:p>
    <w:p w:rsidR="00A87B0A" w:rsidRDefault="00A87B0A">
      <w:pPr>
        <w:pStyle w:val="ConsPlusNormal"/>
        <w:spacing w:before="220"/>
        <w:ind w:firstLine="540"/>
        <w:jc w:val="both"/>
      </w:pPr>
      <w:r>
        <w:t>Для создания стимулов по наращиванию собственного экономического (налогового) потенциала территорий муниципальных образований Ленинградской области предусматриваются иные дотации в целях стимулирования муниципальных образований, принимающих меры по увеличению налогового потенциала и развитию доходной базы местных бюджетов.</w:t>
      </w:r>
    </w:p>
    <w:p w:rsidR="00A87B0A" w:rsidRDefault="00A87B0A">
      <w:pPr>
        <w:pStyle w:val="ConsPlusNormal"/>
        <w:spacing w:before="220"/>
        <w:ind w:firstLine="540"/>
        <w:jc w:val="both"/>
      </w:pPr>
      <w:r>
        <w:t>В сфере повышения эффективности управления государственными финансами основными приоритетами являются привлечение необходимых для развития Ленинградской области заемных ресурсов, при поддержании приемлемых уровней риска и стоимости заимствований, а также осуществление операции по управлению остатками средств на едином счете областного бюджета. Проведение таких операций способствует увеличению свободного остатка денежных средств областного бюджета путем извлечения дополнительного дохода за счет размещения временно свободных денежных средств областного бюджета на рынке.</w:t>
      </w:r>
    </w:p>
    <w:p w:rsidR="00A87B0A" w:rsidRDefault="00A87B0A">
      <w:pPr>
        <w:pStyle w:val="ConsPlusNormal"/>
        <w:spacing w:before="220"/>
        <w:ind w:firstLine="540"/>
        <w:jc w:val="both"/>
      </w:pPr>
      <w:proofErr w:type="gramStart"/>
      <w:r>
        <w:t xml:space="preserve">В сфере открытости бюджетной системы Ленинградской области основными приоритетами и целями являются обеспечение доступности и открытости информации об областном бюджете и бюджетном процессе в Ленинградской области, в том числе совершенствование форматов и способов ее представления, повышение уровня открытости бюджетных данных в Ленинградской области, а также развитие системы публичных слушаний по проекту областного бюджета и </w:t>
      </w:r>
      <w:r>
        <w:lastRenderedPageBreak/>
        <w:t>годовому отчету о его исполнении и</w:t>
      </w:r>
      <w:proofErr w:type="gramEnd"/>
      <w:r>
        <w:t xml:space="preserve"> вовлечение гражданского общества в бюджетный процесс.</w:t>
      </w:r>
    </w:p>
    <w:p w:rsidR="00A87B0A" w:rsidRDefault="00A87B0A">
      <w:pPr>
        <w:pStyle w:val="ConsPlusNormal"/>
        <w:spacing w:before="220"/>
        <w:ind w:firstLine="540"/>
        <w:jc w:val="both"/>
      </w:pPr>
      <w:proofErr w:type="gramStart"/>
      <w:r>
        <w:t>Исходя из этого общими целями и одновременно качественными результатами государственной программы являются</w:t>
      </w:r>
      <w:proofErr w:type="gramEnd"/>
      <w:r>
        <w:t xml:space="preserve"> обеспечение исполнения расходных обязательств Ленинградской области при сохранении долгосрочной сбалансированности и устойчивости бюджетной системы, оптимальной долговой нагрузки, а также создание механизмов и условий для оценки результативности бюджетных расходов и качества финансового менеджмента в секторе государственного управления.</w:t>
      </w:r>
    </w:p>
    <w:p w:rsidR="00A87B0A" w:rsidRDefault="00A87B0A">
      <w:pPr>
        <w:pStyle w:val="ConsPlusNormal"/>
        <w:spacing w:before="220"/>
        <w:ind w:firstLine="540"/>
        <w:jc w:val="both"/>
      </w:pPr>
      <w:r>
        <w:t>Совершенствование процедур и методов государственного управления определяет современные требования к новым механизмам и инструментам организации информационных потоков в сфере управления общественными финансами.</w:t>
      </w:r>
    </w:p>
    <w:p w:rsidR="00A87B0A" w:rsidRDefault="00A87B0A">
      <w:pPr>
        <w:pStyle w:val="ConsPlusNormal"/>
      </w:pPr>
    </w:p>
    <w:p w:rsidR="00A87B0A" w:rsidRDefault="00A87B0A">
      <w:pPr>
        <w:pStyle w:val="ConsPlusTitle"/>
        <w:jc w:val="center"/>
        <w:outlineLvl w:val="1"/>
      </w:pPr>
      <w:r>
        <w:t>3. Информация о комплексах процессных мероприятий</w:t>
      </w:r>
    </w:p>
    <w:p w:rsidR="00A87B0A" w:rsidRDefault="00A87B0A">
      <w:pPr>
        <w:pStyle w:val="ConsPlusTitle"/>
        <w:jc w:val="center"/>
      </w:pPr>
      <w:r>
        <w:t>государственной программы</w:t>
      </w:r>
    </w:p>
    <w:p w:rsidR="00A87B0A" w:rsidRDefault="00A87B0A">
      <w:pPr>
        <w:pStyle w:val="ConsPlusNormal"/>
      </w:pPr>
    </w:p>
    <w:p w:rsidR="00A87B0A" w:rsidRDefault="00A87B0A">
      <w:pPr>
        <w:pStyle w:val="ConsPlusNormal"/>
        <w:ind w:firstLine="540"/>
        <w:jc w:val="both"/>
      </w:pPr>
      <w:r>
        <w:t>1. Задача 1. Обеспечение устойчивого исполнения бюджетов муниципальных образований Ленинградской области.</w:t>
      </w:r>
    </w:p>
    <w:p w:rsidR="00A87B0A" w:rsidRDefault="00A87B0A">
      <w:pPr>
        <w:pStyle w:val="ConsPlusNormal"/>
        <w:spacing w:before="220"/>
        <w:ind w:firstLine="540"/>
        <w:jc w:val="both"/>
      </w:pPr>
      <w: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p>
    <w:p w:rsidR="00A87B0A" w:rsidRDefault="00A87B0A">
      <w:pPr>
        <w:pStyle w:val="ConsPlusNormal"/>
        <w:spacing w:before="220"/>
        <w:ind w:firstLine="540"/>
        <w:jc w:val="both"/>
      </w:pPr>
      <w:r>
        <w:t>1.1. Комплекс процессных мероприятий "Выравнивание бюджетной обеспеченности муниципальных образований Ленинградской области".</w:t>
      </w:r>
    </w:p>
    <w:p w:rsidR="00A87B0A" w:rsidRDefault="00A87B0A">
      <w:pPr>
        <w:pStyle w:val="ConsPlusNormal"/>
        <w:spacing w:before="220"/>
        <w:ind w:firstLine="540"/>
        <w:jc w:val="both"/>
      </w:pPr>
      <w:r>
        <w:t xml:space="preserve">Комплекс процессных мероприятий направлен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комплекса процессных мероприятий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A87B0A" w:rsidRDefault="00A87B0A">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A87B0A" w:rsidRDefault="00A87B0A">
      <w:pPr>
        <w:pStyle w:val="ConsPlusNormal"/>
        <w:spacing w:before="220"/>
        <w:ind w:firstLine="540"/>
        <w:jc w:val="both"/>
      </w:pPr>
      <w:r>
        <w:t>Участие юридических и физических лиц в реализации комплекса процессных мероприятий не предусмотрено.</w:t>
      </w:r>
    </w:p>
    <w:p w:rsidR="00A87B0A" w:rsidRDefault="00A87B0A">
      <w:pPr>
        <w:pStyle w:val="ConsPlusNormal"/>
        <w:spacing w:before="220"/>
        <w:ind w:firstLine="540"/>
        <w:jc w:val="both"/>
      </w:pPr>
      <w:r>
        <w:t>1.2. Комплекс процессных мероприятий "Поддержка мер по обеспечению сбалансированности бюджетов муниципальных образований Ленинградской области".</w:t>
      </w:r>
    </w:p>
    <w:p w:rsidR="00A87B0A" w:rsidRDefault="00A87B0A">
      <w:pPr>
        <w:pStyle w:val="ConsPlusNormal"/>
        <w:spacing w:before="220"/>
        <w:ind w:firstLine="540"/>
        <w:jc w:val="both"/>
      </w:pPr>
      <w:r>
        <w:t>Комплекс процессных мероприятий направлен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A87B0A" w:rsidRDefault="00A87B0A">
      <w:pPr>
        <w:pStyle w:val="ConsPlusNormal"/>
        <w:spacing w:before="220"/>
        <w:ind w:firstLine="540"/>
        <w:jc w:val="both"/>
      </w:pPr>
      <w:proofErr w:type="gramStart"/>
      <w:r>
        <w:t xml:space="preserve">Участие муниципальных образований Ленинградской области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w:t>
      </w:r>
      <w:r>
        <w:lastRenderedPageBreak/>
        <w:t>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и в целях, установленных распоряжениями Правительства Ленинградской области.</w:t>
      </w:r>
      <w:proofErr w:type="gramEnd"/>
    </w:p>
    <w:p w:rsidR="00A87B0A" w:rsidRDefault="00A87B0A">
      <w:pPr>
        <w:pStyle w:val="ConsPlusNormal"/>
        <w:spacing w:before="220"/>
        <w:ind w:firstLine="540"/>
        <w:jc w:val="both"/>
      </w:pPr>
      <w:r>
        <w:t>Участие юридических и физических лиц в реализации комплекса процессных мероприятий не предусмотрено.</w:t>
      </w:r>
    </w:p>
    <w:p w:rsidR="00A87B0A" w:rsidRDefault="00A87B0A">
      <w:pPr>
        <w:pStyle w:val="ConsPlusNormal"/>
        <w:spacing w:before="220"/>
        <w:ind w:firstLine="540"/>
        <w:jc w:val="both"/>
      </w:pPr>
      <w:r>
        <w:t xml:space="preserve">1.3. Комплекс процессных мероприятий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A87B0A" w:rsidRDefault="00A87B0A">
      <w:pPr>
        <w:pStyle w:val="ConsPlusNormal"/>
        <w:spacing w:before="220"/>
        <w:ind w:firstLine="540"/>
        <w:jc w:val="both"/>
      </w:pPr>
      <w:r>
        <w:t xml:space="preserve">Комплекс процессных мероприятий направлен на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A87B0A" w:rsidRDefault="00A87B0A">
      <w:pPr>
        <w:pStyle w:val="ConsPlusNormal"/>
        <w:spacing w:before="220"/>
        <w:ind w:firstLine="540"/>
        <w:jc w:val="both"/>
      </w:pPr>
      <w:r>
        <w:t xml:space="preserve">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муниципальных районов (городского округа) и поселений размещаются на официальном сайте Комитета финансов Ленинградской области на </w:t>
      </w:r>
      <w:proofErr w:type="gramStart"/>
      <w:r>
        <w:t>интернет-портале</w:t>
      </w:r>
      <w:proofErr w:type="gramEnd"/>
      <w:r>
        <w:t xml:space="preserve"> Администрации Ленинградской области в информационно-телекоммуникационной сети "Интернет".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A87B0A" w:rsidRDefault="00A87B0A">
      <w:pPr>
        <w:pStyle w:val="ConsPlusNormal"/>
        <w:spacing w:before="220"/>
        <w:ind w:firstLine="540"/>
        <w:jc w:val="both"/>
      </w:pPr>
      <w:proofErr w:type="gramStart"/>
      <w:r>
        <w:t>Кроме того, в целях стимулирования муниципальных образований, принимающих меры по увеличению налогового потенциала, предусмотрены дотации, распределяемые на 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исходя из достигнутого уровня и динамики показателей в сферах налогообложения, инвестиционной деятельности и промышленного производства.</w:t>
      </w:r>
      <w:proofErr w:type="gramEnd"/>
    </w:p>
    <w:p w:rsidR="00A87B0A" w:rsidRDefault="00A87B0A">
      <w:pPr>
        <w:pStyle w:val="ConsPlusNormal"/>
        <w:spacing w:before="220"/>
        <w:ind w:firstLine="540"/>
        <w:jc w:val="both"/>
      </w:pPr>
      <w:r>
        <w:t xml:space="preserve">Участие муниципальных образований Ленинградской области предусмотрено в качестве получателей дотаций на поощрение </w:t>
      </w:r>
      <w:proofErr w:type="gramStart"/>
      <w:r>
        <w:t>достижения наилучших показателей оценки качества управления</w:t>
      </w:r>
      <w:proofErr w:type="gramEnd"/>
      <w: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A87B0A" w:rsidRDefault="00A87B0A">
      <w:pPr>
        <w:pStyle w:val="ConsPlusNormal"/>
        <w:spacing w:before="220"/>
        <w:ind w:firstLine="540"/>
        <w:jc w:val="both"/>
      </w:pPr>
      <w:r>
        <w:t>Участие юридических и физических лиц в реализации комплекса процессных мероприятий не предусмотрено.</w:t>
      </w:r>
    </w:p>
    <w:p w:rsidR="00A87B0A" w:rsidRDefault="00A87B0A">
      <w:pPr>
        <w:pStyle w:val="ConsPlusNormal"/>
        <w:spacing w:before="220"/>
        <w:ind w:firstLine="540"/>
        <w:jc w:val="both"/>
      </w:pPr>
      <w:r>
        <w:t>2. Задача 2. Эффективное управление государственным долгом и государственными финансовыми активами Ленинградской области.</w:t>
      </w:r>
    </w:p>
    <w:p w:rsidR="00A87B0A" w:rsidRDefault="00A87B0A">
      <w:pPr>
        <w:pStyle w:val="ConsPlusNormal"/>
        <w:spacing w:before="220"/>
        <w:ind w:firstLine="540"/>
        <w:jc w:val="both"/>
      </w:pPr>
      <w: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p>
    <w:p w:rsidR="00A87B0A" w:rsidRDefault="00A87B0A">
      <w:pPr>
        <w:pStyle w:val="ConsPlusNormal"/>
        <w:spacing w:before="220"/>
        <w:ind w:firstLine="540"/>
        <w:jc w:val="both"/>
      </w:pPr>
      <w:r>
        <w:t>2.1. Комплекс процессных мероприятий "Формирование долговой политики Ленинградской области и осуществление операции по управлению остатками средств на едином счете областного бюджета Ленинградской области".</w:t>
      </w:r>
    </w:p>
    <w:p w:rsidR="00A87B0A" w:rsidRDefault="00A87B0A">
      <w:pPr>
        <w:pStyle w:val="ConsPlusNormal"/>
        <w:spacing w:before="220"/>
        <w:ind w:firstLine="540"/>
        <w:jc w:val="both"/>
      </w:pPr>
      <w:r>
        <w:lastRenderedPageBreak/>
        <w:t>В рамках комплекса процессных мероприятий осуществляются мероприятия, позволяющие оценить объем государственного долга и оптимизировать расходы на его обслуживание, а также мониторинг соответствия мероприятий бюджетному законодательству.</w:t>
      </w:r>
    </w:p>
    <w:p w:rsidR="00A87B0A" w:rsidRDefault="00A87B0A">
      <w:pPr>
        <w:pStyle w:val="ConsPlusNormal"/>
        <w:spacing w:before="220"/>
        <w:ind w:firstLine="540"/>
        <w:jc w:val="both"/>
      </w:pPr>
      <w:r>
        <w:t>Учитываются общий размер дефицита на очередной финансовый год и на плановый период, движение источников финансирования дефицита областного бюджета (остатки, бюджетные кредиты, доходы от продажи государственного имущества), а также обязательства по погашению/рефинансированию ранее привлеченных заимствований. Программа заимствований планируется с учетом прогноза стратегического развития на среднесрочный период и задачи наращивания и удлинения государственного долга в целях финансирования превышения роста приоритетных расходов над доходами.</w:t>
      </w:r>
    </w:p>
    <w:p w:rsidR="00A87B0A" w:rsidRDefault="00A87B0A">
      <w:pPr>
        <w:pStyle w:val="ConsPlusNormal"/>
        <w:spacing w:before="220"/>
        <w:ind w:firstLine="540"/>
        <w:jc w:val="both"/>
      </w:pPr>
      <w:proofErr w:type="gramStart"/>
      <w:r>
        <w:t xml:space="preserve">Размещение временно свободных средств областного бюджета на банковские депозиты при оптимальном соотношении доходности и риска осуществляется Комитетом финансов Ленинградской области в соответствии с </w:t>
      </w:r>
      <w:hyperlink r:id="rId45">
        <w:r>
          <w:rPr>
            <w:color w:val="0000FF"/>
          </w:rPr>
          <w:t>постановлением</w:t>
        </w:r>
      </w:hyperlink>
      <w:r>
        <w:t xml:space="preserve"> Правительства Ленинградской области от 29 декабря 2008 года N 418 "Об утверждении Порядка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и </w:t>
      </w:r>
      <w:hyperlink r:id="rId46">
        <w:r>
          <w:rPr>
            <w:color w:val="0000FF"/>
          </w:rPr>
          <w:t>приказом</w:t>
        </w:r>
      </w:hyperlink>
      <w:r>
        <w:t xml:space="preserve"> Комитета финансов Ленинградской области</w:t>
      </w:r>
      <w:proofErr w:type="gramEnd"/>
      <w:r>
        <w:t xml:space="preserve"> от 14 мая 2015 года N 18-02/01-10-33 "Об утверждении Положения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с соблюдением условий генерального депозитного соглашения путем заключения с уполномоченными банками депозитных договоров в результате проведения депозитных торгов.</w:t>
      </w:r>
    </w:p>
    <w:p w:rsidR="00A87B0A" w:rsidRDefault="00A87B0A">
      <w:pPr>
        <w:pStyle w:val="ConsPlusNormal"/>
        <w:spacing w:before="220"/>
        <w:ind w:firstLine="540"/>
        <w:jc w:val="both"/>
      </w:pPr>
      <w:proofErr w:type="gramStart"/>
      <w:r>
        <w:t xml:space="preserve">Временно свободные средства областного бюджета используются Комитетом финансов Ленинградской области для покупки (продажи) ценных бумаг по договорам </w:t>
      </w:r>
      <w:proofErr w:type="spellStart"/>
      <w:r>
        <w:t>репо</w:t>
      </w:r>
      <w:proofErr w:type="spellEnd"/>
      <w:r>
        <w:t xml:space="preserve"> в соответствии с </w:t>
      </w:r>
      <w:hyperlink r:id="rId47">
        <w:r>
          <w:rPr>
            <w:color w:val="0000FF"/>
          </w:rPr>
          <w:t>постановлением</w:t>
        </w:r>
      </w:hyperlink>
      <w:r>
        <w:t xml:space="preserve"> Правительства Ленинградской области от 7 февраля 2020 года N 56 "Об утверждении Порядка осуществления операций покупки (продажи) ценных бумаг по договорам </w:t>
      </w:r>
      <w:proofErr w:type="spellStart"/>
      <w:r>
        <w:t>репо</w:t>
      </w:r>
      <w:proofErr w:type="spellEnd"/>
      <w:r>
        <w:t xml:space="preserve"> в целях эффективного управления остатками средств на едином счете областного бюджета Ленинградской области и открытия счетов</w:t>
      </w:r>
      <w:proofErr w:type="gramEnd"/>
      <w:r>
        <w:t xml:space="preserve"> </w:t>
      </w:r>
      <w:proofErr w:type="gramStart"/>
      <w:r>
        <w:t xml:space="preserve">для осуществления данных операций" и </w:t>
      </w:r>
      <w:hyperlink r:id="rId48">
        <w:r>
          <w:rPr>
            <w:color w:val="0000FF"/>
          </w:rPr>
          <w:t>приказом</w:t>
        </w:r>
      </w:hyperlink>
      <w:r>
        <w:t xml:space="preserve"> Комитета финансов Ленинградской области от 6 июля 2020 года N 18-02/10-14 "Об утверждении положения об использовании временно свободных средств областного бюджета Ленинградской области для покупки (продажи) ценных бумаг по договорам </w:t>
      </w:r>
      <w:proofErr w:type="spellStart"/>
      <w:r>
        <w:t>репо</w:t>
      </w:r>
      <w:proofErr w:type="spellEnd"/>
      <w:r>
        <w:t xml:space="preserve">" с соблюдением условий генерального соглашения о покупке (продаже) ценных бумаг по договорам </w:t>
      </w:r>
      <w:proofErr w:type="spellStart"/>
      <w:r>
        <w:t>репо</w:t>
      </w:r>
      <w:proofErr w:type="spellEnd"/>
      <w:r>
        <w:t>.</w:t>
      </w:r>
      <w:proofErr w:type="gramEnd"/>
    </w:p>
    <w:p w:rsidR="00A87B0A" w:rsidRDefault="00A87B0A">
      <w:pPr>
        <w:pStyle w:val="ConsPlusNormal"/>
        <w:spacing w:before="220"/>
        <w:ind w:firstLine="540"/>
        <w:jc w:val="both"/>
      </w:pPr>
      <w:r>
        <w:t>Муниципальные образования Ленинградской области в реализации мероприятий участия не принимают.</w:t>
      </w:r>
    </w:p>
    <w:p w:rsidR="00A87B0A" w:rsidRDefault="00A87B0A">
      <w:pPr>
        <w:pStyle w:val="ConsPlusNormal"/>
        <w:spacing w:before="220"/>
        <w:ind w:firstLine="540"/>
        <w:jc w:val="both"/>
      </w:pPr>
      <w:r>
        <w:t>2.2. 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p w:rsidR="00A87B0A" w:rsidRDefault="00A87B0A">
      <w:pPr>
        <w:pStyle w:val="ConsPlusNormal"/>
        <w:spacing w:before="220"/>
        <w:ind w:firstLine="540"/>
        <w:jc w:val="both"/>
      </w:pPr>
      <w:r>
        <w:t>Комплекс процессных мероприятий заключается:</w:t>
      </w:r>
    </w:p>
    <w:p w:rsidR="00A87B0A" w:rsidRDefault="00A87B0A">
      <w:pPr>
        <w:pStyle w:val="ConsPlusNormal"/>
        <w:spacing w:before="220"/>
        <w:ind w:firstLine="540"/>
        <w:jc w:val="both"/>
      </w:pPr>
      <w:r>
        <w:t>1) в планировании и осуществлении целевых расходов в форме процентных платежей и комиссий в пользу банков по заключенным кредитным договорам (держателей государственных облигаций Ленинградской области), а также расходов на процентные платежи по бюджетным кредитам, полученным из федерального бюджета.</w:t>
      </w:r>
    </w:p>
    <w:p w:rsidR="00A87B0A" w:rsidRDefault="00A87B0A">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A87B0A" w:rsidRDefault="00A87B0A">
      <w:pPr>
        <w:pStyle w:val="ConsPlusNormal"/>
        <w:spacing w:before="220"/>
        <w:ind w:firstLine="540"/>
        <w:jc w:val="both"/>
      </w:pPr>
      <w:r>
        <w:t xml:space="preserve">2) в планировании расходов на выполнение обязательств по выплате вознаграждений агентам, связанных с осуществлением заимствований Ленинградской области, а также операций </w:t>
      </w:r>
      <w:r>
        <w:lastRenderedPageBreak/>
        <w:t xml:space="preserve">по управлению остатками средств областного бюджета в части покупки (продажи) ценных бумаг по договорам </w:t>
      </w:r>
      <w:proofErr w:type="spellStart"/>
      <w:r>
        <w:t>репо</w:t>
      </w:r>
      <w:proofErr w:type="spellEnd"/>
      <w:r>
        <w:t>. Планируемые расходы направляются на оплату услуг генерального агента по размещению облигационного займа, биржи и депозитария. Выбор поставщиков услуг осуществляется в соответствии с законодательством Российской Федерации о контрактной системе в сфере закупок.</w:t>
      </w:r>
    </w:p>
    <w:p w:rsidR="00A87B0A" w:rsidRDefault="00A87B0A">
      <w:pPr>
        <w:pStyle w:val="ConsPlusNormal"/>
        <w:spacing w:before="220"/>
        <w:ind w:firstLine="540"/>
        <w:jc w:val="both"/>
      </w:pPr>
      <w:r>
        <w:t>Муниципальные образования Ленинградской области в реализации мероприятий участия не принимают.</w:t>
      </w:r>
    </w:p>
    <w:p w:rsidR="00A87B0A" w:rsidRDefault="00A87B0A">
      <w:pPr>
        <w:pStyle w:val="ConsPlusNormal"/>
        <w:spacing w:before="220"/>
        <w:ind w:firstLine="540"/>
        <w:jc w:val="both"/>
      </w:pPr>
      <w:r>
        <w:t>Для обеспечения стабильного спроса на долговые инструменты Ленинградской области необходимо наличие стабильного подтверждения надежности эмитента (заемщика) для потенциальных инвесторов и кредиторов. Критерием надежности является наличие национального кредитного рейтинга, присвоенного рейтинговыми агентствами на уровне не ниже "AA-".</w:t>
      </w:r>
    </w:p>
    <w:p w:rsidR="00A87B0A" w:rsidRDefault="00A87B0A">
      <w:pPr>
        <w:pStyle w:val="ConsPlusNormal"/>
        <w:jc w:val="both"/>
      </w:pPr>
      <w:r>
        <w:t xml:space="preserve">(в ред. </w:t>
      </w:r>
      <w:hyperlink r:id="rId49">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Присвоение национального кредитного рейтинга предполагает представление отчетности, состояния дел и перспективных планов развития Ленинградской области рейтинговым агентствам, с которыми заключен договор на проведение рейтинговых процедур. В рамках мероприятия осуществляется максимально полное и открытое предоставление информации с целью подтверждения финансово-экономического потенциала Ленинградской области для принятия, эффективного использования, обслуживания и погашения государственных заимствований.</w:t>
      </w:r>
    </w:p>
    <w:p w:rsidR="00A87B0A" w:rsidRDefault="00A87B0A">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 xml:space="preserve">Сохранение высоких позиций в рейтингах кредитоспособности во многом обусловлено стабильными показателями устойчивости финансовой системы региона и низким уровнем государственного долга Ленинградской области. Положительная кредитная история Ленинградской области, получение кредитного рейтинга национального рейтингового агентства обеспечивают улучшение условий привлечения заемных средств на финансовых </w:t>
      </w:r>
      <w:proofErr w:type="gramStart"/>
      <w:r>
        <w:t>рынках</w:t>
      </w:r>
      <w:proofErr w:type="gramEnd"/>
      <w:r>
        <w:t xml:space="preserve"> как в части процентной ставки, так и в части увеличения интереса со стороны инвесторов к государственным ценным бумагам Ленинградской области.</w:t>
      </w:r>
    </w:p>
    <w:p w:rsidR="00A87B0A" w:rsidRDefault="00A87B0A">
      <w:pPr>
        <w:pStyle w:val="ConsPlusNormal"/>
        <w:jc w:val="both"/>
      </w:pPr>
      <w:r>
        <w:t>(</w:t>
      </w:r>
      <w:proofErr w:type="gramStart"/>
      <w:r>
        <w:t>в</w:t>
      </w:r>
      <w:proofErr w:type="gramEnd"/>
      <w:r>
        <w:t xml:space="preserve"> ред. </w:t>
      </w:r>
      <w:hyperlink r:id="rId51">
        <w:r>
          <w:rPr>
            <w:color w:val="0000FF"/>
          </w:rPr>
          <w:t>Постановления</w:t>
        </w:r>
      </w:hyperlink>
      <w:r>
        <w:t xml:space="preserve"> Правительства Ленинградской области от 27.12.2022 N 982)</w:t>
      </w:r>
    </w:p>
    <w:p w:rsidR="00A87B0A" w:rsidRDefault="00A87B0A">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A87B0A" w:rsidRDefault="00A87B0A">
      <w:pPr>
        <w:pStyle w:val="ConsPlusNormal"/>
        <w:spacing w:before="220"/>
        <w:ind w:firstLine="540"/>
        <w:jc w:val="both"/>
      </w:pPr>
      <w:r>
        <w:t>3. Задача 3. Совершенствование системы управления государственными финансами, повышение открытости и прозрачности представления информации о бюджетном процессе в Ленинградской области.</w:t>
      </w:r>
    </w:p>
    <w:p w:rsidR="00A87B0A" w:rsidRDefault="00A87B0A">
      <w:pPr>
        <w:pStyle w:val="ConsPlusNormal"/>
        <w:spacing w:before="220"/>
        <w:ind w:firstLine="540"/>
        <w:jc w:val="both"/>
      </w:pPr>
      <w:r>
        <w:t>В рамках выполнения задачи государственной программы предусматривается реализация следующих комплексов процессных мероприятий государственной программы:</w:t>
      </w:r>
    </w:p>
    <w:p w:rsidR="00A87B0A" w:rsidRDefault="00A87B0A">
      <w:pPr>
        <w:pStyle w:val="ConsPlusNormal"/>
        <w:spacing w:before="220"/>
        <w:ind w:firstLine="540"/>
        <w:jc w:val="both"/>
      </w:pPr>
      <w:r>
        <w:t>3.1. Комплекс процессных мероприятий "Повышение эффективности управления государственными финансами Ленинградской области".</w:t>
      </w:r>
    </w:p>
    <w:p w:rsidR="00A87B0A" w:rsidRDefault="00A87B0A">
      <w:pPr>
        <w:pStyle w:val="ConsPlusNormal"/>
        <w:spacing w:before="220"/>
        <w:ind w:firstLine="540"/>
        <w:jc w:val="both"/>
      </w:pPr>
      <w:r>
        <w:t>В рамках реализации комплекса процессных мероприятий предусматриваются:</w:t>
      </w:r>
    </w:p>
    <w:p w:rsidR="00A87B0A" w:rsidRDefault="00A87B0A">
      <w:pPr>
        <w:pStyle w:val="ConsPlusNormal"/>
        <w:spacing w:before="220"/>
        <w:ind w:firstLine="540"/>
        <w:jc w:val="both"/>
      </w:pPr>
      <w:r>
        <w:t>выполнение работ по методическому сопровождению мероприятий по повышению эффективности управления общественными финансами, направленных на создание системы эффективного управления средствами целевых межбюджетных трансфертов, предоставляемых из областного бюджета, общественными финансами на уровне органов государственной власти, государственных учреждений и реализацию иных мер, направленных на повышение эффективности бюджетных расходов;</w:t>
      </w:r>
    </w:p>
    <w:p w:rsidR="00A87B0A" w:rsidRDefault="00A87B0A">
      <w:pPr>
        <w:pStyle w:val="ConsPlusNormal"/>
        <w:spacing w:before="220"/>
        <w:ind w:firstLine="540"/>
        <w:jc w:val="both"/>
      </w:pPr>
      <w:r>
        <w:lastRenderedPageBreak/>
        <w:t>регулярный обмен лучшими практиками с федеральными и региональными органами государственной власти, а также некоммерческими организациями в сфере управления общественными финансами.</w:t>
      </w:r>
    </w:p>
    <w:p w:rsidR="00A87B0A" w:rsidRDefault="00A87B0A">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A87B0A" w:rsidRDefault="00A87B0A">
      <w:pPr>
        <w:pStyle w:val="ConsPlusNormal"/>
        <w:spacing w:before="220"/>
        <w:ind w:firstLine="540"/>
        <w:jc w:val="both"/>
      </w:pPr>
      <w:r>
        <w:t>3.2. Комплекс процессных мероприятий "Повышение прозрачности и открытости бюджетного процесса в Ленинградской области".</w:t>
      </w:r>
    </w:p>
    <w:p w:rsidR="00A87B0A" w:rsidRDefault="00A87B0A">
      <w:pPr>
        <w:pStyle w:val="ConsPlusNormal"/>
        <w:spacing w:before="220"/>
        <w:ind w:firstLine="540"/>
        <w:jc w:val="both"/>
      </w:pPr>
      <w:r>
        <w:t>В рамках реализации комплекса процессных мероприятий предусматриваются:</w:t>
      </w:r>
    </w:p>
    <w:p w:rsidR="00A87B0A" w:rsidRDefault="00A87B0A">
      <w:pPr>
        <w:pStyle w:val="ConsPlusNormal"/>
        <w:spacing w:before="220"/>
        <w:ind w:firstLine="540"/>
        <w:jc w:val="both"/>
      </w:pPr>
      <w:r>
        <w:t xml:space="preserve">информирование граждан о бюджетном процессе в Ленинградской области посредством размещения информации на </w:t>
      </w:r>
      <w:proofErr w:type="gramStart"/>
      <w:r>
        <w:t>интернет-портале</w:t>
      </w:r>
      <w:proofErr w:type="gramEnd"/>
      <w:r>
        <w:t xml:space="preserve"> "Открытый бюджет" Ленинградской области, издания брошюр и проведения иных мероприятий;</w:t>
      </w:r>
    </w:p>
    <w:p w:rsidR="00A87B0A" w:rsidRDefault="00A87B0A">
      <w:pPr>
        <w:pStyle w:val="ConsPlusNormal"/>
        <w:spacing w:before="220"/>
        <w:ind w:firstLine="540"/>
        <w:jc w:val="both"/>
      </w:pPr>
      <w:r>
        <w:t>мероприятия по обеспечению публичности бюджета Ленинградской области, в том числе публикация информации и документов для обеспечения публичности бюджета и бюджетного процесса Ленинградской области в соответствии с федеральными и международными рекомендациями;</w:t>
      </w:r>
    </w:p>
    <w:p w:rsidR="00A87B0A" w:rsidRDefault="00A87B0A">
      <w:pPr>
        <w:pStyle w:val="ConsPlusNormal"/>
        <w:spacing w:before="220"/>
        <w:ind w:firstLine="540"/>
        <w:jc w:val="both"/>
      </w:pPr>
      <w:r>
        <w:t>достижение высоких позиций в рейтингах эффективности управления общественными финансами и открытости бюджетных данных.</w:t>
      </w:r>
    </w:p>
    <w:p w:rsidR="00A87B0A" w:rsidRDefault="00A87B0A">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 Муниципальные образования Ленинградской области в реализации мероприятий участия не принимают.</w:t>
      </w:r>
    </w:p>
    <w:p w:rsidR="00A87B0A" w:rsidRDefault="00A87B0A">
      <w:pPr>
        <w:pStyle w:val="ConsPlusNormal"/>
      </w:pPr>
    </w:p>
    <w:p w:rsidR="00A87B0A" w:rsidRDefault="00A87B0A">
      <w:pPr>
        <w:pStyle w:val="ConsPlusNormal"/>
      </w:pPr>
    </w:p>
    <w:p w:rsidR="00A87B0A" w:rsidRDefault="00A87B0A">
      <w:pPr>
        <w:pStyle w:val="ConsPlusNormal"/>
      </w:pPr>
    </w:p>
    <w:p w:rsidR="00A87B0A" w:rsidRDefault="00A87B0A">
      <w:pPr>
        <w:pStyle w:val="ConsPlusNormal"/>
      </w:pPr>
    </w:p>
    <w:p w:rsidR="00A87B0A" w:rsidRDefault="00A87B0A">
      <w:pPr>
        <w:pStyle w:val="ConsPlusNormal"/>
      </w:pPr>
    </w:p>
    <w:p w:rsidR="00A87B0A" w:rsidRDefault="00A87B0A">
      <w:pPr>
        <w:pStyle w:val="ConsPlusNormal"/>
        <w:jc w:val="right"/>
        <w:outlineLvl w:val="1"/>
      </w:pPr>
      <w:r>
        <w:t>Приложение 1</w:t>
      </w:r>
    </w:p>
    <w:p w:rsidR="00A87B0A" w:rsidRDefault="00A87B0A">
      <w:pPr>
        <w:pStyle w:val="ConsPlusNormal"/>
        <w:jc w:val="right"/>
      </w:pPr>
      <w:r>
        <w:t>к государственной программе...</w:t>
      </w:r>
    </w:p>
    <w:p w:rsidR="00A87B0A" w:rsidRDefault="00A87B0A">
      <w:pPr>
        <w:pStyle w:val="ConsPlusNormal"/>
      </w:pPr>
    </w:p>
    <w:p w:rsidR="00A87B0A" w:rsidRDefault="00A87B0A">
      <w:pPr>
        <w:pStyle w:val="ConsPlusTitle"/>
        <w:jc w:val="center"/>
      </w:pPr>
      <w:r>
        <w:t>СВЕДЕНИЯ</w:t>
      </w:r>
    </w:p>
    <w:p w:rsidR="00A87B0A" w:rsidRDefault="00A87B0A">
      <w:pPr>
        <w:pStyle w:val="ConsPlusTitle"/>
        <w:jc w:val="center"/>
      </w:pPr>
      <w:r>
        <w:t>О ПОКАЗАТЕЛЯХ (ИНДИКАТОРАХ) ГОСУДАРСТВЕННОЙ ПРОГРАММЫ</w:t>
      </w:r>
    </w:p>
    <w:p w:rsidR="00A87B0A" w:rsidRDefault="00A87B0A">
      <w:pPr>
        <w:pStyle w:val="ConsPlusTitle"/>
        <w:jc w:val="center"/>
      </w:pPr>
      <w:r>
        <w:t>ЛЕНИНГРАДСКОЙ ОБЛАСТИ "УПРАВЛЕНИЕ ГОСУДАРСТВЕННЫМИ ФИНАНСАМИ</w:t>
      </w:r>
    </w:p>
    <w:p w:rsidR="00A87B0A" w:rsidRDefault="00A87B0A">
      <w:pPr>
        <w:pStyle w:val="ConsPlusTitle"/>
        <w:jc w:val="center"/>
      </w:pPr>
      <w:r>
        <w:t>И ГОСУДАРСТВЕННЫМ ДОЛГОМ ЛЕНИНГРАДСКОЙ ОБЛАСТИ"</w:t>
      </w:r>
    </w:p>
    <w:p w:rsidR="00A87B0A" w:rsidRDefault="00A87B0A">
      <w:pPr>
        <w:pStyle w:val="ConsPlusTitle"/>
        <w:jc w:val="center"/>
      </w:pPr>
      <w:r>
        <w:t xml:space="preserve">И ИХ </w:t>
      </w:r>
      <w:proofErr w:type="gramStart"/>
      <w:r>
        <w:t>ЗНАЧЕНИЯХ</w:t>
      </w:r>
      <w:proofErr w:type="gramEnd"/>
    </w:p>
    <w:p w:rsidR="00A87B0A" w:rsidRDefault="00A87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87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B0A" w:rsidRDefault="00A87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B0A" w:rsidRDefault="00A87B0A">
            <w:pPr>
              <w:pStyle w:val="ConsPlusNormal"/>
              <w:jc w:val="center"/>
            </w:pPr>
            <w:r>
              <w:rPr>
                <w:color w:val="392C69"/>
              </w:rPr>
              <w:t>Список изменяющих документов</w:t>
            </w:r>
          </w:p>
          <w:p w:rsidR="00A87B0A" w:rsidRDefault="00A87B0A">
            <w:pPr>
              <w:pStyle w:val="ConsPlusNormal"/>
              <w:jc w:val="center"/>
            </w:pPr>
            <w:proofErr w:type="gramStart"/>
            <w:r>
              <w:rPr>
                <w:color w:val="392C69"/>
              </w:rPr>
              <w:t xml:space="preserve">(в ред. </w:t>
            </w:r>
            <w:hyperlink r:id="rId52">
              <w:r>
                <w:rPr>
                  <w:color w:val="0000FF"/>
                </w:rPr>
                <w:t>Постановления</w:t>
              </w:r>
            </w:hyperlink>
            <w:r>
              <w:rPr>
                <w:color w:val="392C69"/>
              </w:rPr>
              <w:t xml:space="preserve"> Правительства Ленинградской области</w:t>
            </w:r>
            <w:proofErr w:type="gramEnd"/>
          </w:p>
          <w:p w:rsidR="00A87B0A" w:rsidRDefault="00A87B0A">
            <w:pPr>
              <w:pStyle w:val="ConsPlusNormal"/>
              <w:jc w:val="center"/>
            </w:pPr>
            <w:r>
              <w:rPr>
                <w:color w:val="392C69"/>
              </w:rPr>
              <w:t>от 27.12.2022 N 982)</w:t>
            </w: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r>
    </w:tbl>
    <w:p w:rsidR="00A87B0A" w:rsidRDefault="00A87B0A">
      <w:pPr>
        <w:pStyle w:val="ConsPlusNormal"/>
      </w:pPr>
    </w:p>
    <w:p w:rsidR="00A87B0A" w:rsidRDefault="00A87B0A">
      <w:pPr>
        <w:pStyle w:val="ConsPlusNormal"/>
        <w:sectPr w:rsidR="00A87B0A" w:rsidSect="000672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531"/>
        <w:gridCol w:w="1361"/>
        <w:gridCol w:w="1077"/>
        <w:gridCol w:w="1077"/>
        <w:gridCol w:w="680"/>
        <w:gridCol w:w="680"/>
        <w:gridCol w:w="680"/>
        <w:gridCol w:w="680"/>
        <w:gridCol w:w="680"/>
        <w:gridCol w:w="680"/>
        <w:gridCol w:w="680"/>
        <w:gridCol w:w="680"/>
        <w:gridCol w:w="680"/>
        <w:gridCol w:w="794"/>
      </w:tblGrid>
      <w:tr w:rsidR="00A87B0A">
        <w:tc>
          <w:tcPr>
            <w:tcW w:w="510" w:type="dxa"/>
            <w:vMerge w:val="restart"/>
          </w:tcPr>
          <w:p w:rsidR="00A87B0A" w:rsidRDefault="00A87B0A">
            <w:pPr>
              <w:pStyle w:val="ConsPlusNormal"/>
              <w:jc w:val="center"/>
            </w:pPr>
            <w:r>
              <w:lastRenderedPageBreak/>
              <w:t xml:space="preserve">N </w:t>
            </w:r>
            <w:proofErr w:type="gramStart"/>
            <w:r>
              <w:t>п</w:t>
            </w:r>
            <w:proofErr w:type="gramEnd"/>
            <w:r>
              <w:t>/п</w:t>
            </w:r>
          </w:p>
        </w:tc>
        <w:tc>
          <w:tcPr>
            <w:tcW w:w="3799" w:type="dxa"/>
            <w:gridSpan w:val="2"/>
            <w:vMerge w:val="restart"/>
          </w:tcPr>
          <w:p w:rsidR="00A87B0A" w:rsidRDefault="00A87B0A">
            <w:pPr>
              <w:pStyle w:val="ConsPlusNormal"/>
              <w:jc w:val="center"/>
            </w:pPr>
            <w:r>
              <w:t>Наименование показателя (индикатора)</w:t>
            </w:r>
          </w:p>
        </w:tc>
        <w:tc>
          <w:tcPr>
            <w:tcW w:w="1361" w:type="dxa"/>
            <w:vMerge w:val="restart"/>
          </w:tcPr>
          <w:p w:rsidR="00A87B0A" w:rsidRDefault="00A87B0A">
            <w:pPr>
              <w:pStyle w:val="ConsPlusNormal"/>
              <w:jc w:val="center"/>
            </w:pPr>
            <w:r>
              <w:t>Единица измерения</w:t>
            </w:r>
          </w:p>
        </w:tc>
        <w:tc>
          <w:tcPr>
            <w:tcW w:w="8274" w:type="dxa"/>
            <w:gridSpan w:val="11"/>
          </w:tcPr>
          <w:p w:rsidR="00A87B0A" w:rsidRDefault="00A87B0A">
            <w:pPr>
              <w:pStyle w:val="ConsPlusNormal"/>
              <w:jc w:val="center"/>
            </w:pPr>
            <w:r>
              <w:t>Значение показателей (индикаторов)</w:t>
            </w:r>
          </w:p>
        </w:tc>
        <w:tc>
          <w:tcPr>
            <w:tcW w:w="794" w:type="dxa"/>
            <w:vMerge w:val="restart"/>
          </w:tcPr>
          <w:p w:rsidR="00A87B0A" w:rsidRDefault="00A87B0A">
            <w:pPr>
              <w:pStyle w:val="ConsPlusNormal"/>
              <w:jc w:val="center"/>
            </w:pPr>
            <w:r>
              <w:t>Удельный вес показателя</w:t>
            </w:r>
          </w:p>
        </w:tc>
      </w:tr>
      <w:tr w:rsidR="00A87B0A">
        <w:tc>
          <w:tcPr>
            <w:tcW w:w="510" w:type="dxa"/>
            <w:vMerge/>
          </w:tcPr>
          <w:p w:rsidR="00A87B0A" w:rsidRDefault="00A87B0A">
            <w:pPr>
              <w:pStyle w:val="ConsPlusNormal"/>
            </w:pPr>
          </w:p>
        </w:tc>
        <w:tc>
          <w:tcPr>
            <w:tcW w:w="3799" w:type="dxa"/>
            <w:gridSpan w:val="2"/>
            <w:vMerge/>
          </w:tcPr>
          <w:p w:rsidR="00A87B0A" w:rsidRDefault="00A87B0A">
            <w:pPr>
              <w:pStyle w:val="ConsPlusNormal"/>
            </w:pPr>
          </w:p>
        </w:tc>
        <w:tc>
          <w:tcPr>
            <w:tcW w:w="1361" w:type="dxa"/>
            <w:vMerge/>
          </w:tcPr>
          <w:p w:rsidR="00A87B0A" w:rsidRDefault="00A87B0A">
            <w:pPr>
              <w:pStyle w:val="ConsPlusNormal"/>
            </w:pPr>
          </w:p>
        </w:tc>
        <w:tc>
          <w:tcPr>
            <w:tcW w:w="1077" w:type="dxa"/>
          </w:tcPr>
          <w:p w:rsidR="00A87B0A" w:rsidRDefault="00A87B0A">
            <w:pPr>
              <w:pStyle w:val="ConsPlusNormal"/>
              <w:jc w:val="center"/>
            </w:pPr>
            <w:r>
              <w:t>2020 год (базовый период)</w:t>
            </w:r>
          </w:p>
        </w:tc>
        <w:tc>
          <w:tcPr>
            <w:tcW w:w="1077" w:type="dxa"/>
          </w:tcPr>
          <w:p w:rsidR="00A87B0A" w:rsidRDefault="00A87B0A">
            <w:pPr>
              <w:pStyle w:val="ConsPlusNormal"/>
              <w:jc w:val="center"/>
            </w:pPr>
            <w:r>
              <w:t>2021 год (базовый период)</w:t>
            </w:r>
          </w:p>
        </w:tc>
        <w:tc>
          <w:tcPr>
            <w:tcW w:w="680" w:type="dxa"/>
          </w:tcPr>
          <w:p w:rsidR="00A87B0A" w:rsidRDefault="00A87B0A">
            <w:pPr>
              <w:pStyle w:val="ConsPlusNormal"/>
              <w:jc w:val="center"/>
            </w:pPr>
            <w:r>
              <w:t>2022 год</w:t>
            </w:r>
          </w:p>
        </w:tc>
        <w:tc>
          <w:tcPr>
            <w:tcW w:w="680" w:type="dxa"/>
          </w:tcPr>
          <w:p w:rsidR="00A87B0A" w:rsidRDefault="00A87B0A">
            <w:pPr>
              <w:pStyle w:val="ConsPlusNormal"/>
              <w:jc w:val="center"/>
            </w:pPr>
            <w:r>
              <w:t>2023 год</w:t>
            </w:r>
          </w:p>
        </w:tc>
        <w:tc>
          <w:tcPr>
            <w:tcW w:w="680" w:type="dxa"/>
          </w:tcPr>
          <w:p w:rsidR="00A87B0A" w:rsidRDefault="00A87B0A">
            <w:pPr>
              <w:pStyle w:val="ConsPlusNormal"/>
              <w:jc w:val="center"/>
            </w:pPr>
            <w:r>
              <w:t>2024 год</w:t>
            </w:r>
          </w:p>
        </w:tc>
        <w:tc>
          <w:tcPr>
            <w:tcW w:w="680" w:type="dxa"/>
          </w:tcPr>
          <w:p w:rsidR="00A87B0A" w:rsidRDefault="00A87B0A">
            <w:pPr>
              <w:pStyle w:val="ConsPlusNormal"/>
              <w:jc w:val="center"/>
            </w:pPr>
            <w:r>
              <w:t>2025 год</w:t>
            </w:r>
          </w:p>
        </w:tc>
        <w:tc>
          <w:tcPr>
            <w:tcW w:w="680" w:type="dxa"/>
          </w:tcPr>
          <w:p w:rsidR="00A87B0A" w:rsidRDefault="00A87B0A">
            <w:pPr>
              <w:pStyle w:val="ConsPlusNormal"/>
              <w:jc w:val="center"/>
            </w:pPr>
            <w:r>
              <w:t>2026 год</w:t>
            </w:r>
          </w:p>
        </w:tc>
        <w:tc>
          <w:tcPr>
            <w:tcW w:w="680" w:type="dxa"/>
          </w:tcPr>
          <w:p w:rsidR="00A87B0A" w:rsidRDefault="00A87B0A">
            <w:pPr>
              <w:pStyle w:val="ConsPlusNormal"/>
              <w:jc w:val="center"/>
            </w:pPr>
            <w:r>
              <w:t>2027 год</w:t>
            </w:r>
          </w:p>
        </w:tc>
        <w:tc>
          <w:tcPr>
            <w:tcW w:w="680" w:type="dxa"/>
          </w:tcPr>
          <w:p w:rsidR="00A87B0A" w:rsidRDefault="00A87B0A">
            <w:pPr>
              <w:pStyle w:val="ConsPlusNormal"/>
              <w:jc w:val="center"/>
            </w:pPr>
            <w:r>
              <w:t>2028 год</w:t>
            </w:r>
          </w:p>
        </w:tc>
        <w:tc>
          <w:tcPr>
            <w:tcW w:w="680" w:type="dxa"/>
          </w:tcPr>
          <w:p w:rsidR="00A87B0A" w:rsidRDefault="00A87B0A">
            <w:pPr>
              <w:pStyle w:val="ConsPlusNormal"/>
              <w:jc w:val="center"/>
            </w:pPr>
            <w:r>
              <w:t>2029 год</w:t>
            </w:r>
          </w:p>
        </w:tc>
        <w:tc>
          <w:tcPr>
            <w:tcW w:w="680" w:type="dxa"/>
          </w:tcPr>
          <w:p w:rsidR="00A87B0A" w:rsidRDefault="00A87B0A">
            <w:pPr>
              <w:pStyle w:val="ConsPlusNormal"/>
              <w:jc w:val="center"/>
            </w:pPr>
            <w:r>
              <w:t>2030 год</w:t>
            </w:r>
          </w:p>
        </w:tc>
        <w:tc>
          <w:tcPr>
            <w:tcW w:w="794" w:type="dxa"/>
            <w:vMerge/>
          </w:tcPr>
          <w:p w:rsidR="00A87B0A" w:rsidRDefault="00A87B0A">
            <w:pPr>
              <w:pStyle w:val="ConsPlusNormal"/>
            </w:pPr>
          </w:p>
        </w:tc>
      </w:tr>
      <w:tr w:rsidR="00A87B0A">
        <w:tc>
          <w:tcPr>
            <w:tcW w:w="14738" w:type="dxa"/>
            <w:gridSpan w:val="16"/>
          </w:tcPr>
          <w:p w:rsidR="00A87B0A" w:rsidRDefault="00A87B0A">
            <w:pPr>
              <w:pStyle w:val="ConsPlusNormal"/>
              <w:jc w:val="center"/>
            </w:pPr>
            <w:r>
              <w:t>Государственная программа Ленинградской области "Управление государственными финансами и государственным долгом Ленинградской области"</w:t>
            </w:r>
          </w:p>
        </w:tc>
      </w:tr>
      <w:tr w:rsidR="00A87B0A">
        <w:tc>
          <w:tcPr>
            <w:tcW w:w="510" w:type="dxa"/>
            <w:vMerge w:val="restart"/>
          </w:tcPr>
          <w:p w:rsidR="00A87B0A" w:rsidRDefault="00A87B0A">
            <w:pPr>
              <w:pStyle w:val="ConsPlusNormal"/>
              <w:jc w:val="center"/>
            </w:pPr>
            <w:r>
              <w:t>1</w:t>
            </w:r>
          </w:p>
        </w:tc>
        <w:tc>
          <w:tcPr>
            <w:tcW w:w="2268" w:type="dxa"/>
            <w:vMerge w:val="restart"/>
          </w:tcPr>
          <w:p w:rsidR="00A87B0A" w:rsidRDefault="00A87B0A">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1531" w:type="dxa"/>
          </w:tcPr>
          <w:p w:rsidR="00A87B0A" w:rsidRDefault="00A87B0A">
            <w:pPr>
              <w:pStyle w:val="ConsPlusNormal"/>
            </w:pPr>
            <w:r>
              <w:t>плановое значение</w:t>
            </w:r>
          </w:p>
        </w:tc>
        <w:tc>
          <w:tcPr>
            <w:tcW w:w="1361" w:type="dxa"/>
          </w:tcPr>
          <w:p w:rsidR="00A87B0A" w:rsidRDefault="00A87B0A">
            <w:pPr>
              <w:pStyle w:val="ConsPlusNormal"/>
              <w:jc w:val="center"/>
            </w:pPr>
            <w:r>
              <w:t>Проц.</w:t>
            </w:r>
          </w:p>
        </w:tc>
        <w:tc>
          <w:tcPr>
            <w:tcW w:w="1077" w:type="dxa"/>
          </w:tcPr>
          <w:p w:rsidR="00A87B0A" w:rsidRDefault="00A87B0A">
            <w:pPr>
              <w:pStyle w:val="ConsPlusNormal"/>
              <w:jc w:val="center"/>
            </w:pPr>
          </w:p>
        </w:tc>
        <w:tc>
          <w:tcPr>
            <w:tcW w:w="1077"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794" w:type="dxa"/>
            <w:vMerge w:val="restart"/>
          </w:tcPr>
          <w:p w:rsidR="00A87B0A" w:rsidRDefault="00A87B0A">
            <w:pPr>
              <w:pStyle w:val="ConsPlusNormal"/>
              <w:jc w:val="center"/>
            </w:pPr>
            <w:r>
              <w:t>0,4</w:t>
            </w:r>
          </w:p>
        </w:tc>
      </w:tr>
      <w:tr w:rsidR="00A87B0A">
        <w:tc>
          <w:tcPr>
            <w:tcW w:w="510" w:type="dxa"/>
            <w:vMerge/>
          </w:tcPr>
          <w:p w:rsidR="00A87B0A" w:rsidRDefault="00A87B0A">
            <w:pPr>
              <w:pStyle w:val="ConsPlusNormal"/>
            </w:pPr>
          </w:p>
        </w:tc>
        <w:tc>
          <w:tcPr>
            <w:tcW w:w="2268" w:type="dxa"/>
            <w:vMerge/>
          </w:tcPr>
          <w:p w:rsidR="00A87B0A" w:rsidRDefault="00A87B0A">
            <w:pPr>
              <w:pStyle w:val="ConsPlusNormal"/>
            </w:pPr>
          </w:p>
        </w:tc>
        <w:tc>
          <w:tcPr>
            <w:tcW w:w="1531" w:type="dxa"/>
          </w:tcPr>
          <w:p w:rsidR="00A87B0A" w:rsidRDefault="00A87B0A">
            <w:pPr>
              <w:pStyle w:val="ConsPlusNormal"/>
            </w:pPr>
            <w:r>
              <w:t>фактическое значение</w:t>
            </w:r>
          </w:p>
        </w:tc>
        <w:tc>
          <w:tcPr>
            <w:tcW w:w="1361" w:type="dxa"/>
          </w:tcPr>
          <w:p w:rsidR="00A87B0A" w:rsidRDefault="00A87B0A">
            <w:pPr>
              <w:pStyle w:val="ConsPlusNormal"/>
              <w:jc w:val="center"/>
            </w:pPr>
            <w:r>
              <w:t>Проц.</w:t>
            </w:r>
          </w:p>
        </w:tc>
        <w:tc>
          <w:tcPr>
            <w:tcW w:w="1077" w:type="dxa"/>
          </w:tcPr>
          <w:p w:rsidR="00A87B0A" w:rsidRDefault="00A87B0A">
            <w:pPr>
              <w:pStyle w:val="ConsPlusNormal"/>
              <w:jc w:val="center"/>
            </w:pPr>
          </w:p>
        </w:tc>
        <w:tc>
          <w:tcPr>
            <w:tcW w:w="1077"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794" w:type="dxa"/>
            <w:vMerge/>
          </w:tcPr>
          <w:p w:rsidR="00A87B0A" w:rsidRDefault="00A87B0A">
            <w:pPr>
              <w:pStyle w:val="ConsPlusNormal"/>
            </w:pPr>
          </w:p>
        </w:tc>
      </w:tr>
      <w:tr w:rsidR="00A87B0A">
        <w:tc>
          <w:tcPr>
            <w:tcW w:w="510" w:type="dxa"/>
            <w:vMerge w:val="restart"/>
          </w:tcPr>
          <w:p w:rsidR="00A87B0A" w:rsidRDefault="00A87B0A">
            <w:pPr>
              <w:pStyle w:val="ConsPlusNormal"/>
              <w:jc w:val="center"/>
            </w:pPr>
            <w:r>
              <w:t>2</w:t>
            </w:r>
          </w:p>
        </w:tc>
        <w:tc>
          <w:tcPr>
            <w:tcW w:w="2268" w:type="dxa"/>
            <w:vMerge w:val="restart"/>
          </w:tcPr>
          <w:p w:rsidR="00A87B0A" w:rsidRDefault="00A87B0A">
            <w:pPr>
              <w:pStyle w:val="ConsPlusNormal"/>
            </w:pPr>
            <w:r>
              <w:t>Уровень долговой устойчивости</w:t>
            </w:r>
          </w:p>
        </w:tc>
        <w:tc>
          <w:tcPr>
            <w:tcW w:w="1531" w:type="dxa"/>
          </w:tcPr>
          <w:p w:rsidR="00A87B0A" w:rsidRDefault="00A87B0A">
            <w:pPr>
              <w:pStyle w:val="ConsPlusNormal"/>
            </w:pPr>
            <w:r>
              <w:t>плановое значение</w:t>
            </w:r>
          </w:p>
        </w:tc>
        <w:tc>
          <w:tcPr>
            <w:tcW w:w="1361" w:type="dxa"/>
          </w:tcPr>
          <w:p w:rsidR="00A87B0A" w:rsidRDefault="00A87B0A">
            <w:pPr>
              <w:pStyle w:val="ConsPlusNormal"/>
              <w:jc w:val="center"/>
            </w:pPr>
            <w:r>
              <w:t>Высокий/низкий</w:t>
            </w:r>
          </w:p>
        </w:tc>
        <w:tc>
          <w:tcPr>
            <w:tcW w:w="1077" w:type="dxa"/>
          </w:tcPr>
          <w:p w:rsidR="00A87B0A" w:rsidRDefault="00A87B0A">
            <w:pPr>
              <w:pStyle w:val="ConsPlusNormal"/>
              <w:jc w:val="center"/>
            </w:pPr>
          </w:p>
        </w:tc>
        <w:tc>
          <w:tcPr>
            <w:tcW w:w="1077" w:type="dxa"/>
          </w:tcPr>
          <w:p w:rsidR="00A87B0A" w:rsidRDefault="00A87B0A">
            <w:pPr>
              <w:pStyle w:val="ConsPlusNormal"/>
              <w:jc w:val="center"/>
            </w:pP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680" w:type="dxa"/>
          </w:tcPr>
          <w:p w:rsidR="00A87B0A" w:rsidRDefault="00A87B0A">
            <w:pPr>
              <w:pStyle w:val="ConsPlusNormal"/>
              <w:jc w:val="center"/>
            </w:pPr>
            <w:r>
              <w:t>высокий</w:t>
            </w:r>
          </w:p>
        </w:tc>
        <w:tc>
          <w:tcPr>
            <w:tcW w:w="794" w:type="dxa"/>
            <w:vMerge w:val="restart"/>
          </w:tcPr>
          <w:p w:rsidR="00A87B0A" w:rsidRDefault="00A87B0A">
            <w:pPr>
              <w:pStyle w:val="ConsPlusNormal"/>
              <w:jc w:val="center"/>
            </w:pPr>
            <w:r>
              <w:t>0,3</w:t>
            </w:r>
          </w:p>
        </w:tc>
      </w:tr>
      <w:tr w:rsidR="00A87B0A">
        <w:tc>
          <w:tcPr>
            <w:tcW w:w="510" w:type="dxa"/>
            <w:vMerge/>
          </w:tcPr>
          <w:p w:rsidR="00A87B0A" w:rsidRDefault="00A87B0A">
            <w:pPr>
              <w:pStyle w:val="ConsPlusNormal"/>
            </w:pPr>
          </w:p>
        </w:tc>
        <w:tc>
          <w:tcPr>
            <w:tcW w:w="2268" w:type="dxa"/>
            <w:vMerge/>
          </w:tcPr>
          <w:p w:rsidR="00A87B0A" w:rsidRDefault="00A87B0A">
            <w:pPr>
              <w:pStyle w:val="ConsPlusNormal"/>
            </w:pPr>
          </w:p>
        </w:tc>
        <w:tc>
          <w:tcPr>
            <w:tcW w:w="1531" w:type="dxa"/>
          </w:tcPr>
          <w:p w:rsidR="00A87B0A" w:rsidRDefault="00A87B0A">
            <w:pPr>
              <w:pStyle w:val="ConsPlusNormal"/>
            </w:pPr>
            <w:r>
              <w:t>фактическое значение</w:t>
            </w:r>
          </w:p>
        </w:tc>
        <w:tc>
          <w:tcPr>
            <w:tcW w:w="1361" w:type="dxa"/>
          </w:tcPr>
          <w:p w:rsidR="00A87B0A" w:rsidRDefault="00A87B0A">
            <w:pPr>
              <w:pStyle w:val="ConsPlusNormal"/>
              <w:jc w:val="center"/>
            </w:pPr>
            <w:r>
              <w:t>Высокий/низкий</w:t>
            </w:r>
          </w:p>
        </w:tc>
        <w:tc>
          <w:tcPr>
            <w:tcW w:w="1077" w:type="dxa"/>
          </w:tcPr>
          <w:p w:rsidR="00A87B0A" w:rsidRDefault="00A87B0A">
            <w:pPr>
              <w:pStyle w:val="ConsPlusNormal"/>
              <w:jc w:val="center"/>
            </w:pPr>
            <w:r>
              <w:t>высокий</w:t>
            </w:r>
          </w:p>
        </w:tc>
        <w:tc>
          <w:tcPr>
            <w:tcW w:w="1077" w:type="dxa"/>
          </w:tcPr>
          <w:p w:rsidR="00A87B0A" w:rsidRDefault="00A87B0A">
            <w:pPr>
              <w:pStyle w:val="ConsPlusNormal"/>
              <w:jc w:val="center"/>
            </w:pPr>
            <w:r>
              <w:t>высокий</w:t>
            </w: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794" w:type="dxa"/>
            <w:vMerge/>
          </w:tcPr>
          <w:p w:rsidR="00A87B0A" w:rsidRDefault="00A87B0A">
            <w:pPr>
              <w:pStyle w:val="ConsPlusNormal"/>
            </w:pPr>
          </w:p>
        </w:tc>
      </w:tr>
      <w:tr w:rsidR="00A87B0A">
        <w:tc>
          <w:tcPr>
            <w:tcW w:w="510" w:type="dxa"/>
            <w:vMerge w:val="restart"/>
          </w:tcPr>
          <w:p w:rsidR="00A87B0A" w:rsidRDefault="00A87B0A">
            <w:pPr>
              <w:pStyle w:val="ConsPlusNormal"/>
              <w:jc w:val="center"/>
            </w:pPr>
            <w:r>
              <w:t>3</w:t>
            </w:r>
          </w:p>
        </w:tc>
        <w:tc>
          <w:tcPr>
            <w:tcW w:w="2268" w:type="dxa"/>
            <w:vMerge w:val="restart"/>
          </w:tcPr>
          <w:p w:rsidR="00A87B0A" w:rsidRDefault="00A87B0A">
            <w:pPr>
              <w:pStyle w:val="ConsPlusNormal"/>
            </w:pPr>
            <w:r>
              <w:t>Уровень открытости бюджетных данных в Ленинградской области</w:t>
            </w:r>
          </w:p>
        </w:tc>
        <w:tc>
          <w:tcPr>
            <w:tcW w:w="1531" w:type="dxa"/>
          </w:tcPr>
          <w:p w:rsidR="00A87B0A" w:rsidRDefault="00A87B0A">
            <w:pPr>
              <w:pStyle w:val="ConsPlusNormal"/>
            </w:pPr>
            <w:r>
              <w:t>плановое значение</w:t>
            </w:r>
          </w:p>
        </w:tc>
        <w:tc>
          <w:tcPr>
            <w:tcW w:w="1361" w:type="dxa"/>
          </w:tcPr>
          <w:p w:rsidR="00A87B0A" w:rsidRDefault="00A87B0A">
            <w:pPr>
              <w:pStyle w:val="ConsPlusNormal"/>
              <w:jc w:val="center"/>
            </w:pPr>
            <w:r>
              <w:t>Проц.</w:t>
            </w:r>
          </w:p>
        </w:tc>
        <w:tc>
          <w:tcPr>
            <w:tcW w:w="1077" w:type="dxa"/>
          </w:tcPr>
          <w:p w:rsidR="00A87B0A" w:rsidRDefault="00A87B0A">
            <w:pPr>
              <w:pStyle w:val="ConsPlusNormal"/>
              <w:jc w:val="center"/>
            </w:pPr>
          </w:p>
        </w:tc>
        <w:tc>
          <w:tcPr>
            <w:tcW w:w="1077" w:type="dxa"/>
          </w:tcPr>
          <w:p w:rsidR="00A87B0A" w:rsidRDefault="00A87B0A">
            <w:pPr>
              <w:pStyle w:val="ConsPlusNormal"/>
              <w:jc w:val="center"/>
            </w:pP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680" w:type="dxa"/>
          </w:tcPr>
          <w:p w:rsidR="00A87B0A" w:rsidRDefault="00A87B0A">
            <w:pPr>
              <w:pStyle w:val="ConsPlusNormal"/>
              <w:jc w:val="center"/>
            </w:pPr>
            <w:r>
              <w:t>80,0</w:t>
            </w:r>
          </w:p>
        </w:tc>
        <w:tc>
          <w:tcPr>
            <w:tcW w:w="794" w:type="dxa"/>
            <w:vMerge w:val="restart"/>
          </w:tcPr>
          <w:p w:rsidR="00A87B0A" w:rsidRDefault="00A87B0A">
            <w:pPr>
              <w:pStyle w:val="ConsPlusNormal"/>
              <w:jc w:val="center"/>
            </w:pPr>
            <w:r>
              <w:t>0,3</w:t>
            </w:r>
          </w:p>
        </w:tc>
      </w:tr>
      <w:tr w:rsidR="00A87B0A">
        <w:tc>
          <w:tcPr>
            <w:tcW w:w="510" w:type="dxa"/>
            <w:vMerge/>
          </w:tcPr>
          <w:p w:rsidR="00A87B0A" w:rsidRDefault="00A87B0A">
            <w:pPr>
              <w:pStyle w:val="ConsPlusNormal"/>
            </w:pPr>
          </w:p>
        </w:tc>
        <w:tc>
          <w:tcPr>
            <w:tcW w:w="2268" w:type="dxa"/>
            <w:vMerge/>
          </w:tcPr>
          <w:p w:rsidR="00A87B0A" w:rsidRDefault="00A87B0A">
            <w:pPr>
              <w:pStyle w:val="ConsPlusNormal"/>
            </w:pPr>
          </w:p>
        </w:tc>
        <w:tc>
          <w:tcPr>
            <w:tcW w:w="1531" w:type="dxa"/>
          </w:tcPr>
          <w:p w:rsidR="00A87B0A" w:rsidRDefault="00A87B0A">
            <w:pPr>
              <w:pStyle w:val="ConsPlusNormal"/>
            </w:pPr>
            <w:r>
              <w:t>фактическое значение</w:t>
            </w:r>
          </w:p>
        </w:tc>
        <w:tc>
          <w:tcPr>
            <w:tcW w:w="1361" w:type="dxa"/>
          </w:tcPr>
          <w:p w:rsidR="00A87B0A" w:rsidRDefault="00A87B0A">
            <w:pPr>
              <w:pStyle w:val="ConsPlusNormal"/>
              <w:jc w:val="center"/>
            </w:pPr>
            <w:r>
              <w:t>Проц.</w:t>
            </w:r>
          </w:p>
        </w:tc>
        <w:tc>
          <w:tcPr>
            <w:tcW w:w="1077" w:type="dxa"/>
          </w:tcPr>
          <w:p w:rsidR="00A87B0A" w:rsidRDefault="00A87B0A">
            <w:pPr>
              <w:pStyle w:val="ConsPlusNormal"/>
              <w:jc w:val="center"/>
            </w:pPr>
            <w:r>
              <w:t>85,6</w:t>
            </w:r>
          </w:p>
        </w:tc>
        <w:tc>
          <w:tcPr>
            <w:tcW w:w="1077" w:type="dxa"/>
          </w:tcPr>
          <w:p w:rsidR="00A87B0A" w:rsidRDefault="00A87B0A">
            <w:pPr>
              <w:pStyle w:val="ConsPlusNormal"/>
              <w:jc w:val="center"/>
            </w:pPr>
            <w:r>
              <w:t>85,9</w:t>
            </w: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680" w:type="dxa"/>
          </w:tcPr>
          <w:p w:rsidR="00A87B0A" w:rsidRDefault="00A87B0A">
            <w:pPr>
              <w:pStyle w:val="ConsPlusNormal"/>
              <w:jc w:val="center"/>
            </w:pPr>
          </w:p>
        </w:tc>
        <w:tc>
          <w:tcPr>
            <w:tcW w:w="794" w:type="dxa"/>
            <w:vMerge/>
          </w:tcPr>
          <w:p w:rsidR="00A87B0A" w:rsidRDefault="00A87B0A">
            <w:pPr>
              <w:pStyle w:val="ConsPlusNormal"/>
            </w:pPr>
          </w:p>
        </w:tc>
      </w:tr>
    </w:tbl>
    <w:p w:rsidR="00A87B0A" w:rsidRDefault="00A87B0A">
      <w:pPr>
        <w:pStyle w:val="ConsPlusNormal"/>
        <w:ind w:firstLine="540"/>
        <w:jc w:val="both"/>
      </w:pPr>
    </w:p>
    <w:p w:rsidR="00A87B0A" w:rsidRDefault="00A87B0A">
      <w:pPr>
        <w:pStyle w:val="ConsPlusNormal"/>
        <w:ind w:firstLine="540"/>
        <w:jc w:val="both"/>
      </w:pPr>
    </w:p>
    <w:p w:rsidR="00A87B0A" w:rsidRDefault="00A87B0A">
      <w:pPr>
        <w:pStyle w:val="ConsPlusNormal"/>
        <w:ind w:firstLine="540"/>
        <w:jc w:val="both"/>
      </w:pPr>
    </w:p>
    <w:p w:rsidR="00A87B0A" w:rsidRDefault="00A87B0A">
      <w:pPr>
        <w:pStyle w:val="ConsPlusNormal"/>
        <w:ind w:firstLine="540"/>
        <w:jc w:val="both"/>
      </w:pPr>
    </w:p>
    <w:p w:rsidR="00A87B0A" w:rsidRDefault="00A87B0A">
      <w:pPr>
        <w:pStyle w:val="ConsPlusNormal"/>
        <w:ind w:firstLine="540"/>
        <w:jc w:val="both"/>
      </w:pPr>
    </w:p>
    <w:p w:rsidR="00A87B0A" w:rsidRDefault="00A87B0A">
      <w:pPr>
        <w:pStyle w:val="ConsPlusNormal"/>
        <w:ind w:firstLine="540"/>
        <w:jc w:val="both"/>
      </w:pPr>
    </w:p>
    <w:p w:rsidR="00A87B0A" w:rsidRDefault="00A87B0A">
      <w:pPr>
        <w:pStyle w:val="ConsPlusNormal"/>
        <w:jc w:val="right"/>
        <w:outlineLvl w:val="1"/>
      </w:pPr>
      <w:r>
        <w:lastRenderedPageBreak/>
        <w:t>Приложение 2</w:t>
      </w:r>
    </w:p>
    <w:p w:rsidR="00A87B0A" w:rsidRDefault="00A87B0A">
      <w:pPr>
        <w:pStyle w:val="ConsPlusNormal"/>
        <w:jc w:val="right"/>
      </w:pPr>
      <w:r>
        <w:t>к государственной программе...</w:t>
      </w:r>
    </w:p>
    <w:p w:rsidR="00A87B0A" w:rsidRDefault="00A87B0A">
      <w:pPr>
        <w:pStyle w:val="ConsPlusNormal"/>
      </w:pPr>
    </w:p>
    <w:p w:rsidR="00A87B0A" w:rsidRDefault="00A87B0A">
      <w:pPr>
        <w:pStyle w:val="ConsPlusTitle"/>
        <w:jc w:val="center"/>
      </w:pPr>
      <w:r>
        <w:t>СВЕДЕНИЯ</w:t>
      </w:r>
    </w:p>
    <w:p w:rsidR="00A87B0A" w:rsidRDefault="00A87B0A">
      <w:pPr>
        <w:pStyle w:val="ConsPlusTitle"/>
        <w:jc w:val="center"/>
      </w:pPr>
      <w:r>
        <w:t>О ПОРЯДКЕ СБОРА ИНФОРМАЦИИ И МЕТОДИКЕ РАСЧЕТА ПОКАЗАТЕЛЕЙ</w:t>
      </w:r>
    </w:p>
    <w:p w:rsidR="00A87B0A" w:rsidRDefault="00A87B0A">
      <w:pPr>
        <w:pStyle w:val="ConsPlusTitle"/>
        <w:jc w:val="center"/>
      </w:pPr>
      <w:r>
        <w:t>(ИНДИКАТОРОВ) ГОСУДАРСТВЕННОЙ ПРОГРАММЫ ЛЕНИНГРАДСКОЙ</w:t>
      </w:r>
    </w:p>
    <w:p w:rsidR="00A87B0A" w:rsidRDefault="00A87B0A">
      <w:pPr>
        <w:pStyle w:val="ConsPlusTitle"/>
        <w:jc w:val="center"/>
      </w:pPr>
      <w:r>
        <w:t>ОБЛАСТИ "УПРАВЛЕНИЕ ГОСУДАРСТВЕННЫМИ ФИНАНСАМИ</w:t>
      </w:r>
    </w:p>
    <w:p w:rsidR="00A87B0A" w:rsidRDefault="00A87B0A">
      <w:pPr>
        <w:pStyle w:val="ConsPlusTitle"/>
        <w:jc w:val="center"/>
      </w:pPr>
      <w:r>
        <w:t>И ГОСУДАРСТВЕННЫМ ДОЛГОМ ЛЕНИНГРАДСКОЙ ОБЛАСТИ"</w:t>
      </w:r>
    </w:p>
    <w:p w:rsidR="00A87B0A" w:rsidRDefault="00A87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417"/>
        <w:gridCol w:w="1928"/>
        <w:gridCol w:w="4139"/>
        <w:gridCol w:w="2268"/>
        <w:gridCol w:w="1417"/>
        <w:gridCol w:w="1474"/>
      </w:tblGrid>
      <w:tr w:rsidR="00A87B0A">
        <w:tc>
          <w:tcPr>
            <w:tcW w:w="510" w:type="dxa"/>
          </w:tcPr>
          <w:p w:rsidR="00A87B0A" w:rsidRDefault="00A87B0A">
            <w:pPr>
              <w:pStyle w:val="ConsPlusNormal"/>
              <w:jc w:val="center"/>
            </w:pPr>
            <w:r>
              <w:t xml:space="preserve">N </w:t>
            </w:r>
            <w:proofErr w:type="gramStart"/>
            <w:r>
              <w:t>п</w:t>
            </w:r>
            <w:proofErr w:type="gramEnd"/>
            <w:r>
              <w:t>/п</w:t>
            </w:r>
          </w:p>
        </w:tc>
        <w:tc>
          <w:tcPr>
            <w:tcW w:w="2438" w:type="dxa"/>
          </w:tcPr>
          <w:p w:rsidR="00A87B0A" w:rsidRDefault="00A87B0A">
            <w:pPr>
              <w:pStyle w:val="ConsPlusNormal"/>
              <w:jc w:val="center"/>
            </w:pPr>
            <w:r>
              <w:t>Наименование показателя</w:t>
            </w:r>
          </w:p>
        </w:tc>
        <w:tc>
          <w:tcPr>
            <w:tcW w:w="1417" w:type="dxa"/>
          </w:tcPr>
          <w:p w:rsidR="00A87B0A" w:rsidRDefault="00A87B0A">
            <w:pPr>
              <w:pStyle w:val="ConsPlusNormal"/>
              <w:jc w:val="center"/>
            </w:pPr>
            <w:r>
              <w:t>Единица измерения</w:t>
            </w:r>
          </w:p>
        </w:tc>
        <w:tc>
          <w:tcPr>
            <w:tcW w:w="1928" w:type="dxa"/>
          </w:tcPr>
          <w:p w:rsidR="00A87B0A" w:rsidRDefault="00A87B0A">
            <w:pPr>
              <w:pStyle w:val="ConsPlusNormal"/>
              <w:jc w:val="center"/>
            </w:pPr>
            <w:r>
              <w:t>Временные характеристики</w:t>
            </w:r>
          </w:p>
        </w:tc>
        <w:tc>
          <w:tcPr>
            <w:tcW w:w="4139" w:type="dxa"/>
          </w:tcPr>
          <w:p w:rsidR="00A87B0A" w:rsidRDefault="00A87B0A">
            <w:pPr>
              <w:pStyle w:val="ConsPlusNormal"/>
              <w:jc w:val="center"/>
            </w:pPr>
            <w:r>
              <w:t>Алгоритм формирования/пункт Федерального плана статистических работ</w:t>
            </w:r>
          </w:p>
        </w:tc>
        <w:tc>
          <w:tcPr>
            <w:tcW w:w="2268" w:type="dxa"/>
          </w:tcPr>
          <w:p w:rsidR="00A87B0A" w:rsidRDefault="00A87B0A">
            <w:pPr>
              <w:pStyle w:val="ConsPlusNormal"/>
              <w:jc w:val="center"/>
            </w:pPr>
            <w:r>
              <w:t>Срок представления отчетности</w:t>
            </w:r>
          </w:p>
        </w:tc>
        <w:tc>
          <w:tcPr>
            <w:tcW w:w="1417" w:type="dxa"/>
          </w:tcPr>
          <w:p w:rsidR="00A87B0A" w:rsidRDefault="00A87B0A">
            <w:pPr>
              <w:pStyle w:val="ConsPlusNormal"/>
              <w:jc w:val="center"/>
            </w:pPr>
            <w:proofErr w:type="gramStart"/>
            <w:r>
              <w:t>Ответственный за сбор данных по показателю</w:t>
            </w:r>
            <w:proofErr w:type="gramEnd"/>
          </w:p>
        </w:tc>
        <w:tc>
          <w:tcPr>
            <w:tcW w:w="1474" w:type="dxa"/>
          </w:tcPr>
          <w:p w:rsidR="00A87B0A" w:rsidRDefault="00A87B0A">
            <w:pPr>
              <w:pStyle w:val="ConsPlusNormal"/>
              <w:jc w:val="center"/>
            </w:pPr>
            <w:r>
              <w:t>Реквизиты акта</w:t>
            </w:r>
          </w:p>
        </w:tc>
      </w:tr>
      <w:tr w:rsidR="00A87B0A">
        <w:tc>
          <w:tcPr>
            <w:tcW w:w="510" w:type="dxa"/>
          </w:tcPr>
          <w:p w:rsidR="00A87B0A" w:rsidRDefault="00A87B0A">
            <w:pPr>
              <w:pStyle w:val="ConsPlusNormal"/>
              <w:jc w:val="center"/>
            </w:pPr>
            <w:r>
              <w:t>1</w:t>
            </w:r>
          </w:p>
        </w:tc>
        <w:tc>
          <w:tcPr>
            <w:tcW w:w="2438" w:type="dxa"/>
          </w:tcPr>
          <w:p w:rsidR="00A87B0A" w:rsidRDefault="00A87B0A">
            <w:pPr>
              <w:pStyle w:val="ConsPlusNormal"/>
              <w:jc w:val="center"/>
            </w:pPr>
            <w:r>
              <w:t>2</w:t>
            </w:r>
          </w:p>
        </w:tc>
        <w:tc>
          <w:tcPr>
            <w:tcW w:w="1417" w:type="dxa"/>
          </w:tcPr>
          <w:p w:rsidR="00A87B0A" w:rsidRDefault="00A87B0A">
            <w:pPr>
              <w:pStyle w:val="ConsPlusNormal"/>
              <w:jc w:val="center"/>
            </w:pPr>
            <w:r>
              <w:t>3</w:t>
            </w:r>
          </w:p>
        </w:tc>
        <w:tc>
          <w:tcPr>
            <w:tcW w:w="1928" w:type="dxa"/>
          </w:tcPr>
          <w:p w:rsidR="00A87B0A" w:rsidRDefault="00A87B0A">
            <w:pPr>
              <w:pStyle w:val="ConsPlusNormal"/>
              <w:jc w:val="center"/>
            </w:pPr>
            <w:r>
              <w:t>4</w:t>
            </w:r>
          </w:p>
        </w:tc>
        <w:tc>
          <w:tcPr>
            <w:tcW w:w="4139" w:type="dxa"/>
          </w:tcPr>
          <w:p w:rsidR="00A87B0A" w:rsidRDefault="00A87B0A">
            <w:pPr>
              <w:pStyle w:val="ConsPlusNormal"/>
              <w:jc w:val="center"/>
            </w:pPr>
            <w:r>
              <w:t>5</w:t>
            </w:r>
          </w:p>
        </w:tc>
        <w:tc>
          <w:tcPr>
            <w:tcW w:w="2268" w:type="dxa"/>
          </w:tcPr>
          <w:p w:rsidR="00A87B0A" w:rsidRDefault="00A87B0A">
            <w:pPr>
              <w:pStyle w:val="ConsPlusNormal"/>
              <w:jc w:val="center"/>
            </w:pPr>
            <w:r>
              <w:t>6</w:t>
            </w:r>
          </w:p>
        </w:tc>
        <w:tc>
          <w:tcPr>
            <w:tcW w:w="1417" w:type="dxa"/>
          </w:tcPr>
          <w:p w:rsidR="00A87B0A" w:rsidRDefault="00A87B0A">
            <w:pPr>
              <w:pStyle w:val="ConsPlusNormal"/>
              <w:jc w:val="center"/>
            </w:pPr>
            <w:r>
              <w:t>7</w:t>
            </w:r>
          </w:p>
        </w:tc>
        <w:tc>
          <w:tcPr>
            <w:tcW w:w="1474" w:type="dxa"/>
          </w:tcPr>
          <w:p w:rsidR="00A87B0A" w:rsidRDefault="00A87B0A">
            <w:pPr>
              <w:pStyle w:val="ConsPlusNormal"/>
              <w:jc w:val="center"/>
            </w:pPr>
            <w:r>
              <w:t>8</w:t>
            </w:r>
          </w:p>
        </w:tc>
      </w:tr>
      <w:tr w:rsidR="00A87B0A">
        <w:tc>
          <w:tcPr>
            <w:tcW w:w="510" w:type="dxa"/>
          </w:tcPr>
          <w:p w:rsidR="00A87B0A" w:rsidRDefault="00A87B0A">
            <w:pPr>
              <w:pStyle w:val="ConsPlusNormal"/>
              <w:jc w:val="center"/>
            </w:pPr>
            <w:r>
              <w:t>1</w:t>
            </w:r>
          </w:p>
        </w:tc>
        <w:tc>
          <w:tcPr>
            <w:tcW w:w="2438" w:type="dxa"/>
          </w:tcPr>
          <w:p w:rsidR="00A87B0A" w:rsidRDefault="00A87B0A">
            <w:pPr>
              <w:pStyle w:val="ConsPlusNormal"/>
            </w:pPr>
            <w:r>
              <w:t>Доля просроченной кредиторской задолженности в расходах консолидированных бюджетов муниципальных образований Ленинградской области</w:t>
            </w:r>
          </w:p>
        </w:tc>
        <w:tc>
          <w:tcPr>
            <w:tcW w:w="1417" w:type="dxa"/>
          </w:tcPr>
          <w:p w:rsidR="00A87B0A" w:rsidRDefault="00A87B0A">
            <w:pPr>
              <w:pStyle w:val="ConsPlusNormal"/>
              <w:jc w:val="center"/>
            </w:pPr>
            <w:r>
              <w:t>Проц.</w:t>
            </w:r>
          </w:p>
        </w:tc>
        <w:tc>
          <w:tcPr>
            <w:tcW w:w="1928" w:type="dxa"/>
          </w:tcPr>
          <w:p w:rsidR="00A87B0A" w:rsidRDefault="00A87B0A">
            <w:pPr>
              <w:pStyle w:val="ConsPlusNormal"/>
            </w:pPr>
            <w:r>
              <w:t>Периодичность - месячная, квартальная, годовая</w:t>
            </w:r>
          </w:p>
        </w:tc>
        <w:tc>
          <w:tcPr>
            <w:tcW w:w="4139" w:type="dxa"/>
          </w:tcPr>
          <w:p w:rsidR="00A87B0A" w:rsidRDefault="00A87B0A">
            <w:pPr>
              <w:pStyle w:val="ConsPlusNormal"/>
            </w:pPr>
            <w:r>
              <w:t>Показатель рассчитывается по формуле:</w:t>
            </w:r>
          </w:p>
          <w:p w:rsidR="00A87B0A" w:rsidRDefault="00A87B0A">
            <w:pPr>
              <w:pStyle w:val="ConsPlusNormal"/>
              <w:jc w:val="center"/>
            </w:pPr>
            <w:r>
              <w:rPr>
                <w:noProof/>
                <w:position w:val="-22"/>
              </w:rPr>
              <w:drawing>
                <wp:inline distT="0" distB="0" distL="0" distR="0">
                  <wp:extent cx="117348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73480" cy="429895"/>
                          </a:xfrm>
                          <a:prstGeom prst="rect">
                            <a:avLst/>
                          </a:prstGeom>
                          <a:noFill/>
                          <a:ln>
                            <a:noFill/>
                          </a:ln>
                        </pic:spPr>
                      </pic:pic>
                    </a:graphicData>
                  </a:graphic>
                </wp:inline>
              </w:drawing>
            </w:r>
          </w:p>
          <w:p w:rsidR="00A87B0A" w:rsidRDefault="00A87B0A">
            <w:pPr>
              <w:pStyle w:val="ConsPlusNormal"/>
            </w:pPr>
            <w:r>
              <w:t>где:</w:t>
            </w:r>
          </w:p>
          <w:p w:rsidR="00A87B0A" w:rsidRDefault="00A87B0A">
            <w:pPr>
              <w:pStyle w:val="ConsPlusNormal"/>
            </w:pPr>
            <w:r>
              <w:t>ПКЗ - объем просроченной кредиторской задолженности консолидированных бюджетов муниципальных образований Ленинградской области по состоянию на первое число месяца, следующего за отчетным финансовым годом (тыс. руб.);</w:t>
            </w:r>
          </w:p>
          <w:p w:rsidR="00A87B0A" w:rsidRDefault="00A87B0A">
            <w:pPr>
              <w:pStyle w:val="ConsPlusNormal"/>
            </w:pPr>
            <w:proofErr w:type="gramStart"/>
            <w:r>
              <w:t>Р</w:t>
            </w:r>
            <w:proofErr w:type="gramEnd"/>
            <w:r>
              <w:t xml:space="preserve"> - объем расходов консолидированных бюджетов муниципальных образований Ленинградской области в отчетном финансовом году (тыс. руб.)</w:t>
            </w:r>
          </w:p>
        </w:tc>
        <w:tc>
          <w:tcPr>
            <w:tcW w:w="2268" w:type="dxa"/>
          </w:tcPr>
          <w:p w:rsidR="00A87B0A" w:rsidRDefault="00A87B0A">
            <w:pPr>
              <w:pStyle w:val="ConsPlusNormal"/>
            </w:pPr>
            <w:r>
              <w:t>Месячная и квартальная отчетность - не позднее 15-го календарного дня месяца, следующего за отчетным периодом;</w:t>
            </w:r>
          </w:p>
          <w:p w:rsidR="00A87B0A" w:rsidRDefault="00A87B0A">
            <w:pPr>
              <w:pStyle w:val="ConsPlusNormal"/>
            </w:pPr>
            <w:r>
              <w:t>годовая отчетность - не позднее 22-го календарного дня месяца, следующего за отчетным периодом</w:t>
            </w:r>
          </w:p>
        </w:tc>
        <w:tc>
          <w:tcPr>
            <w:tcW w:w="1417" w:type="dxa"/>
          </w:tcPr>
          <w:p w:rsidR="00A87B0A" w:rsidRDefault="00A87B0A">
            <w:pPr>
              <w:pStyle w:val="ConsPlusNormal"/>
            </w:pPr>
            <w:r>
              <w:t>Комитет финансов Ленинградской области (далее - Комитет)</w:t>
            </w:r>
          </w:p>
        </w:tc>
        <w:tc>
          <w:tcPr>
            <w:tcW w:w="1474" w:type="dxa"/>
          </w:tcPr>
          <w:p w:rsidR="00A87B0A" w:rsidRDefault="00A87B0A">
            <w:pPr>
              <w:pStyle w:val="ConsPlusNormal"/>
            </w:pPr>
          </w:p>
        </w:tc>
      </w:tr>
      <w:tr w:rsidR="00A87B0A">
        <w:tc>
          <w:tcPr>
            <w:tcW w:w="510" w:type="dxa"/>
          </w:tcPr>
          <w:p w:rsidR="00A87B0A" w:rsidRDefault="00A87B0A">
            <w:pPr>
              <w:pStyle w:val="ConsPlusNormal"/>
              <w:jc w:val="center"/>
            </w:pPr>
            <w:r>
              <w:t>2</w:t>
            </w:r>
          </w:p>
        </w:tc>
        <w:tc>
          <w:tcPr>
            <w:tcW w:w="2438" w:type="dxa"/>
          </w:tcPr>
          <w:p w:rsidR="00A87B0A" w:rsidRDefault="00A87B0A">
            <w:pPr>
              <w:pStyle w:val="ConsPlusNormal"/>
            </w:pPr>
            <w:r>
              <w:t>Уровень долговой устойчивости</w:t>
            </w:r>
          </w:p>
        </w:tc>
        <w:tc>
          <w:tcPr>
            <w:tcW w:w="1417" w:type="dxa"/>
          </w:tcPr>
          <w:p w:rsidR="00A87B0A" w:rsidRDefault="00A87B0A">
            <w:pPr>
              <w:pStyle w:val="ConsPlusNormal"/>
              <w:jc w:val="center"/>
            </w:pPr>
            <w:r>
              <w:t>Высокий/низкий</w:t>
            </w:r>
          </w:p>
        </w:tc>
        <w:tc>
          <w:tcPr>
            <w:tcW w:w="1928" w:type="dxa"/>
          </w:tcPr>
          <w:p w:rsidR="00A87B0A" w:rsidRDefault="00A87B0A">
            <w:pPr>
              <w:pStyle w:val="ConsPlusNormal"/>
            </w:pPr>
            <w:r>
              <w:t>Периодичность - годовая</w:t>
            </w:r>
          </w:p>
        </w:tc>
        <w:tc>
          <w:tcPr>
            <w:tcW w:w="4139" w:type="dxa"/>
          </w:tcPr>
          <w:p w:rsidR="00A87B0A" w:rsidRDefault="00A87B0A">
            <w:pPr>
              <w:pStyle w:val="ConsPlusNormal"/>
            </w:pPr>
            <w:r>
              <w:t>Данный показатель определяет отнесение субъекта к группам заемщиков с высоким или низким уровнем долговой устойчивости.</w:t>
            </w:r>
          </w:p>
          <w:p w:rsidR="00A87B0A" w:rsidRDefault="00A87B0A">
            <w:pPr>
              <w:pStyle w:val="ConsPlusNormal"/>
            </w:pPr>
            <w:proofErr w:type="gramStart"/>
            <w:r>
              <w:lastRenderedPageBreak/>
              <w:t>Для поддержания высокого уровня долговой устойчивости должны быть одновременно соблюдены три показателя: объем долга к общему годовому объему доходов областного бюджета Ленинградской области без учета безвозмездных поступлений не более 50 проц.; отношение годовой суммы платежей по погашению и обслуживанию государственного долга Ленинградской области, возникшего по состоянию на 1 января очередного финансового года, - не более 13 проц.; доля расходов на обслуживание</w:t>
            </w:r>
            <w:proofErr w:type="gramEnd"/>
            <w:r>
              <w:t xml:space="preserve"> долга в общем объеме расходов областного бюджета Ленинградской области (без учета расходов, осуществляемых за счет субвенций) - не более 5 проц.</w:t>
            </w:r>
          </w:p>
        </w:tc>
        <w:tc>
          <w:tcPr>
            <w:tcW w:w="2268" w:type="dxa"/>
          </w:tcPr>
          <w:p w:rsidR="00A87B0A" w:rsidRDefault="00A87B0A">
            <w:pPr>
              <w:pStyle w:val="ConsPlusNormal"/>
            </w:pPr>
            <w:r>
              <w:lastRenderedPageBreak/>
              <w:t xml:space="preserve">Министерство финансов Российской Федерации не позднее 1 октября </w:t>
            </w:r>
            <w:r>
              <w:lastRenderedPageBreak/>
              <w:t>текущего финансового года формирует перечень субъектов Российской Федерации, отнесенных к группам заемщиков</w:t>
            </w:r>
          </w:p>
        </w:tc>
        <w:tc>
          <w:tcPr>
            <w:tcW w:w="1417" w:type="dxa"/>
          </w:tcPr>
          <w:p w:rsidR="00A87B0A" w:rsidRDefault="00A87B0A">
            <w:pPr>
              <w:pStyle w:val="ConsPlusNormal"/>
            </w:pPr>
            <w:r>
              <w:lastRenderedPageBreak/>
              <w:t>Комитет</w:t>
            </w:r>
          </w:p>
        </w:tc>
        <w:tc>
          <w:tcPr>
            <w:tcW w:w="1474" w:type="dxa"/>
          </w:tcPr>
          <w:p w:rsidR="00A87B0A" w:rsidRDefault="00A87B0A">
            <w:pPr>
              <w:pStyle w:val="ConsPlusNormal"/>
            </w:pPr>
            <w:hyperlink r:id="rId54">
              <w:r>
                <w:rPr>
                  <w:color w:val="0000FF"/>
                </w:rPr>
                <w:t>Статья 107.1</w:t>
              </w:r>
            </w:hyperlink>
            <w:r>
              <w:t xml:space="preserve"> Бюджетного кодекса Российской </w:t>
            </w:r>
            <w:r>
              <w:lastRenderedPageBreak/>
              <w:t>Федерации</w:t>
            </w:r>
          </w:p>
        </w:tc>
      </w:tr>
      <w:tr w:rsidR="00A87B0A">
        <w:tc>
          <w:tcPr>
            <w:tcW w:w="510" w:type="dxa"/>
          </w:tcPr>
          <w:p w:rsidR="00A87B0A" w:rsidRDefault="00A87B0A">
            <w:pPr>
              <w:pStyle w:val="ConsPlusNormal"/>
              <w:jc w:val="center"/>
            </w:pPr>
            <w:r>
              <w:lastRenderedPageBreak/>
              <w:t>3</w:t>
            </w:r>
          </w:p>
        </w:tc>
        <w:tc>
          <w:tcPr>
            <w:tcW w:w="2438" w:type="dxa"/>
          </w:tcPr>
          <w:p w:rsidR="00A87B0A" w:rsidRDefault="00A87B0A">
            <w:pPr>
              <w:pStyle w:val="ConsPlusNormal"/>
            </w:pPr>
            <w:r>
              <w:t>Уровень открытости бюджетных данных в Ленинградской области</w:t>
            </w:r>
          </w:p>
        </w:tc>
        <w:tc>
          <w:tcPr>
            <w:tcW w:w="1417" w:type="dxa"/>
          </w:tcPr>
          <w:p w:rsidR="00A87B0A" w:rsidRDefault="00A87B0A">
            <w:pPr>
              <w:pStyle w:val="ConsPlusNormal"/>
              <w:jc w:val="center"/>
            </w:pPr>
            <w:r>
              <w:t>Проц.</w:t>
            </w:r>
          </w:p>
        </w:tc>
        <w:tc>
          <w:tcPr>
            <w:tcW w:w="1928" w:type="dxa"/>
          </w:tcPr>
          <w:p w:rsidR="00A87B0A" w:rsidRDefault="00A87B0A">
            <w:pPr>
              <w:pStyle w:val="ConsPlusNormal"/>
            </w:pPr>
            <w:r>
              <w:t>Периодичность - годовая</w:t>
            </w:r>
          </w:p>
        </w:tc>
        <w:tc>
          <w:tcPr>
            <w:tcW w:w="4139" w:type="dxa"/>
          </w:tcPr>
          <w:p w:rsidR="00A87B0A" w:rsidRDefault="00A87B0A">
            <w:pPr>
              <w:pStyle w:val="ConsPlusNormal"/>
              <w:jc w:val="center"/>
            </w:pPr>
            <w:r>
              <w:t>I = (I</w:t>
            </w:r>
            <w:r>
              <w:rPr>
                <w:vertAlign w:val="subscript"/>
              </w:rPr>
              <w:t>1</w:t>
            </w:r>
            <w:r>
              <w:t xml:space="preserve"> / I</w:t>
            </w:r>
            <w:r>
              <w:rPr>
                <w:vertAlign w:val="subscript"/>
              </w:rPr>
              <w:t>2</w:t>
            </w:r>
            <w:r>
              <w:t>) x 100,</w:t>
            </w:r>
          </w:p>
          <w:p w:rsidR="00A87B0A" w:rsidRDefault="00A87B0A">
            <w:pPr>
              <w:pStyle w:val="ConsPlusNormal"/>
            </w:pPr>
            <w:r>
              <w:t>где:</w:t>
            </w:r>
          </w:p>
          <w:p w:rsidR="00A87B0A" w:rsidRDefault="00A87B0A">
            <w:pPr>
              <w:pStyle w:val="ConsPlusNormal"/>
            </w:pPr>
            <w:r>
              <w:t>I</w:t>
            </w:r>
            <w:r>
              <w:rPr>
                <w:vertAlign w:val="subscript"/>
              </w:rPr>
              <w:t>1</w:t>
            </w:r>
            <w:r>
              <w:t xml:space="preserve"> - сумма баллов, соответствующих пунктам </w:t>
            </w:r>
            <w:proofErr w:type="gramStart"/>
            <w:r>
              <w:t>методики составления рейтинга субъектов Российской Федерации</w:t>
            </w:r>
            <w:proofErr w:type="gramEnd"/>
            <w:r>
              <w:t xml:space="preserve"> по уровню открытости бюджетных данных, выполненным Ленинградской областью в отчетном периоде;</w:t>
            </w:r>
          </w:p>
          <w:p w:rsidR="00A87B0A" w:rsidRDefault="00A87B0A">
            <w:pPr>
              <w:pStyle w:val="ConsPlusNormal"/>
            </w:pPr>
            <w:r>
              <w:t>I</w:t>
            </w:r>
            <w:r>
              <w:rPr>
                <w:vertAlign w:val="subscript"/>
              </w:rPr>
              <w:t>2</w:t>
            </w:r>
            <w:r>
              <w:t xml:space="preserve"> - максимальное количество баллов, установленных методикой составления рейтинга субъектов Российской Федерации по уровню открытости бюджетных данных</w:t>
            </w:r>
          </w:p>
        </w:tc>
        <w:tc>
          <w:tcPr>
            <w:tcW w:w="2268" w:type="dxa"/>
          </w:tcPr>
          <w:p w:rsidR="00A87B0A" w:rsidRDefault="00A87B0A">
            <w:pPr>
              <w:pStyle w:val="ConsPlusNormal"/>
            </w:pPr>
            <w:r>
              <w:t xml:space="preserve">За год - до 1 февраля года, следующего за </w:t>
            </w:r>
            <w:proofErr w:type="gramStart"/>
            <w:r>
              <w:t>отчетным</w:t>
            </w:r>
            <w:proofErr w:type="gramEnd"/>
          </w:p>
        </w:tc>
        <w:tc>
          <w:tcPr>
            <w:tcW w:w="1417" w:type="dxa"/>
          </w:tcPr>
          <w:p w:rsidR="00A87B0A" w:rsidRDefault="00A87B0A">
            <w:pPr>
              <w:pStyle w:val="ConsPlusNormal"/>
            </w:pPr>
            <w:r>
              <w:t>Комитет</w:t>
            </w:r>
          </w:p>
        </w:tc>
        <w:tc>
          <w:tcPr>
            <w:tcW w:w="1474" w:type="dxa"/>
          </w:tcPr>
          <w:p w:rsidR="00A87B0A" w:rsidRDefault="00A87B0A">
            <w:pPr>
              <w:pStyle w:val="ConsPlusNormal"/>
            </w:pPr>
          </w:p>
        </w:tc>
      </w:tr>
    </w:tbl>
    <w:p w:rsidR="00A87B0A" w:rsidRDefault="00A87B0A">
      <w:pPr>
        <w:pStyle w:val="ConsPlusNormal"/>
      </w:pPr>
    </w:p>
    <w:p w:rsidR="00A87B0A" w:rsidRDefault="00A87B0A">
      <w:pPr>
        <w:pStyle w:val="ConsPlusNormal"/>
        <w:jc w:val="right"/>
        <w:outlineLvl w:val="1"/>
      </w:pPr>
    </w:p>
    <w:p w:rsidR="00A87B0A" w:rsidRDefault="00A87B0A">
      <w:pPr>
        <w:pStyle w:val="ConsPlusNormal"/>
        <w:jc w:val="right"/>
        <w:outlineLvl w:val="1"/>
      </w:pPr>
    </w:p>
    <w:p w:rsidR="00A87B0A" w:rsidRDefault="00A87B0A">
      <w:pPr>
        <w:pStyle w:val="ConsPlusNormal"/>
        <w:jc w:val="right"/>
        <w:outlineLvl w:val="1"/>
      </w:pPr>
      <w:bookmarkStart w:id="1" w:name="_GoBack"/>
      <w:bookmarkEnd w:id="1"/>
      <w:r>
        <w:lastRenderedPageBreak/>
        <w:t>Приложение 3</w:t>
      </w:r>
    </w:p>
    <w:p w:rsidR="00A87B0A" w:rsidRDefault="00A87B0A">
      <w:pPr>
        <w:pStyle w:val="ConsPlusNormal"/>
        <w:jc w:val="right"/>
      </w:pPr>
      <w:r>
        <w:t>к государственной программе...</w:t>
      </w:r>
    </w:p>
    <w:p w:rsidR="00A87B0A" w:rsidRDefault="00A87B0A">
      <w:pPr>
        <w:pStyle w:val="ConsPlusNormal"/>
      </w:pPr>
    </w:p>
    <w:p w:rsidR="00A87B0A" w:rsidRDefault="00A87B0A">
      <w:pPr>
        <w:pStyle w:val="ConsPlusTitle"/>
        <w:jc w:val="center"/>
      </w:pPr>
      <w:r>
        <w:t>ПЛАН</w:t>
      </w:r>
    </w:p>
    <w:p w:rsidR="00A87B0A" w:rsidRDefault="00A87B0A">
      <w:pPr>
        <w:pStyle w:val="ConsPlusTitle"/>
        <w:jc w:val="center"/>
      </w:pPr>
      <w:r>
        <w:t>РЕАЛИЗАЦИИ ГОСУДАРСТВЕННОЙ ПРОГРАММЫ ЛЕНИНГРАДСКОЙ ОБЛАСТИ</w:t>
      </w:r>
    </w:p>
    <w:p w:rsidR="00A87B0A" w:rsidRDefault="00A87B0A">
      <w:pPr>
        <w:pStyle w:val="ConsPlusTitle"/>
        <w:jc w:val="center"/>
      </w:pPr>
      <w:r>
        <w:t xml:space="preserve">"УПРАВЛЕНИЕ ГОСУДАРСТВЕННЫМИ ФИНАНСАМИ И </w:t>
      </w:r>
      <w:proofErr w:type="gramStart"/>
      <w:r>
        <w:t>ГОСУДАРСТВЕННЫМ</w:t>
      </w:r>
      <w:proofErr w:type="gramEnd"/>
    </w:p>
    <w:p w:rsidR="00A87B0A" w:rsidRDefault="00A87B0A">
      <w:pPr>
        <w:pStyle w:val="ConsPlusTitle"/>
        <w:jc w:val="center"/>
      </w:pPr>
      <w:r>
        <w:t>ДОЛГОМ ЛЕНИНГРАДСКОЙ ОБЛАСТИ"</w:t>
      </w:r>
    </w:p>
    <w:p w:rsidR="00A87B0A" w:rsidRDefault="00A87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87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7B0A" w:rsidRDefault="00A87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7B0A" w:rsidRDefault="00A87B0A">
            <w:pPr>
              <w:pStyle w:val="ConsPlusNormal"/>
              <w:jc w:val="center"/>
            </w:pPr>
            <w:r>
              <w:rPr>
                <w:color w:val="392C69"/>
              </w:rPr>
              <w:t>Список изменяющих документов</w:t>
            </w:r>
          </w:p>
          <w:p w:rsidR="00A87B0A" w:rsidRDefault="00A87B0A">
            <w:pPr>
              <w:pStyle w:val="ConsPlusNormal"/>
              <w:jc w:val="center"/>
            </w:pPr>
            <w:proofErr w:type="gramStart"/>
            <w:r>
              <w:rPr>
                <w:color w:val="392C69"/>
              </w:rPr>
              <w:t xml:space="preserve">(в ред. </w:t>
            </w:r>
            <w:hyperlink r:id="rId55">
              <w:r>
                <w:rPr>
                  <w:color w:val="0000FF"/>
                </w:rPr>
                <w:t>Постановления</w:t>
              </w:r>
            </w:hyperlink>
            <w:r>
              <w:rPr>
                <w:color w:val="392C69"/>
              </w:rPr>
              <w:t xml:space="preserve"> Правительства Ленинградской области</w:t>
            </w:r>
            <w:proofErr w:type="gramEnd"/>
          </w:p>
          <w:p w:rsidR="00A87B0A" w:rsidRDefault="00A87B0A">
            <w:pPr>
              <w:pStyle w:val="ConsPlusNormal"/>
              <w:jc w:val="center"/>
            </w:pPr>
            <w:r>
              <w:rPr>
                <w:color w:val="392C69"/>
              </w:rPr>
              <w:t>от 27.12.2022 N 982)</w:t>
            </w:r>
          </w:p>
        </w:tc>
        <w:tc>
          <w:tcPr>
            <w:tcW w:w="113" w:type="dxa"/>
            <w:tcBorders>
              <w:top w:val="nil"/>
              <w:left w:val="nil"/>
              <w:bottom w:val="nil"/>
              <w:right w:val="nil"/>
            </w:tcBorders>
            <w:shd w:val="clear" w:color="auto" w:fill="F4F3F8"/>
            <w:tcMar>
              <w:top w:w="0" w:type="dxa"/>
              <w:left w:w="0" w:type="dxa"/>
              <w:bottom w:w="0" w:type="dxa"/>
              <w:right w:w="0" w:type="dxa"/>
            </w:tcMar>
          </w:tcPr>
          <w:p w:rsidR="00A87B0A" w:rsidRDefault="00A87B0A">
            <w:pPr>
              <w:pStyle w:val="ConsPlusNormal"/>
            </w:pPr>
          </w:p>
        </w:tc>
      </w:tr>
    </w:tbl>
    <w:p w:rsidR="00A87B0A" w:rsidRDefault="00A87B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814"/>
        <w:gridCol w:w="1304"/>
        <w:gridCol w:w="1531"/>
        <w:gridCol w:w="1550"/>
        <w:gridCol w:w="1531"/>
        <w:gridCol w:w="1134"/>
        <w:gridCol w:w="1344"/>
      </w:tblGrid>
      <w:tr w:rsidR="00A87B0A">
        <w:tc>
          <w:tcPr>
            <w:tcW w:w="3345" w:type="dxa"/>
            <w:vMerge w:val="restart"/>
          </w:tcPr>
          <w:p w:rsidR="00A87B0A" w:rsidRDefault="00A87B0A">
            <w:pPr>
              <w:pStyle w:val="ConsPlusNormal"/>
              <w:jc w:val="center"/>
            </w:pPr>
            <w:r>
              <w:t>Наименование государственной программы, структурного элемента государственной программы</w:t>
            </w:r>
          </w:p>
        </w:tc>
        <w:tc>
          <w:tcPr>
            <w:tcW w:w="1814" w:type="dxa"/>
            <w:vMerge w:val="restart"/>
          </w:tcPr>
          <w:p w:rsidR="00A87B0A" w:rsidRDefault="00A87B0A">
            <w:pPr>
              <w:pStyle w:val="ConsPlusNormal"/>
              <w:jc w:val="center"/>
            </w:pPr>
            <w:r>
              <w:t>Ответственный исполнитель</w:t>
            </w:r>
          </w:p>
        </w:tc>
        <w:tc>
          <w:tcPr>
            <w:tcW w:w="1304" w:type="dxa"/>
            <w:vMerge w:val="restart"/>
          </w:tcPr>
          <w:p w:rsidR="00A87B0A" w:rsidRDefault="00A87B0A">
            <w:pPr>
              <w:pStyle w:val="ConsPlusNormal"/>
              <w:jc w:val="center"/>
            </w:pPr>
            <w:r>
              <w:t>Годы реализации</w:t>
            </w:r>
          </w:p>
        </w:tc>
        <w:tc>
          <w:tcPr>
            <w:tcW w:w="7090" w:type="dxa"/>
            <w:gridSpan w:val="5"/>
          </w:tcPr>
          <w:p w:rsidR="00A87B0A" w:rsidRDefault="00A87B0A">
            <w:pPr>
              <w:pStyle w:val="ConsPlusNormal"/>
              <w:jc w:val="center"/>
            </w:pPr>
            <w:r>
              <w:t>Оценка расходов (тыс. руб. в ценах соответствующих лет)</w:t>
            </w: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vMerge/>
          </w:tcPr>
          <w:p w:rsidR="00A87B0A" w:rsidRDefault="00A87B0A">
            <w:pPr>
              <w:pStyle w:val="ConsPlusNormal"/>
            </w:pPr>
          </w:p>
        </w:tc>
        <w:tc>
          <w:tcPr>
            <w:tcW w:w="1531" w:type="dxa"/>
          </w:tcPr>
          <w:p w:rsidR="00A87B0A" w:rsidRDefault="00A87B0A">
            <w:pPr>
              <w:pStyle w:val="ConsPlusNormal"/>
              <w:jc w:val="center"/>
            </w:pPr>
            <w:r>
              <w:t>всего</w:t>
            </w:r>
          </w:p>
        </w:tc>
        <w:tc>
          <w:tcPr>
            <w:tcW w:w="1550" w:type="dxa"/>
          </w:tcPr>
          <w:p w:rsidR="00A87B0A" w:rsidRDefault="00A87B0A">
            <w:pPr>
              <w:pStyle w:val="ConsPlusNormal"/>
              <w:jc w:val="center"/>
            </w:pPr>
            <w:r>
              <w:t>федеральный бюджет</w:t>
            </w:r>
          </w:p>
        </w:tc>
        <w:tc>
          <w:tcPr>
            <w:tcW w:w="1531" w:type="dxa"/>
          </w:tcPr>
          <w:p w:rsidR="00A87B0A" w:rsidRDefault="00A87B0A">
            <w:pPr>
              <w:pStyle w:val="ConsPlusNormal"/>
              <w:jc w:val="center"/>
            </w:pPr>
            <w:r>
              <w:t>областной бюджет</w:t>
            </w:r>
          </w:p>
        </w:tc>
        <w:tc>
          <w:tcPr>
            <w:tcW w:w="1134" w:type="dxa"/>
          </w:tcPr>
          <w:p w:rsidR="00A87B0A" w:rsidRDefault="00A87B0A">
            <w:pPr>
              <w:pStyle w:val="ConsPlusNormal"/>
              <w:jc w:val="center"/>
            </w:pPr>
            <w:r>
              <w:t>местные бюджеты</w:t>
            </w:r>
          </w:p>
        </w:tc>
        <w:tc>
          <w:tcPr>
            <w:tcW w:w="1344" w:type="dxa"/>
          </w:tcPr>
          <w:p w:rsidR="00A87B0A" w:rsidRDefault="00A87B0A">
            <w:pPr>
              <w:pStyle w:val="ConsPlusNormal"/>
              <w:jc w:val="center"/>
            </w:pPr>
            <w:r>
              <w:t>прочие источники</w:t>
            </w:r>
          </w:p>
        </w:tc>
      </w:tr>
      <w:tr w:rsidR="00A87B0A">
        <w:tc>
          <w:tcPr>
            <w:tcW w:w="3345" w:type="dxa"/>
          </w:tcPr>
          <w:p w:rsidR="00A87B0A" w:rsidRDefault="00A87B0A">
            <w:pPr>
              <w:pStyle w:val="ConsPlusNormal"/>
              <w:jc w:val="center"/>
            </w:pPr>
            <w:r>
              <w:t>1</w:t>
            </w:r>
          </w:p>
        </w:tc>
        <w:tc>
          <w:tcPr>
            <w:tcW w:w="1814" w:type="dxa"/>
          </w:tcPr>
          <w:p w:rsidR="00A87B0A" w:rsidRDefault="00A87B0A">
            <w:pPr>
              <w:pStyle w:val="ConsPlusNormal"/>
              <w:jc w:val="center"/>
            </w:pPr>
            <w:r>
              <w:t>2</w:t>
            </w:r>
          </w:p>
        </w:tc>
        <w:tc>
          <w:tcPr>
            <w:tcW w:w="1304" w:type="dxa"/>
          </w:tcPr>
          <w:p w:rsidR="00A87B0A" w:rsidRDefault="00A87B0A">
            <w:pPr>
              <w:pStyle w:val="ConsPlusNormal"/>
              <w:jc w:val="center"/>
            </w:pPr>
            <w:r>
              <w:t>3</w:t>
            </w:r>
          </w:p>
        </w:tc>
        <w:tc>
          <w:tcPr>
            <w:tcW w:w="1531" w:type="dxa"/>
          </w:tcPr>
          <w:p w:rsidR="00A87B0A" w:rsidRDefault="00A87B0A">
            <w:pPr>
              <w:pStyle w:val="ConsPlusNormal"/>
              <w:jc w:val="center"/>
            </w:pPr>
            <w:r>
              <w:t>4</w:t>
            </w:r>
          </w:p>
        </w:tc>
        <w:tc>
          <w:tcPr>
            <w:tcW w:w="1550" w:type="dxa"/>
          </w:tcPr>
          <w:p w:rsidR="00A87B0A" w:rsidRDefault="00A87B0A">
            <w:pPr>
              <w:pStyle w:val="ConsPlusNormal"/>
              <w:jc w:val="center"/>
            </w:pPr>
            <w:r>
              <w:t>5</w:t>
            </w:r>
          </w:p>
        </w:tc>
        <w:tc>
          <w:tcPr>
            <w:tcW w:w="1531" w:type="dxa"/>
          </w:tcPr>
          <w:p w:rsidR="00A87B0A" w:rsidRDefault="00A87B0A">
            <w:pPr>
              <w:pStyle w:val="ConsPlusNormal"/>
              <w:jc w:val="center"/>
            </w:pPr>
            <w:r>
              <w:t>6</w:t>
            </w:r>
          </w:p>
        </w:tc>
        <w:tc>
          <w:tcPr>
            <w:tcW w:w="1134" w:type="dxa"/>
          </w:tcPr>
          <w:p w:rsidR="00A87B0A" w:rsidRDefault="00A87B0A">
            <w:pPr>
              <w:pStyle w:val="ConsPlusNormal"/>
              <w:jc w:val="center"/>
            </w:pPr>
            <w:r>
              <w:t>7</w:t>
            </w:r>
          </w:p>
        </w:tc>
        <w:tc>
          <w:tcPr>
            <w:tcW w:w="1344" w:type="dxa"/>
          </w:tcPr>
          <w:p w:rsidR="00A87B0A" w:rsidRDefault="00A87B0A">
            <w:pPr>
              <w:pStyle w:val="ConsPlusNormal"/>
              <w:jc w:val="center"/>
            </w:pPr>
            <w:r>
              <w:t>8</w:t>
            </w:r>
          </w:p>
        </w:tc>
      </w:tr>
      <w:tr w:rsidR="00A87B0A">
        <w:tc>
          <w:tcPr>
            <w:tcW w:w="3345" w:type="dxa"/>
            <w:vMerge w:val="restart"/>
          </w:tcPr>
          <w:p w:rsidR="00A87B0A" w:rsidRDefault="00A87B0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 (с учетом расчетных объемов дотаций (частей дотаций) на выравнивание бюджетной обеспеченности муниципальных районов (городского округа), замененных дополнительными нормативами отчислений от налога на доходы физических лиц)</w:t>
            </w:r>
          </w:p>
        </w:tc>
        <w:tc>
          <w:tcPr>
            <w:tcW w:w="1814" w:type="dxa"/>
            <w:vMerge w:val="restart"/>
          </w:tcPr>
          <w:p w:rsidR="00A87B0A" w:rsidRDefault="00A87B0A">
            <w:pPr>
              <w:pStyle w:val="ConsPlusNormal"/>
            </w:pPr>
            <w:r>
              <w:t>Комитет финансов Ленинградской области (далее - 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11225042,7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11225042,7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12568123,6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12568123,6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14813109,1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14813109,1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15726506,4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15726506,4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14801017,5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14801017,5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15452992,4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15452992,4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16132850,3</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16132850,3</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16849120,9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16849120,9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17502964,0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17502964,0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lastRenderedPageBreak/>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135071726,9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135071726,9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 (без учета расчетных объемов дотаций (частей дотаций) на выравнивание бюджетной обеспеченности муниципальных районов (городского округа), замененных дополнительными нормативами отчислений от налога на доходы физических лиц)</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6179244,0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6179244,0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7145743,1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7145743,1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8711698,5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8711698,5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8847999,8</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8847999,8</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7401912,0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7401912,0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7476756,7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7476756,7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7598278,1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7598278,1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7700059,5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7700059,5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7695170,1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7695170,1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68756861,8</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68756861,8</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Расчетный объем дотаций (частей дотаций) на выравнивание бюджетной обеспеченности муниципальных районов (городского округа), замененных дополнительными нормативами отчислений от налога на доходы физических лиц</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5045798,7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5045798,7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5422380,5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5422380,5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6101410,6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6101410,6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6878506,6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6878506,6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7399105,5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7399105,5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7976235,7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7976235,7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8534572,2</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8534572,2</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9149061,4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9149061,4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9807793,9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9807793,9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lastRenderedPageBreak/>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66314865,1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66314865,1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13553" w:type="dxa"/>
            <w:gridSpan w:val="8"/>
          </w:tcPr>
          <w:p w:rsidR="00A87B0A" w:rsidRDefault="00A87B0A">
            <w:pPr>
              <w:pStyle w:val="ConsPlusNormal"/>
              <w:jc w:val="center"/>
            </w:pPr>
            <w:r>
              <w:t>Проектная часть не предусмотрена</w:t>
            </w:r>
          </w:p>
        </w:tc>
      </w:tr>
      <w:tr w:rsidR="00A87B0A">
        <w:tc>
          <w:tcPr>
            <w:tcW w:w="13553" w:type="dxa"/>
            <w:gridSpan w:val="8"/>
          </w:tcPr>
          <w:p w:rsidR="00A87B0A" w:rsidRDefault="00A87B0A">
            <w:pPr>
              <w:pStyle w:val="ConsPlusNormal"/>
              <w:jc w:val="center"/>
            </w:pPr>
            <w:r>
              <w:t>Процессная часть</w:t>
            </w:r>
          </w:p>
        </w:tc>
      </w:tr>
      <w:tr w:rsidR="00A87B0A">
        <w:tc>
          <w:tcPr>
            <w:tcW w:w="3345" w:type="dxa"/>
            <w:vMerge w:val="restart"/>
          </w:tcPr>
          <w:p w:rsidR="00A87B0A" w:rsidRDefault="00A87B0A">
            <w:pPr>
              <w:pStyle w:val="ConsPlusNormal"/>
            </w:pPr>
            <w:r>
              <w:t>1.1. Комплекс процессных мероприятий "Выравнивание бюджетной обеспеченности муниципальных образований Ленинградской области" (с учетом расчетных объемов дотаций (частей дотаций) на выравнивание бюджетной обеспеченности муниципальных районов (городского округа), замененных дополнительными нормативами отчислений от налога на доходы физических лиц)</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11006053,3</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11006053,3</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11680007,7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11680007,7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12653572,7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12653572,7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13671690,1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13671690,1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13252713,1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13252713,1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13808219,7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13808219,7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14385995,9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14385995,9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14987402,8</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14987402,8</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15613377,9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15613377,9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121059033,2</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121059033,2</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 xml:space="preserve">Выравнивание бюджетной обеспеченности муниципальных образований Ленинградской области (без учета расчетных объемов дотаций (частей дотаций) на выравнивание бюджетной обеспеченности муниципальных районов (городского округа), замененных дополнительными нормативами отчислений от налога на доходы </w:t>
            </w:r>
            <w:r>
              <w:lastRenderedPageBreak/>
              <w:t>физических лиц)</w:t>
            </w:r>
          </w:p>
        </w:tc>
        <w:tc>
          <w:tcPr>
            <w:tcW w:w="1814" w:type="dxa"/>
            <w:vMerge w:val="restart"/>
          </w:tcPr>
          <w:p w:rsidR="00A87B0A" w:rsidRDefault="00A87B0A">
            <w:pPr>
              <w:pStyle w:val="ConsPlusNormal"/>
            </w:pPr>
            <w:r>
              <w:lastRenderedPageBreak/>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5960254,6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5960254,6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6257627,2</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6257627,2</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6552162,1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6552162,1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6793183,5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6793183,5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5853607,6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5853607,6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5831984,0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5831984,0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5851423,7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5851423,7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5838341,4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5838341,4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5805584,0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5805584,0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54744168,1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54744168,1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Расчетные объемы дотаций на выравнивание бюджетной обеспеченности муниципальных районов (городского округа), замененные дополнительными нормативами отчислений от налога на доходы физических лиц</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5045798,7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5045798,7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5422380,5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5422380,5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6101410,6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6101410,6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6878506,6</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6878506,6</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7399105,5</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7399105,5</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7976235,7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7976235,7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8534572,2</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8534572,2</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9149061,4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9149061,4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9807793,9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9807793,9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66314865,1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66314865,1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1.2. Комплекс процессных мероприятий "Поддержка мер по обеспечению сбалансированности бюджетов муниципальных образований Ленинградской области"</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120000,0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120000,0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500000,0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500000,0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50000,0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1420000,0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1420000,0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 xml:space="preserve">1.3. Комплекс процессных мероприятий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56000,0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56000,0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454000,0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454000,0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2.1. Комплекс процессных мероприятий "Формирование долговой политики Ленинградской области и осуществление операции по управлению остатками средств на едином счете областного бюджета Ленинградской области"</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4612" w:type="dxa"/>
            <w:gridSpan w:val="3"/>
          </w:tcPr>
          <w:p w:rsidR="00A87B0A" w:rsidRDefault="00A87B0A">
            <w:pPr>
              <w:pStyle w:val="ConsPlusNormal"/>
              <w:jc w:val="center"/>
            </w:pPr>
            <w:r>
              <w:t>В рамках текущей деятельности</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2.2. Комплекс процессных мероприятий "Выполнение обязательств, связанных с привлечением государственных заимствований и управлением государственными активами"</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64999,4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64999,4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778825,9</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778825,9</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1600246,4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1600246,4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1495526,3</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1495526,3</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1439014,4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1439014,4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1535482,7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1535482,7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1637564,4</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1637564,4</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1752428,1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1752428,1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1780296,1</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1780296,1</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12084383,7</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12084383,7</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3.1. Комплекс процессных мероприятий "Повышение эффективности управления государственными финансами Ленинградской области"</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27090,0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27090,0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2400,0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2400,0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46290,0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46290,0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val="restart"/>
          </w:tcPr>
          <w:p w:rsidR="00A87B0A" w:rsidRDefault="00A87B0A">
            <w:pPr>
              <w:pStyle w:val="ConsPlusNormal"/>
            </w:pPr>
            <w:r>
              <w:t>3.2. Комплекс процессных мероприятий "Повышение прозрачности и открытости бюджетного процесса в Ленинградской области"</w:t>
            </w:r>
          </w:p>
        </w:tc>
        <w:tc>
          <w:tcPr>
            <w:tcW w:w="1814" w:type="dxa"/>
            <w:vMerge w:val="restart"/>
          </w:tcPr>
          <w:p w:rsidR="00A87B0A" w:rsidRDefault="00A87B0A">
            <w:pPr>
              <w:pStyle w:val="ConsPlusNormal"/>
            </w:pPr>
            <w:r>
              <w:t>Комитет</w:t>
            </w:r>
          </w:p>
        </w:tc>
        <w:tc>
          <w:tcPr>
            <w:tcW w:w="1304" w:type="dxa"/>
          </w:tcPr>
          <w:p w:rsidR="00A87B0A" w:rsidRDefault="00A87B0A">
            <w:pPr>
              <w:pStyle w:val="ConsPlusNormal"/>
              <w:jc w:val="center"/>
            </w:pPr>
            <w:r>
              <w:t>2022</w:t>
            </w:r>
          </w:p>
        </w:tc>
        <w:tc>
          <w:tcPr>
            <w:tcW w:w="1531" w:type="dxa"/>
          </w:tcPr>
          <w:p w:rsidR="00A87B0A" w:rsidRDefault="00A87B0A">
            <w:pPr>
              <w:pStyle w:val="ConsPlusNormal"/>
              <w:jc w:val="center"/>
            </w:pPr>
            <w:r>
              <w:t>900,0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900,0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2023</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2024</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2025</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2026</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2027</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2028</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2029</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vMerge/>
          </w:tcPr>
          <w:p w:rsidR="00A87B0A" w:rsidRDefault="00A87B0A">
            <w:pPr>
              <w:pStyle w:val="ConsPlusNormal"/>
            </w:pPr>
          </w:p>
        </w:tc>
        <w:tc>
          <w:tcPr>
            <w:tcW w:w="1814" w:type="dxa"/>
            <w:vMerge/>
          </w:tcPr>
          <w:p w:rsidR="00A87B0A" w:rsidRDefault="00A87B0A">
            <w:pPr>
              <w:pStyle w:val="ConsPlusNormal"/>
            </w:pPr>
          </w:p>
        </w:tc>
        <w:tc>
          <w:tcPr>
            <w:tcW w:w="1304" w:type="dxa"/>
          </w:tcPr>
          <w:p w:rsidR="00A87B0A" w:rsidRDefault="00A87B0A">
            <w:pPr>
              <w:pStyle w:val="ConsPlusNormal"/>
              <w:jc w:val="center"/>
            </w:pPr>
            <w:r>
              <w:t>2030</w:t>
            </w:r>
          </w:p>
        </w:tc>
        <w:tc>
          <w:tcPr>
            <w:tcW w:w="1531" w:type="dxa"/>
          </w:tcPr>
          <w:p w:rsidR="00A87B0A" w:rsidRDefault="00A87B0A">
            <w:pPr>
              <w:pStyle w:val="ConsPlusNormal"/>
              <w:jc w:val="center"/>
            </w:pPr>
            <w:r>
              <w:t>890,0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890,0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r w:rsidR="00A87B0A">
        <w:tc>
          <w:tcPr>
            <w:tcW w:w="3345" w:type="dxa"/>
          </w:tcPr>
          <w:p w:rsidR="00A87B0A" w:rsidRDefault="00A87B0A">
            <w:pPr>
              <w:pStyle w:val="ConsPlusNormal"/>
            </w:pPr>
            <w:r>
              <w:t>Итого</w:t>
            </w:r>
          </w:p>
        </w:tc>
        <w:tc>
          <w:tcPr>
            <w:tcW w:w="1814" w:type="dxa"/>
          </w:tcPr>
          <w:p w:rsidR="00A87B0A" w:rsidRDefault="00A87B0A">
            <w:pPr>
              <w:pStyle w:val="ConsPlusNormal"/>
            </w:pPr>
          </w:p>
        </w:tc>
        <w:tc>
          <w:tcPr>
            <w:tcW w:w="1304" w:type="dxa"/>
          </w:tcPr>
          <w:p w:rsidR="00A87B0A" w:rsidRDefault="00A87B0A">
            <w:pPr>
              <w:pStyle w:val="ConsPlusNormal"/>
              <w:jc w:val="center"/>
            </w:pPr>
            <w:r>
              <w:t>2022-2030</w:t>
            </w:r>
          </w:p>
        </w:tc>
        <w:tc>
          <w:tcPr>
            <w:tcW w:w="1531" w:type="dxa"/>
          </w:tcPr>
          <w:p w:rsidR="00A87B0A" w:rsidRDefault="00A87B0A">
            <w:pPr>
              <w:pStyle w:val="ConsPlusNormal"/>
              <w:jc w:val="center"/>
            </w:pPr>
            <w:r>
              <w:t>8020,0</w:t>
            </w:r>
          </w:p>
        </w:tc>
        <w:tc>
          <w:tcPr>
            <w:tcW w:w="1550" w:type="dxa"/>
          </w:tcPr>
          <w:p w:rsidR="00A87B0A" w:rsidRDefault="00A87B0A">
            <w:pPr>
              <w:pStyle w:val="ConsPlusNormal"/>
              <w:jc w:val="center"/>
            </w:pPr>
          </w:p>
        </w:tc>
        <w:tc>
          <w:tcPr>
            <w:tcW w:w="1531" w:type="dxa"/>
          </w:tcPr>
          <w:p w:rsidR="00A87B0A" w:rsidRDefault="00A87B0A">
            <w:pPr>
              <w:pStyle w:val="ConsPlusNormal"/>
              <w:jc w:val="center"/>
            </w:pPr>
            <w:r>
              <w:t>8020,0</w:t>
            </w:r>
          </w:p>
        </w:tc>
        <w:tc>
          <w:tcPr>
            <w:tcW w:w="1134" w:type="dxa"/>
          </w:tcPr>
          <w:p w:rsidR="00A87B0A" w:rsidRDefault="00A87B0A">
            <w:pPr>
              <w:pStyle w:val="ConsPlusNormal"/>
              <w:jc w:val="center"/>
            </w:pPr>
          </w:p>
        </w:tc>
        <w:tc>
          <w:tcPr>
            <w:tcW w:w="1344" w:type="dxa"/>
          </w:tcPr>
          <w:p w:rsidR="00A87B0A" w:rsidRDefault="00A87B0A">
            <w:pPr>
              <w:pStyle w:val="ConsPlusNormal"/>
              <w:jc w:val="center"/>
            </w:pPr>
          </w:p>
        </w:tc>
      </w:tr>
    </w:tbl>
    <w:p w:rsidR="00B56114" w:rsidRDefault="00B56114" w:rsidP="00A87B0A"/>
    <w:sectPr w:rsidR="00B56114" w:rsidSect="00A87B0A">
      <w:pgSz w:w="16838" w:h="11905" w:orient="landscape"/>
      <w:pgMar w:top="1279"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7D" w:rsidRDefault="00E67F7D" w:rsidP="00A87B0A">
      <w:pPr>
        <w:spacing w:after="0" w:line="240" w:lineRule="auto"/>
      </w:pPr>
      <w:r>
        <w:separator/>
      </w:r>
    </w:p>
  </w:endnote>
  <w:endnote w:type="continuationSeparator" w:id="0">
    <w:p w:rsidR="00E67F7D" w:rsidRDefault="00E67F7D" w:rsidP="00A8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7D" w:rsidRDefault="00E67F7D" w:rsidP="00A87B0A">
      <w:pPr>
        <w:spacing w:after="0" w:line="240" w:lineRule="auto"/>
      </w:pPr>
      <w:r>
        <w:separator/>
      </w:r>
    </w:p>
  </w:footnote>
  <w:footnote w:type="continuationSeparator" w:id="0">
    <w:p w:rsidR="00E67F7D" w:rsidRDefault="00E67F7D" w:rsidP="00A87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0A"/>
    <w:rsid w:val="00A87B0A"/>
    <w:rsid w:val="00B56114"/>
    <w:rsid w:val="00E6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B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7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7B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7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7B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7B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7B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7B0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87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B0A"/>
    <w:rPr>
      <w:rFonts w:ascii="Tahoma" w:hAnsi="Tahoma" w:cs="Tahoma"/>
      <w:sz w:val="16"/>
      <w:szCs w:val="16"/>
    </w:rPr>
  </w:style>
  <w:style w:type="paragraph" w:styleId="a5">
    <w:name w:val="header"/>
    <w:basedOn w:val="a"/>
    <w:link w:val="a6"/>
    <w:uiPriority w:val="99"/>
    <w:unhideWhenUsed/>
    <w:rsid w:val="00A87B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B0A"/>
  </w:style>
  <w:style w:type="paragraph" w:styleId="a7">
    <w:name w:val="footer"/>
    <w:basedOn w:val="a"/>
    <w:link w:val="a8"/>
    <w:uiPriority w:val="99"/>
    <w:unhideWhenUsed/>
    <w:rsid w:val="00A87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B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7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7B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7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7B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7B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7B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7B0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87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B0A"/>
    <w:rPr>
      <w:rFonts w:ascii="Tahoma" w:hAnsi="Tahoma" w:cs="Tahoma"/>
      <w:sz w:val="16"/>
      <w:szCs w:val="16"/>
    </w:rPr>
  </w:style>
  <w:style w:type="paragraph" w:styleId="a5">
    <w:name w:val="header"/>
    <w:basedOn w:val="a"/>
    <w:link w:val="a6"/>
    <w:uiPriority w:val="99"/>
    <w:unhideWhenUsed/>
    <w:rsid w:val="00A87B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7B0A"/>
  </w:style>
  <w:style w:type="paragraph" w:styleId="a7">
    <w:name w:val="footer"/>
    <w:basedOn w:val="a"/>
    <w:link w:val="a8"/>
    <w:uiPriority w:val="99"/>
    <w:unhideWhenUsed/>
    <w:rsid w:val="00A87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4B45012AC185474AC363187B679B097886D65F0C3E534661924352793CEE9E9A8ABC2A38E3BCBD754B46BBE01EE053F04216F212A9D94Fc565N" TargetMode="External"/><Relationship Id="rId18" Type="http://schemas.openxmlformats.org/officeDocument/2006/relationships/hyperlink" Target="consultantplus://offline/ref=144B45012AC185474AC363187B679B097B8FDD570B31534661924352793CEE9E9A8ABC2A38E3BCBD754B46BBE01EE053F04216F212A9D94Fc565N" TargetMode="External"/><Relationship Id="rId26" Type="http://schemas.openxmlformats.org/officeDocument/2006/relationships/hyperlink" Target="consultantplus://offline/ref=144B45012AC185474AC363187B679B097B8BDF500C39534661924352793CEE9E9A8ABC2A38E3BCBD754B46BBE01EE053F04216F212A9D94Fc565N" TargetMode="External"/><Relationship Id="rId39" Type="http://schemas.openxmlformats.org/officeDocument/2006/relationships/hyperlink" Target="consultantplus://offline/ref=144B45012AC185474AC37C096E679B097A8BD95F0D3E534661924352793CEE9E888AE42639EAA2BD715E10EAA6c468N" TargetMode="External"/><Relationship Id="rId21" Type="http://schemas.openxmlformats.org/officeDocument/2006/relationships/hyperlink" Target="consultantplus://offline/ref=144B45012AC185474AC363187B679B097B8DDD520838534661924352793CEE9E9A8ABC2A38E3BCBD754B46BBE01EE053F04216F212A9D94Fc565N" TargetMode="External"/><Relationship Id="rId34" Type="http://schemas.openxmlformats.org/officeDocument/2006/relationships/hyperlink" Target="consultantplus://offline/ref=144B45012AC185474AC363187B679B097B88D953083F534661924352793CEE9E9A8ABC2A38E3BCB9734B46BBE01EE053F04216F212A9D94Fc565N" TargetMode="External"/><Relationship Id="rId42" Type="http://schemas.openxmlformats.org/officeDocument/2006/relationships/hyperlink" Target="consultantplus://offline/ref=144B45012AC185474AC37C096E679B097A8FD957073E534661924352793CEE9E9A8ABC2A38E3BCBD784B46BBE01EE053F04216F212A9D94Fc565N" TargetMode="External"/><Relationship Id="rId47" Type="http://schemas.openxmlformats.org/officeDocument/2006/relationships/hyperlink" Target="consultantplus://offline/ref=144B45012AC185474AC363187B679B097B8DDC5F0A30534661924352793CEE9E888AE42639EAA2BD715E10EAA6c468N" TargetMode="External"/><Relationship Id="rId50" Type="http://schemas.openxmlformats.org/officeDocument/2006/relationships/hyperlink" Target="consultantplus://offline/ref=144B45012AC185474AC363187B679B097B88D953083F534661924352793CEE9E9A8ABC2A38E3BCB9794B46BBE01EE053F04216F212A9D94Fc565N" TargetMode="External"/><Relationship Id="rId55" Type="http://schemas.openxmlformats.org/officeDocument/2006/relationships/hyperlink" Target="consultantplus://offline/ref=144B45012AC185474AC363187B679B097B88D953083F534661924352793CEE9E9A8ABC2A38E3BDBC754B46BBE01EE053F04216F212A9D94Fc565N" TargetMode="External"/><Relationship Id="rId7" Type="http://schemas.openxmlformats.org/officeDocument/2006/relationships/hyperlink" Target="consultantplus://offline/ref=144B45012AC185474AC363187B679B09788AD7560A39534661924352793CEE9E9A8ABC2A38E3BCBD754B46BBE01EE053F04216F212A9D94Fc565N" TargetMode="External"/><Relationship Id="rId12" Type="http://schemas.openxmlformats.org/officeDocument/2006/relationships/hyperlink" Target="consultantplus://offline/ref=144B45012AC185474AC363187B679B097886DC5E0C31534661924352793CEE9E9A8ABC2A38E3BCBD754B46BBE01EE053F04216F212A9D94Fc565N" TargetMode="External"/><Relationship Id="rId17" Type="http://schemas.openxmlformats.org/officeDocument/2006/relationships/hyperlink" Target="consultantplus://offline/ref=144B45012AC185474AC363187B679B097B8ED9520A38534661924352793CEE9E9A8ABC2A38E3BCBD754B46BBE01EE053F04216F212A9D94Fc565N" TargetMode="External"/><Relationship Id="rId25" Type="http://schemas.openxmlformats.org/officeDocument/2006/relationships/hyperlink" Target="consultantplus://offline/ref=144B45012AC185474AC363187B679B097B8BDE5F0D38534661924352793CEE9E9A8ABC2A38E3BCBD754B46BBE01EE053F04216F212A9D94Fc565N" TargetMode="External"/><Relationship Id="rId33" Type="http://schemas.openxmlformats.org/officeDocument/2006/relationships/hyperlink" Target="consultantplus://offline/ref=144B45012AC185474AC363187B679B097B88D953083F534661924352793CEE9E9A8ABC2A38E3BCB9734B46BBE01EE053F04216F212A9D94Fc565N" TargetMode="External"/><Relationship Id="rId38" Type="http://schemas.openxmlformats.org/officeDocument/2006/relationships/hyperlink" Target="consultantplus://offline/ref=144B45012AC185474AC37C096E679B097B8FD855093A534661924352793CEE9E888AE42639EAA2BD715E10EAA6c468N" TargetMode="External"/><Relationship Id="rId46" Type="http://schemas.openxmlformats.org/officeDocument/2006/relationships/hyperlink" Target="consultantplus://offline/ref=144B45012AC185474AC363187B679B097887DD570F3C534661924352793CEE9E888AE42639EAA2BD715E10EAA6c468N" TargetMode="External"/><Relationship Id="rId2" Type="http://schemas.microsoft.com/office/2007/relationships/stylesWithEffects" Target="stylesWithEffects.xml"/><Relationship Id="rId16" Type="http://schemas.openxmlformats.org/officeDocument/2006/relationships/hyperlink" Target="consultantplus://offline/ref=144B45012AC185474AC363187B679B097887D65F093F534661924352793CEE9E9A8ABC2A38E3BCBD754B46BBE01EE053F04216F212A9D94Fc565N" TargetMode="External"/><Relationship Id="rId20" Type="http://schemas.openxmlformats.org/officeDocument/2006/relationships/hyperlink" Target="consultantplus://offline/ref=144B45012AC185474AC363187B679B097B8DDE52073A534661924352793CEE9E9A8ABC2A38E3BCBD754B46BBE01EE053F04216F212A9D94Fc565N" TargetMode="External"/><Relationship Id="rId29" Type="http://schemas.openxmlformats.org/officeDocument/2006/relationships/hyperlink" Target="consultantplus://offline/ref=144B45012AC185474AC363187B679B097B8BDA530D3F534661924352793CEE9E9A8ABC2A38E3BCBF714B46BBE01EE053F04216F212A9D94Fc565N" TargetMode="External"/><Relationship Id="rId41" Type="http://schemas.openxmlformats.org/officeDocument/2006/relationships/hyperlink" Target="consultantplus://offline/ref=144B45012AC185474AC37C096E679B097D8FDA530C38534661924352793CEE9E888AE42639EAA2BD715E10EAA6c468N" TargetMode="External"/><Relationship Id="rId54" Type="http://schemas.openxmlformats.org/officeDocument/2006/relationships/hyperlink" Target="consultantplus://offline/ref=144B45012AC185474AC37C096E679B097D8EDC54073B534661924352793CEE9E9A8ABC2E3AE3B4B6241156BFA94AE44CF95D08F10CA9cD6A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4B45012AC185474AC363187B679B097889D6530A31534661924352793CEE9E9A8ABC2A38E3BCBD754B46BBE01EE053F04216F212A9D94Fc565N" TargetMode="External"/><Relationship Id="rId24" Type="http://schemas.openxmlformats.org/officeDocument/2006/relationships/hyperlink" Target="consultantplus://offline/ref=144B45012AC185474AC363187B679B097B8AD7550B3F534661924352793CEE9E9A8ABC2A38E3BCBD754B46BBE01EE053F04216F212A9D94Fc565N" TargetMode="External"/><Relationship Id="rId32" Type="http://schemas.openxmlformats.org/officeDocument/2006/relationships/hyperlink" Target="consultantplus://offline/ref=144B45012AC185474AC363187B679B097B88D953083F534661924352793CEE9E9A8ABC2A38E3BCBC704B46BBE01EE053F04216F212A9D94Fc565N" TargetMode="External"/><Relationship Id="rId37" Type="http://schemas.openxmlformats.org/officeDocument/2006/relationships/hyperlink" Target="consultantplus://offline/ref=144B45012AC185474AC363187B679B097B88D953083F534661924352793CEE9E9A8ABC2A38E3BCB9764B46BBE01EE053F04216F212A9D94Fc565N" TargetMode="External"/><Relationship Id="rId40" Type="http://schemas.openxmlformats.org/officeDocument/2006/relationships/hyperlink" Target="consultantplus://offline/ref=144B45012AC185474AC37C096E679B097D8CD8540630534661924352793CEE9E9A8ABC2A38E3BCBC764B46BBE01EE053F04216F212A9D94Fc565N" TargetMode="External"/><Relationship Id="rId45" Type="http://schemas.openxmlformats.org/officeDocument/2006/relationships/hyperlink" Target="consultantplus://offline/ref=144B45012AC185474AC363187B679B097888DE5E063F534661924352793CEE9E888AE42639EAA2BD715E10EAA6c468N" TargetMode="External"/><Relationship Id="rId53"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144B45012AC185474AC363187B679B097887DA500E38534661924352793CEE9E9A8ABC2A38E3BCBD754B46BBE01EE053F04216F212A9D94Fc565N" TargetMode="External"/><Relationship Id="rId23" Type="http://schemas.openxmlformats.org/officeDocument/2006/relationships/hyperlink" Target="consultantplus://offline/ref=144B45012AC185474AC363187B679B097B8ADB5E0E30534661924352793CEE9E9A8ABC2A38E3BCBD754B46BBE01EE053F04216F212A9D94Fc565N" TargetMode="External"/><Relationship Id="rId28" Type="http://schemas.openxmlformats.org/officeDocument/2006/relationships/hyperlink" Target="consultantplus://offline/ref=144B45012AC185474AC363187B679B097B88DE5E073E534661924352793CEE9E9A8ABC2A38E3BDB5734B46BBE01EE053F04216F212A9D94Fc565N" TargetMode="External"/><Relationship Id="rId36" Type="http://schemas.openxmlformats.org/officeDocument/2006/relationships/hyperlink" Target="consultantplus://offline/ref=144B45012AC185474AC363187B679B097B88D953083F534661924352793CEE9E9A8ABC2A38E3BCB9754B46BBE01EE053F04216F212A9D94Fc565N" TargetMode="External"/><Relationship Id="rId49" Type="http://schemas.openxmlformats.org/officeDocument/2006/relationships/hyperlink" Target="consultantplus://offline/ref=144B45012AC185474AC363187B679B097B88D953083F534661924352793CEE9E9A8ABC2A38E3BCB9774B46BBE01EE053F04216F212A9D94Fc565N" TargetMode="External"/><Relationship Id="rId57" Type="http://schemas.openxmlformats.org/officeDocument/2006/relationships/theme" Target="theme/theme1.xml"/><Relationship Id="rId10" Type="http://schemas.openxmlformats.org/officeDocument/2006/relationships/hyperlink" Target="consultantplus://offline/ref=144B45012AC185474AC363187B679B097B8BDA530D3F534661924352793CEE9E9A8ABC2A38E3BCBF714B46BBE01EE053F04216F212A9D94Fc565N" TargetMode="External"/><Relationship Id="rId19" Type="http://schemas.openxmlformats.org/officeDocument/2006/relationships/hyperlink" Target="consultantplus://offline/ref=144B45012AC185474AC363187B679B097B8CDF570A3C534661924352793CEE9E9A8ABC2A38E3BCBD754B46BBE01EE053F04216F212A9D94Fc565N" TargetMode="External"/><Relationship Id="rId31" Type="http://schemas.openxmlformats.org/officeDocument/2006/relationships/hyperlink" Target="consultantplus://offline/ref=144B45012AC185474AC363187B679B097B88D953083F534661924352793CEE9E9A8ABC2A38E3BCBD754B46BBE01EE053F04216F212A9D94Fc565N" TargetMode="External"/><Relationship Id="rId44" Type="http://schemas.openxmlformats.org/officeDocument/2006/relationships/hyperlink" Target="consultantplus://offline/ref=144B45012AC185474AC363187B679B097B88D9520D3B534661924352793CEE9E9A8ABC2A38E3BCBC724B46BBE01EE053F04216F212A9D94Fc565N" TargetMode="External"/><Relationship Id="rId52" Type="http://schemas.openxmlformats.org/officeDocument/2006/relationships/hyperlink" Target="consultantplus://offline/ref=144B45012AC185474AC363187B679B097B88D953083F534661924352793CEE9E9A8ABC2A38E3BCB8714B46BBE01EE053F04216F212A9D94Fc565N" TargetMode="External"/><Relationship Id="rId4" Type="http://schemas.openxmlformats.org/officeDocument/2006/relationships/webSettings" Target="webSettings.xml"/><Relationship Id="rId9" Type="http://schemas.openxmlformats.org/officeDocument/2006/relationships/hyperlink" Target="consultantplus://offline/ref=144B45012AC185474AC363187B679B097888D6540B38534661924352793CEE9E9A8ABC2A38E3BCBD754B46BBE01EE053F04216F212A9D94Fc565N" TargetMode="External"/><Relationship Id="rId14" Type="http://schemas.openxmlformats.org/officeDocument/2006/relationships/hyperlink" Target="consultantplus://offline/ref=144B45012AC185474AC363187B679B097887DD510F3B534661924352793CEE9E9A8ABC2A38E3BCBD754B46BBE01EE053F04216F212A9D94Fc565N" TargetMode="External"/><Relationship Id="rId22" Type="http://schemas.openxmlformats.org/officeDocument/2006/relationships/hyperlink" Target="consultantplus://offline/ref=144B45012AC185474AC363187B679B097B8ADA560B3F534661924352793CEE9E9A8ABC2A38E3BCBD754B46BBE01EE053F04216F212A9D94Fc565N" TargetMode="External"/><Relationship Id="rId27" Type="http://schemas.openxmlformats.org/officeDocument/2006/relationships/hyperlink" Target="consultantplus://offline/ref=144B45012AC185474AC363187B679B097B88D953083F534661924352793CEE9E9A8ABC2A38E3BCBD754B46BBE01EE053F04216F212A9D94Fc565N" TargetMode="External"/><Relationship Id="rId30" Type="http://schemas.openxmlformats.org/officeDocument/2006/relationships/hyperlink" Target="consultantplus://offline/ref=144B45012AC185474AC363187B679B097B8BDF500C39534661924352793CEE9E9A8ABC2A38E3BCBD754B46BBE01EE053F04216F212A9D94Fc565N" TargetMode="External"/><Relationship Id="rId35" Type="http://schemas.openxmlformats.org/officeDocument/2006/relationships/hyperlink" Target="consultantplus://offline/ref=144B45012AC185474AC363187B679B097B88D953083F534661924352793CEE9E9A8ABC2A38E3BCB9744B46BBE01EE053F04216F212A9D94Fc565N" TargetMode="External"/><Relationship Id="rId43" Type="http://schemas.openxmlformats.org/officeDocument/2006/relationships/hyperlink" Target="consultantplus://offline/ref=144B45012AC185474AC363187B679B097B8CDF570E3F534661924352793CEE9E9A8ABC2A38E2BEBF744B46BBE01EE053F04216F212A9D94Fc565N" TargetMode="External"/><Relationship Id="rId48" Type="http://schemas.openxmlformats.org/officeDocument/2006/relationships/hyperlink" Target="consultantplus://offline/ref=144B45012AC185474AC363187B679B097B8ADB510C3C534661924352793CEE9E888AE42639EAA2BD715E10EAA6c468N" TargetMode="External"/><Relationship Id="rId56" Type="http://schemas.openxmlformats.org/officeDocument/2006/relationships/fontTable" Target="fontTable.xml"/><Relationship Id="rId8" Type="http://schemas.openxmlformats.org/officeDocument/2006/relationships/hyperlink" Target="consultantplus://offline/ref=144B45012AC185474AC363187B679B097888DF53093A534661924352793CEE9E9A8ABC2A38E3BCBD754B46BBE01EE053F04216F212A9D94Fc565N" TargetMode="External"/><Relationship Id="rId51" Type="http://schemas.openxmlformats.org/officeDocument/2006/relationships/hyperlink" Target="consultantplus://offline/ref=144B45012AC185474AC363187B679B097B88D953083F534661924352793CEE9E9A8ABC2A38E3BCB8704B46BBE01EE053F04216F212A9D94Fc56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7178</Words>
  <Characters>40915</Characters>
  <Application>Microsoft Office Word</Application>
  <DocSecurity>0</DocSecurity>
  <Lines>340</Lines>
  <Paragraphs>95</Paragraphs>
  <ScaleCrop>false</ScaleCrop>
  <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Александр Владимирович</dc:creator>
  <cp:lastModifiedBy>Николаев Александр Владимирович</cp:lastModifiedBy>
  <cp:revision>1</cp:revision>
  <dcterms:created xsi:type="dcterms:W3CDTF">2023-01-19T13:58:00Z</dcterms:created>
  <dcterms:modified xsi:type="dcterms:W3CDTF">2023-01-19T14:01:00Z</dcterms:modified>
</cp:coreProperties>
</file>