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66" w:rsidRPr="009A0A66" w:rsidRDefault="009402FC" w:rsidP="009A0A66">
      <w:pPr>
        <w:pStyle w:val="50"/>
        <w:shd w:val="clear" w:color="auto" w:fill="auto"/>
        <w:spacing w:before="0" w:line="240" w:lineRule="auto"/>
        <w:ind w:left="4962"/>
        <w:jc w:val="center"/>
        <w:rPr>
          <w:sz w:val="20"/>
          <w:szCs w:val="20"/>
        </w:rPr>
      </w:pPr>
      <w:bookmarkStart w:id="0" w:name="_GoBack"/>
      <w:bookmarkEnd w:id="0"/>
      <w:permStart w:id="768812995" w:edGrp="everyone"/>
      <w:permEnd w:id="768812995"/>
      <w:r w:rsidRPr="009A0A66">
        <w:rPr>
          <w:b/>
          <w:sz w:val="20"/>
          <w:szCs w:val="20"/>
        </w:rPr>
        <w:t>Приложение № 2</w:t>
      </w:r>
    </w:p>
    <w:p w:rsidR="009A0A66" w:rsidRPr="009A0A66" w:rsidRDefault="009A0A66" w:rsidP="009A0A66">
      <w:pPr>
        <w:ind w:left="496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A0A66">
        <w:rPr>
          <w:rFonts w:ascii="Times New Roman" w:eastAsia="Times New Roman" w:hAnsi="Times New Roman" w:cs="Times New Roman"/>
          <w:color w:val="auto"/>
          <w:sz w:val="20"/>
          <w:szCs w:val="20"/>
        </w:rPr>
        <w:t>к Порядку учета бюджетных и денежных обязательств получателей средств бюджетов МО «Кингисеппский муниципальный район», 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«Кингисеппский муниципальный район», утвержденному приказом комитета финансов от 29.06.2020 №70</w:t>
      </w:r>
    </w:p>
    <w:p w:rsidR="009402FC" w:rsidRDefault="009402FC" w:rsidP="00190BF6">
      <w:pPr>
        <w:pStyle w:val="50"/>
        <w:shd w:val="clear" w:color="auto" w:fill="auto"/>
        <w:spacing w:before="0" w:line="240" w:lineRule="auto"/>
        <w:jc w:val="left"/>
      </w:pPr>
    </w:p>
    <w:p w:rsidR="00803F8D" w:rsidRDefault="00803F8D" w:rsidP="00190BF6">
      <w:pPr>
        <w:pStyle w:val="70"/>
        <w:shd w:val="clear" w:color="auto" w:fill="auto"/>
        <w:spacing w:before="0" w:after="0" w:line="240" w:lineRule="auto"/>
        <w:jc w:val="left"/>
      </w:pPr>
    </w:p>
    <w:p w:rsidR="009A0A66" w:rsidRDefault="00825A2D" w:rsidP="009402FC">
      <w:pPr>
        <w:pStyle w:val="70"/>
        <w:shd w:val="clear" w:color="auto" w:fill="auto"/>
        <w:spacing w:before="0" w:after="0" w:line="240" w:lineRule="auto"/>
        <w:rPr>
          <w:b/>
        </w:rPr>
      </w:pPr>
      <w:r w:rsidRPr="009402FC">
        <w:rPr>
          <w:b/>
        </w:rPr>
        <w:t>ИНФОРМАЦИЯ, НЕОБХОДИМАЯ ДЛЯ ФОРМИРОВАНИЯ</w:t>
      </w:r>
    </w:p>
    <w:p w:rsidR="00EE619C" w:rsidRDefault="00825A2D" w:rsidP="009402FC">
      <w:pPr>
        <w:pStyle w:val="70"/>
        <w:shd w:val="clear" w:color="auto" w:fill="auto"/>
        <w:spacing w:before="0" w:after="0" w:line="240" w:lineRule="auto"/>
        <w:rPr>
          <w:b/>
        </w:rPr>
      </w:pPr>
      <w:r w:rsidRPr="009402FC">
        <w:rPr>
          <w:b/>
        </w:rPr>
        <w:t xml:space="preserve"> ЭД «БЮДЖЕТНОЕ</w:t>
      </w:r>
      <w:r w:rsidR="009A0A66">
        <w:rPr>
          <w:b/>
        </w:rPr>
        <w:t xml:space="preserve"> </w:t>
      </w:r>
      <w:r w:rsidRPr="009402FC">
        <w:rPr>
          <w:b/>
        </w:rPr>
        <w:t>ОБЯЗАТЕЛЬСТВО»</w:t>
      </w:r>
    </w:p>
    <w:p w:rsidR="009A0A66" w:rsidRPr="009402FC" w:rsidRDefault="009A0A66" w:rsidP="009402FC">
      <w:pPr>
        <w:pStyle w:val="70"/>
        <w:shd w:val="clear" w:color="auto" w:fill="auto"/>
        <w:spacing w:before="0" w:after="0" w:line="240" w:lineRule="auto"/>
        <w:rPr>
          <w:b/>
        </w:rPr>
      </w:pP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10"/>
        <w:gridCol w:w="3246"/>
        <w:gridCol w:w="6209"/>
        <w:gridCol w:w="18"/>
      </w:tblGrid>
      <w:tr w:rsidR="00EE619C" w:rsidRPr="00190BF6" w:rsidTr="00CE77D0">
        <w:trPr>
          <w:gridAfter w:val="1"/>
          <w:wAfter w:w="14" w:type="dxa"/>
          <w:trHeight w:hRule="exact" w:val="8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№</w:t>
            </w:r>
            <w:r w:rsidR="009A0A66">
              <w:rPr>
                <w:rStyle w:val="212pt"/>
              </w:rPr>
              <w:t xml:space="preserve"> п/п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9402FC" w:rsidRDefault="00825A2D" w:rsidP="009402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402FC">
              <w:rPr>
                <w:rStyle w:val="212pt"/>
                <w:b/>
              </w:rPr>
              <w:t>Наименование раздела и поля (группы полей) ЭД «Бюджетное обязательство»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9402FC" w:rsidRDefault="00825A2D" w:rsidP="009402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402FC">
              <w:rPr>
                <w:rStyle w:val="212pt"/>
                <w:b/>
              </w:rPr>
              <w:t>Правила формирования информации в поле ЭД «Бюджетное обязательство»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2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402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402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402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3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2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CordiaUPC1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190BF6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Раздел «Документ»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CE77D0">
        <w:trPr>
          <w:gridAfter w:val="1"/>
          <w:wAfter w:w="14" w:type="dxa"/>
          <w:trHeight w:hRule="exact" w:val="82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1.1.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Номер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порядковый номер ЭД «Бюджетное обязательство». Сохраняется в рамках одного бюджетного обязательства.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55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1.2.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Дата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дата формирования ЭД «Бюджетное обязательство».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138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1.3.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Учетный номер БО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при внесении изменений в поставленное на учет бюджетное обязательство.</w:t>
            </w:r>
          </w:p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83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1.4.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Бланк расходов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03F8D">
              <w:rPr>
                <w:rStyle w:val="212pt"/>
              </w:rPr>
              <w:t xml:space="preserve">Указывается соответствующее наименование бланка расходов получателя средств </w:t>
            </w:r>
            <w:r w:rsidR="00803F8D" w:rsidRPr="00803F8D">
              <w:rPr>
                <w:sz w:val="24"/>
                <w:szCs w:val="24"/>
              </w:rPr>
              <w:t>бюджетов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муниципальных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образований</w:t>
            </w:r>
            <w:r w:rsidRPr="00803F8D">
              <w:rPr>
                <w:rStyle w:val="212pt"/>
              </w:rPr>
              <w:t>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56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1.5.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Счет для финансирования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 xml:space="preserve">Указывается соответствующий номер лицевого счета получателя средств </w:t>
            </w:r>
            <w:r w:rsidR="00803F8D" w:rsidRPr="00803F8D">
              <w:rPr>
                <w:sz w:val="24"/>
                <w:szCs w:val="24"/>
              </w:rPr>
              <w:t>бюджетов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муниципальных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образований</w:t>
            </w:r>
            <w:r w:rsidRPr="00190BF6">
              <w:rPr>
                <w:rStyle w:val="212pt"/>
              </w:rPr>
              <w:t>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5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1.6.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Организация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 xml:space="preserve">Указывается наименование получателя средств </w:t>
            </w:r>
            <w:r w:rsidR="00803F8D" w:rsidRPr="00803F8D">
              <w:rPr>
                <w:sz w:val="24"/>
                <w:szCs w:val="24"/>
              </w:rPr>
              <w:t>бюджетов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муниципальных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образований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2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Раздел «КБК»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CE77D0">
        <w:trPr>
          <w:gridAfter w:val="1"/>
          <w:wAfter w:w="14" w:type="dxa"/>
          <w:trHeight w:hRule="exact" w:val="136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2.1.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Бюджетополучатель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В случае предоставления межбюджетного трансферта из бюджета указывается наименование получателя межбюджетного трансфера.</w:t>
            </w:r>
          </w:p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 xml:space="preserve">В иных случаях указывается наименование получателя средств </w:t>
            </w:r>
            <w:r w:rsidR="00803F8D" w:rsidRPr="00803F8D">
              <w:rPr>
                <w:sz w:val="24"/>
                <w:szCs w:val="24"/>
              </w:rPr>
              <w:t>бюджетов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муниципальных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образований</w:t>
            </w:r>
            <w:r w:rsidRPr="00190BF6">
              <w:rPr>
                <w:rStyle w:val="212pt"/>
              </w:rPr>
              <w:t>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83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2.2.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Группа полей «КБК»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803F8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код (коды) бюджетной классификации расходов в соответствии с предметом по документу-основанию.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226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lastRenderedPageBreak/>
              <w:t>2.3.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Группа полей «Сумма тек. года и планового периода»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A0A66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сумма бюджетного обязательства по соответствующим кодам бюджетной классификации расходов отдельно для текущего финансового года и годов планового периода в соответствии с документом-основанием.</w:t>
            </w:r>
          </w:p>
          <w:p w:rsidR="00EE619C" w:rsidRPr="00190BF6" w:rsidRDefault="00825A2D" w:rsidP="009A0A66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803F8D" w:rsidRPr="00803F8D">
              <w:rPr>
                <w:sz w:val="24"/>
                <w:szCs w:val="24"/>
              </w:rPr>
              <w:t>бюджетов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муниципальных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образований</w:t>
            </w:r>
            <w:r w:rsidRPr="00190BF6">
              <w:rPr>
                <w:rStyle w:val="212pt"/>
              </w:rPr>
              <w:t>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5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2.4.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Исп. на нач. года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Указывается исполненная сумма бюджетного</w:t>
            </w:r>
            <w:r w:rsidR="00CE77D0" w:rsidRPr="00190BF6">
              <w:rPr>
                <w:rStyle w:val="212pt0"/>
              </w:rPr>
              <w:t xml:space="preserve"> обязательства прошлых лет</w:t>
            </w:r>
          </w:p>
        </w:tc>
      </w:tr>
      <w:tr w:rsidR="00EE619C" w:rsidRPr="00190BF6" w:rsidTr="00CE77D0">
        <w:trPr>
          <w:trHeight w:hRule="exact" w:val="292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Раздел «Расходование»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CE77D0">
        <w:trPr>
          <w:trHeight w:hRule="exact" w:val="1400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Организация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контрагент).</w:t>
            </w:r>
          </w:p>
        </w:tc>
      </w:tr>
      <w:tr w:rsidR="00EE619C" w:rsidRPr="00190BF6" w:rsidTr="00CE77D0">
        <w:trPr>
          <w:trHeight w:hRule="exact" w:val="569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ИНН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индивидуальный номер налогоплательщика контрагента в соответствии с документом-основанием.</w:t>
            </w:r>
          </w:p>
        </w:tc>
      </w:tr>
      <w:tr w:rsidR="00EE619C" w:rsidRPr="00190BF6" w:rsidTr="00CE77D0">
        <w:trPr>
          <w:trHeight w:hRule="exact" w:val="817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КПП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код причины постановки в налоговом органе контрагента в соответствии с документом- основанием.</w:t>
            </w:r>
          </w:p>
        </w:tc>
      </w:tr>
      <w:tr w:rsidR="00EE619C" w:rsidRPr="00190BF6" w:rsidTr="00CE77D0">
        <w:trPr>
          <w:trHeight w:hRule="exact" w:val="2794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Счет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Если контрагент не включен в справочник организации ИС УБП и (или) ему не открыт лицевой счет в ТОФК (финансовом органе) - указывается номер банковского счета контрагента.</w:t>
            </w:r>
          </w:p>
        </w:tc>
      </w:tr>
      <w:tr w:rsidR="00EE619C" w:rsidRPr="00190BF6" w:rsidTr="00CE77D0">
        <w:trPr>
          <w:trHeight w:hRule="exact" w:val="547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БИК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банковский идентификационный код банка контрагента.</w:t>
            </w:r>
          </w:p>
        </w:tc>
      </w:tr>
      <w:tr w:rsidR="00EE619C" w:rsidRPr="00190BF6" w:rsidTr="00CE77D0">
        <w:trPr>
          <w:trHeight w:hRule="exact" w:val="281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Банк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наименование банка контрагента.</w:t>
            </w:r>
          </w:p>
        </w:tc>
      </w:tr>
      <w:tr w:rsidR="00EE619C" w:rsidRPr="00190BF6" w:rsidTr="00CE77D0">
        <w:trPr>
          <w:trHeight w:hRule="exact" w:val="558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Коррсчет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корреспондентский счет банка контрагента (при наличии).</w:t>
            </w:r>
          </w:p>
        </w:tc>
      </w:tr>
      <w:tr w:rsidR="00EE619C" w:rsidRPr="00190BF6" w:rsidTr="00CE77D0">
        <w:trPr>
          <w:trHeight w:hRule="exact" w:val="1102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УФК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В случае если в поле «Счет» (пункт 3.4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счет.</w:t>
            </w:r>
          </w:p>
        </w:tc>
      </w:tr>
      <w:tr w:rsidR="00EE619C" w:rsidRPr="00190BF6" w:rsidTr="00CE77D0">
        <w:trPr>
          <w:trHeight w:hRule="exact" w:val="1123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3.9.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Счет УФК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В случае если в поле «Счет» (пункт 3.4 настоящего Приложения) указан лицевой счет в ТОФК (финансовом органе), указывается банковский счет, на котором открыт лицевой счет контрагента.</w:t>
            </w:r>
          </w:p>
        </w:tc>
      </w:tr>
      <w:tr w:rsidR="00EE619C" w:rsidRPr="00190BF6" w:rsidTr="00CE77D0">
        <w:trPr>
          <w:trHeight w:hRule="exact" w:val="576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Раздел «Реквизиты договора»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CE77D0">
        <w:trPr>
          <w:trHeight w:hRule="exact" w:val="558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4.1.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Условия оплаты договора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информация об условиях осуществления оплаты, установленных документом-основанием,</w:t>
            </w:r>
          </w:p>
        </w:tc>
      </w:tr>
      <w:tr w:rsidR="00EE619C" w:rsidRPr="00190BF6" w:rsidTr="00CE77D0">
        <w:trPr>
          <w:trHeight w:hRule="exact" w:val="270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Раздел «График оплаты»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CE77D0">
        <w:trPr>
          <w:trHeight w:hRule="exact" w:val="551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lastRenderedPageBreak/>
              <w:t>5.1.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Дата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Дата, не позднее которой необходимо произвести выплаты, в соответствии с документом-основанием.</w:t>
            </w:r>
          </w:p>
        </w:tc>
      </w:tr>
      <w:tr w:rsidR="00EE619C" w:rsidRPr="00190BF6" w:rsidTr="00CE77D0">
        <w:trPr>
          <w:trHeight w:hRule="exact" w:val="1123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5.2.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Группа полей «Подрядчик (поставщик)»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информация в соответствии с пунктами раздела 3 настоящего Приложения.</w:t>
            </w:r>
          </w:p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При наличии более одного контрагента информация указывается по каждому контрагенту отдельно.</w:t>
            </w:r>
          </w:p>
        </w:tc>
      </w:tr>
      <w:tr w:rsidR="00EE619C" w:rsidRPr="00190BF6" w:rsidTr="00CE77D0">
        <w:trPr>
          <w:trHeight w:hRule="exact" w:val="1444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5.3.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Сумма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Сумма платежа по строке графика оплаты в соответствии с документом-основанием.</w:t>
            </w:r>
          </w:p>
          <w:p w:rsidR="00EE619C" w:rsidRPr="00190BF6" w:rsidRDefault="00825A2D" w:rsidP="007544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В случае если документом-основанием сумма не определена, указывается сумма, рассчитанная получателем средств бюджета.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590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Раздел «Реквизиты документа-основания»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CE77D0">
        <w:trPr>
          <w:gridAfter w:val="1"/>
          <w:wAfter w:w="14" w:type="dxa"/>
          <w:trHeight w:hRule="exact" w:val="4147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6.1.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Вид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для бюджетных обязательств, возникших на основании документов-оснований, предусмотренных: пунктом 1 графы 2 Перечня документов, - «контракт»; пунктами 2-3 графы 2 Перечня документов, - «договор»;</w:t>
            </w:r>
          </w:p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пунктами 4-7 графы 2 Перечня документов, - «соглашение»;</w:t>
            </w:r>
          </w:p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пунктом 8 графы 2 Перечня документов, - «нормативный правовой акт»;</w:t>
            </w:r>
          </w:p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пунктом 9 графы 2 Перечня документов, - «исполнительный документ»;</w:t>
            </w:r>
          </w:p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пунктом 10 графы 2 Перечня документов, - «решение налогового органа»;</w:t>
            </w:r>
          </w:p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 xml:space="preserve">пунктами </w:t>
            </w:r>
            <w:r w:rsidRPr="00190BF6">
              <w:rPr>
                <w:rStyle w:val="212pt2pt"/>
                <w:spacing w:val="0"/>
              </w:rPr>
              <w:t>11-12</w:t>
            </w:r>
            <w:r w:rsidRPr="00190BF6">
              <w:rPr>
                <w:rStyle w:val="212pt0"/>
              </w:rPr>
              <w:t xml:space="preserve"> графы 2 Перечня документов, - «иное основание».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281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6.2.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Наименование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наименование документа-основания.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277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6.3.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Номер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номер документа-основания (при наличии).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1109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6.4.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Дата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дата заключения (принятия) документа- основания, дата выдачи исполнительного документа (дата вынесения приказа), дата решения налогового органа.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3874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6.5.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Предмет по документу- основанию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При указании в поле «Вид» (пункт 6.1 настоящего Приложения) значения «контракт», «договор» указывается наименование(я) объекта закупки (поставляемых товаров, выполняемых работ, оказываемых услуг).</w:t>
            </w:r>
          </w:p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При указании в поле «Вид» значения «соглашение», «нормативный правовой акт» указывается наименование(я) цели(ей) предоставления, направления(ий) расходования субсидии, бюджетных инвестиций, межбюджетного трансферта.</w:t>
            </w:r>
          </w:p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При указании в поле «Вид» значения «исполнительный документ», «решение налогового органа» указывается предмет исполнительного документа, решения налогового органа.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1087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lastRenderedPageBreak/>
              <w:t>6.6.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Реестровый номер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При указании в поле «Вид» (пункт 6.1 настоящего Приложения) значения «контракт» указывается уникальный номер реестровой записи в реестре контрактов.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1433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6.7.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Сумма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Указывается сумма бюджетного обязательства в соответствии с документом-основанием.</w:t>
            </w:r>
          </w:p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803F8D" w:rsidRPr="00803F8D">
              <w:rPr>
                <w:sz w:val="24"/>
                <w:szCs w:val="24"/>
              </w:rPr>
              <w:t>бюджетов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муниципальных</w:t>
            </w:r>
            <w:r w:rsidR="00803F8D">
              <w:t xml:space="preserve"> </w:t>
            </w:r>
            <w:r w:rsidR="00803F8D" w:rsidRPr="00803F8D">
              <w:rPr>
                <w:sz w:val="24"/>
                <w:szCs w:val="24"/>
              </w:rPr>
              <w:t>образований</w:t>
            </w:r>
            <w:r w:rsidRPr="00190BF6">
              <w:rPr>
                <w:rStyle w:val="212pt0"/>
              </w:rPr>
              <w:t>.</w:t>
            </w:r>
          </w:p>
        </w:tc>
      </w:tr>
      <w:tr w:rsidR="00EE619C" w:rsidRPr="00190BF6" w:rsidTr="00CE77D0">
        <w:trPr>
          <w:gridAfter w:val="1"/>
          <w:wAfter w:w="14" w:type="dxa"/>
          <w:trHeight w:hRule="exact" w:val="1400"/>
          <w:jc w:val="center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6.8.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Процент авансового платежа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При указании в поле «Вид» (пункт 6.1 настоящего Приложения) значения «контракт»,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EE619C" w:rsidRPr="00190BF6" w:rsidTr="00CE77D0">
        <w:trPr>
          <w:gridAfter w:val="1"/>
          <w:wAfter w:w="18" w:type="dxa"/>
          <w:trHeight w:hRule="exact" w:val="1426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6.9.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Сумма авансового платежа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При указании в поле «Вид» (пункт 6.1 настоящего Приложения) значения «контракт», «договор» указывается сумма авансового платежа, установленная документом-основанием или исчисленная от общей суммы бюджетного обязательства.</w:t>
            </w:r>
          </w:p>
        </w:tc>
      </w:tr>
      <w:tr w:rsidR="00EE619C" w:rsidRPr="00190BF6" w:rsidTr="00CE77D0">
        <w:trPr>
          <w:gridAfter w:val="1"/>
          <w:wAfter w:w="18" w:type="dxa"/>
          <w:trHeight w:hRule="exact" w:val="572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Раздел «Уведомление о поступлении ЭД ОВ»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CE77D0">
        <w:trPr>
          <w:gridAfter w:val="1"/>
          <w:wAfter w:w="18" w:type="dxa"/>
          <w:trHeight w:hRule="exact" w:val="1649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7.1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Номер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При указании в поле «Вид» (пункт 6.1 настоящего Приложения) значения «исполнительный документ», «решение налогового органа» указывается номер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EE619C" w:rsidRPr="00190BF6" w:rsidTr="00CE77D0">
        <w:trPr>
          <w:gridAfter w:val="1"/>
          <w:wAfter w:w="18" w:type="dxa"/>
          <w:trHeight w:hRule="exact" w:val="1674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7.2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Дата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При указании в поле «Вид» (пункт 6.1 настоящего Приложения) значения «исполнительный документ», «решение налогового органа» указывается дата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EE619C" w:rsidRPr="00190BF6" w:rsidTr="00CE77D0">
        <w:trPr>
          <w:gridAfter w:val="1"/>
          <w:wAfter w:w="18" w:type="dxa"/>
          <w:trHeight w:hRule="exact" w:val="576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Раздел «Идентификатор соглашения»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</w:tr>
      <w:tr w:rsidR="00EE619C" w:rsidRPr="00190BF6" w:rsidTr="00CE77D0">
        <w:trPr>
          <w:gridAfter w:val="1"/>
          <w:wAfter w:w="18" w:type="dxa"/>
          <w:trHeight w:hRule="exact" w:val="2747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8.1.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Вид соглашения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При указании в поле «Вид» (пункт 6.1 настоящего Приложения) значения «соглашение» или при осуществлении ТОФК казначейского сопровождения целевых средств в случаях, предусмотренных законодательством Российской Федерации, указывается одно из следующих значений: «соглашение учредителя с БУ/АУ», «соглашение о предоставлении субсидии сельхоз- и товаропроизводителям», «соглашение с фондом кап.ремонта», «соглашение с фондом промышленности».</w:t>
            </w:r>
          </w:p>
        </w:tc>
      </w:tr>
      <w:tr w:rsidR="00EE619C" w:rsidRPr="00190BF6" w:rsidTr="00CE77D0">
        <w:trPr>
          <w:gridAfter w:val="1"/>
          <w:wAfter w:w="18" w:type="dxa"/>
          <w:trHeight w:hRule="exact" w:val="1962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lastRenderedPageBreak/>
              <w:t>8.2.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Уникальный реестровый номер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CE77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 xml:space="preserve">При осуществлении ТОФК казначейского сопровождения целевых средств в случаях, предусмотренных законодательством Российской Федерации, указываются </w:t>
            </w:r>
            <w:r w:rsidRPr="00190BF6">
              <w:rPr>
                <w:rStyle w:val="212pt4pt"/>
                <w:spacing w:val="0"/>
              </w:rPr>
              <w:t>1-11</w:t>
            </w:r>
            <w:r w:rsidRPr="00190BF6">
              <w:rPr>
                <w:rStyle w:val="212pt0"/>
              </w:rPr>
              <w:t xml:space="preserve"> разряды уникального номер реестровой записи соглашения о предоставлении из федерального бюджета областному бюджету субсидии на софинансирование соответствующих расходных обязательств,</w:t>
            </w:r>
          </w:p>
        </w:tc>
      </w:tr>
      <w:tr w:rsidR="00EE619C" w:rsidRPr="00190BF6" w:rsidTr="00CE77D0">
        <w:trPr>
          <w:gridAfter w:val="1"/>
          <w:wAfter w:w="18" w:type="dxa"/>
          <w:trHeight w:hRule="exact" w:val="248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8.3.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Идентификатор соглашения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75440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 xml:space="preserve">При осуществлении ТОФК казначейского сопровождения целевых средств в случаях, предусмотренных законодательством Российской Федерации, указывается идентификатора </w:t>
            </w:r>
            <w:r w:rsidR="00754400">
              <w:rPr>
                <w:rStyle w:val="212pt0"/>
              </w:rPr>
              <w:t>муниципального</w:t>
            </w:r>
            <w:r w:rsidRPr="00190BF6">
              <w:rPr>
                <w:rStyle w:val="212pt0"/>
              </w:rPr>
              <w:t xml:space="preserve"> контракта, контракта учреждения, соглашения, договора о капитальных вложениях при казначейском сопровождении средств в валюте Российской Федерации, присвоенный комитетом финансов в соответствии с законодательством Российской Федерации.</w:t>
            </w:r>
          </w:p>
        </w:tc>
      </w:tr>
    </w:tbl>
    <w:p w:rsidR="00EE619C" w:rsidRPr="00190BF6" w:rsidRDefault="00EE619C" w:rsidP="009853B3">
      <w:pPr>
        <w:rPr>
          <w:rFonts w:ascii="Times New Roman" w:hAnsi="Times New Roman" w:cs="Times New Roman"/>
        </w:rPr>
      </w:pPr>
    </w:p>
    <w:p w:rsidR="00EE619C" w:rsidRDefault="00EE619C" w:rsidP="00190BF6">
      <w:pPr>
        <w:rPr>
          <w:rFonts w:ascii="Times New Roman" w:hAnsi="Times New Roman" w:cs="Times New Roman"/>
        </w:rPr>
      </w:pPr>
    </w:p>
    <w:p w:rsidR="00803F8D" w:rsidRPr="00190BF6" w:rsidRDefault="00803F8D" w:rsidP="00190BF6">
      <w:pPr>
        <w:rPr>
          <w:rFonts w:ascii="Times New Roman" w:hAnsi="Times New Roman" w:cs="Times New Roman"/>
        </w:rPr>
      </w:pPr>
    </w:p>
    <w:sectPr w:rsidR="00803F8D" w:rsidRPr="00190BF6" w:rsidSect="00BB02FC">
      <w:headerReference w:type="even" r:id="rId7"/>
      <w:headerReference w:type="default" r:id="rId8"/>
      <w:type w:val="continuous"/>
      <w:pgSz w:w="11900" w:h="16840"/>
      <w:pgMar w:top="1418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66" w:rsidRDefault="009A0A66">
      <w:r>
        <w:separator/>
      </w:r>
    </w:p>
  </w:endnote>
  <w:endnote w:type="continuationSeparator" w:id="0">
    <w:p w:rsidR="009A0A66" w:rsidRDefault="009A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66" w:rsidRDefault="009A0A66"/>
  </w:footnote>
  <w:footnote w:type="continuationSeparator" w:id="0">
    <w:p w:rsidR="009A0A66" w:rsidRDefault="009A0A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66" w:rsidRDefault="009A0A66" w:rsidP="009A0A66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61047"/>
      <w:docPartObj>
        <w:docPartGallery w:val="Page Numbers (Top of Page)"/>
        <w:docPartUnique/>
      </w:docPartObj>
    </w:sdtPr>
    <w:sdtEndPr/>
    <w:sdtContent>
      <w:p w:rsidR="00BB02FC" w:rsidRDefault="00BB02FC">
        <w:pPr>
          <w:pStyle w:val="a9"/>
          <w:jc w:val="center"/>
        </w:pPr>
      </w:p>
      <w:p w:rsidR="009A0A66" w:rsidRDefault="009A0A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FC">
          <w:rPr>
            <w:noProof/>
          </w:rPr>
          <w:t>5</w:t>
        </w:r>
        <w:r>
          <w:fldChar w:fldCharType="end"/>
        </w:r>
      </w:p>
    </w:sdtContent>
  </w:sdt>
  <w:tbl>
    <w:tblPr>
      <w:tblOverlap w:val="never"/>
      <w:tblW w:w="0" w:type="auto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24"/>
      <w:gridCol w:w="3251"/>
      <w:gridCol w:w="6217"/>
    </w:tblGrid>
    <w:tr w:rsidR="009A0A66" w:rsidRPr="009A0A66" w:rsidTr="009A0A66">
      <w:trPr>
        <w:trHeight w:hRule="exact" w:val="292"/>
        <w:jc w:val="center"/>
      </w:trPr>
      <w:tc>
        <w:tcPr>
          <w:tcW w:w="72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:rsidR="009A0A66" w:rsidRPr="009A0A66" w:rsidRDefault="009A0A66" w:rsidP="009A0A66">
          <w:pPr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9A0A66">
            <w:rPr>
              <w:rFonts w:ascii="Times New Roman" w:eastAsia="Times New Roman" w:hAnsi="Times New Roman" w:cs="Times New Roman"/>
              <w:shd w:val="clear" w:color="auto" w:fill="FFFFFF"/>
            </w:rPr>
            <w:t>1</w:t>
          </w:r>
        </w:p>
      </w:tc>
      <w:tc>
        <w:tcPr>
          <w:tcW w:w="3251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:rsidR="009A0A66" w:rsidRPr="009A0A66" w:rsidRDefault="009A0A66" w:rsidP="009A0A66">
          <w:pPr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9A0A66">
            <w:rPr>
              <w:rFonts w:ascii="Times New Roman" w:eastAsia="Times New Roman" w:hAnsi="Times New Roman" w:cs="Times New Roman"/>
              <w:shd w:val="clear" w:color="auto" w:fill="FFFFFF"/>
            </w:rPr>
            <w:t>2</w:t>
          </w:r>
        </w:p>
      </w:tc>
      <w:tc>
        <w:tcPr>
          <w:tcW w:w="62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9A0A66" w:rsidRPr="009A0A66" w:rsidRDefault="009A0A66" w:rsidP="009A0A66">
          <w:pPr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9A0A66">
            <w:rPr>
              <w:rFonts w:ascii="Times New Roman" w:eastAsia="Times New Roman" w:hAnsi="Times New Roman" w:cs="Times New Roman"/>
              <w:shd w:val="clear" w:color="auto" w:fill="FFFFFF"/>
            </w:rPr>
            <w:t>3</w:t>
          </w:r>
        </w:p>
      </w:tc>
    </w:tr>
  </w:tbl>
  <w:p w:rsidR="009A0A66" w:rsidRDefault="009A0A66" w:rsidP="00BB02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zbwkyEojmFoOM+UuFcV6tcSVBA=" w:salt="/FZzXofuyBOsTbHBznznHg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C"/>
    <w:rsid w:val="00133F33"/>
    <w:rsid w:val="00190BF6"/>
    <w:rsid w:val="001C335B"/>
    <w:rsid w:val="001E62B7"/>
    <w:rsid w:val="001F1E40"/>
    <w:rsid w:val="002602BB"/>
    <w:rsid w:val="00414D77"/>
    <w:rsid w:val="005C3C8D"/>
    <w:rsid w:val="006C206B"/>
    <w:rsid w:val="00746A30"/>
    <w:rsid w:val="00754400"/>
    <w:rsid w:val="007B12EC"/>
    <w:rsid w:val="007E35EF"/>
    <w:rsid w:val="00803F8D"/>
    <w:rsid w:val="00825A2D"/>
    <w:rsid w:val="00893BC8"/>
    <w:rsid w:val="00921476"/>
    <w:rsid w:val="009402FC"/>
    <w:rsid w:val="00955592"/>
    <w:rsid w:val="00981379"/>
    <w:rsid w:val="009853B3"/>
    <w:rsid w:val="009A0A66"/>
    <w:rsid w:val="00AD6987"/>
    <w:rsid w:val="00B62E96"/>
    <w:rsid w:val="00BB02FC"/>
    <w:rsid w:val="00C24B21"/>
    <w:rsid w:val="00CE77D0"/>
    <w:rsid w:val="00EE619C"/>
    <w:rsid w:val="00F123C1"/>
    <w:rsid w:val="00F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pt0pt">
    <w:name w:val="Основной текст (2) + Arial Narrow;11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75">
    <w:name w:val="Основной текст (2) + 15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pt">
    <w:name w:val="Основной текст (2) + 12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ArialNarrow11pt0pt">
    <w:name w:val="Основной текст (5) + Arial Narrow;11 pt;Курсив;Малые прописные;Интервал 0 pt"/>
    <w:basedOn w:val="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1pt0pt0">
    <w:name w:val="Основной текст (5) + Arial Narrow;11 pt;Курсив;Интервал 0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49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2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C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0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A66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A6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pt0pt">
    <w:name w:val="Основной текст (2) + Arial Narrow;11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75">
    <w:name w:val="Основной текст (2) + 15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pt">
    <w:name w:val="Основной текст (2) + 12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ArialNarrow11pt0pt">
    <w:name w:val="Основной текст (5) + Arial Narrow;11 pt;Курсив;Малые прописные;Интервал 0 pt"/>
    <w:basedOn w:val="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1pt0pt0">
    <w:name w:val="Основной текст (5) + Arial Narrow;11 pt;Курсив;Интервал 0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49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2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C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0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A66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A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1326</Words>
  <Characters>7562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2020-07-03T08:13:00Z</cp:lastPrinted>
  <dcterms:created xsi:type="dcterms:W3CDTF">2020-06-30T07:16:00Z</dcterms:created>
  <dcterms:modified xsi:type="dcterms:W3CDTF">2020-07-03T08:14:00Z</dcterms:modified>
</cp:coreProperties>
</file>