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CB" w:rsidRPr="00F20ECB" w:rsidRDefault="00F20ECB" w:rsidP="00F2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ECB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F20ECB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F20ECB" w:rsidRPr="00F20ECB" w:rsidRDefault="00F20E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F20ECB" w:rsidRPr="00F20ECB" w:rsidRDefault="00F20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F20ECB" w:rsidRPr="00F20ECB" w:rsidRDefault="00F20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ПОРЯДОК</w:t>
      </w:r>
    </w:p>
    <w:p w:rsidR="00F20ECB" w:rsidRPr="00F20ECB" w:rsidRDefault="00F20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</w:t>
      </w:r>
    </w:p>
    <w:p w:rsidR="00F20ECB" w:rsidRPr="00F20ECB" w:rsidRDefault="00F20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И ОБЕСПЕЧЕНИЕ ФУНКЦИОНИРОВАНИЯ ЦЕНТРОВ ОБРАЗОВАНИЯ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</w:p>
    <w:p w:rsidR="00F20ECB" w:rsidRPr="00F20ECB" w:rsidRDefault="00F20ECB">
      <w:pPr>
        <w:spacing w:after="1"/>
        <w:rPr>
          <w:rFonts w:ascii="Times New Roman" w:hAnsi="Times New Roman"/>
          <w:sz w:val="28"/>
          <w:szCs w:val="28"/>
        </w:rPr>
      </w:pP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(далее - муниципальные образования)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"Развитие начального общего, основного общего и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F20ECB" w:rsidRPr="00F20ECB" w:rsidRDefault="00F20ECB" w:rsidP="00180135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lastRenderedPageBreak/>
        <w:t xml:space="preserve">1.3. 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8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</w:t>
      </w:r>
      <w:r w:rsidR="00EC09A2">
        <w:rPr>
          <w:rFonts w:ascii="Times New Roman" w:hAnsi="Times New Roman" w:cs="Times New Roman"/>
          <w:sz w:val="28"/>
          <w:szCs w:val="28"/>
        </w:rPr>
        <w:t xml:space="preserve"> </w:t>
      </w:r>
      <w:r w:rsidRPr="00F20ECB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F20ECB">
        <w:rPr>
          <w:rFonts w:ascii="Times New Roman" w:hAnsi="Times New Roman" w:cs="Times New Roman"/>
          <w:sz w:val="28"/>
          <w:szCs w:val="28"/>
        </w:rPr>
        <w:t xml:space="preserve">2. Цели и условия предоставления субсидии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F20ECB" w:rsidRPr="00F20ECB" w:rsidRDefault="00F20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20ECB" w:rsidRPr="00F20ECB" w:rsidRDefault="00F20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субсидии является создание и обеспечение функционирования центров образования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(далее - центры), в рамках федерального проекта "Современная школа" национального проекта "Образование".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Субсидия направляется на приобретение средств обучения и воспитания для создания и обеспечения функционирования центров в соответствии с перечнем, утвержденным Министерством просвещения Российской Федерации.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число общеобразовательных организаций, расположенных в сельской местности и малых городах, на базе которых созданы и функционируют центры.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10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11" w:history="1">
        <w:r w:rsidRPr="00F20ECB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20ECB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20ECB" w:rsidRPr="00F20ECB" w:rsidRDefault="00F20ECB" w:rsidP="00180135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20ECB">
        <w:rPr>
          <w:rFonts w:ascii="Times New Roman" w:hAnsi="Times New Roman" w:cs="Times New Roman"/>
          <w:sz w:val="28"/>
          <w:szCs w:val="28"/>
        </w:rPr>
        <w:lastRenderedPageBreak/>
        <w:t>2.4. Критерием, которому должны соответствовать муниципальные образования для предоставления субсидии,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области, на базе которых планируется создать центры в рамках федерального проекта "Современная школа" национального проекта "Образование", утвержденном распоряжением Комитета на соответствующий финансовый год.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3. Порядок отбора, распределения и предоставления субсидии</w:t>
      </w:r>
    </w:p>
    <w:p w:rsidR="00F20ECB" w:rsidRPr="00F20ECB" w:rsidRDefault="00F20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F20ECB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F20ECB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 об утверждении перечня мероприятий, в целях 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образования.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43" w:history="1">
        <w:r w:rsidRPr="00F20ECB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3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F20ECB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соответствии с </w:t>
      </w:r>
      <w:hyperlink w:anchor="P44" w:history="1">
        <w:r w:rsidRPr="00F20ECB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25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50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lastRenderedPageBreak/>
        <w:t xml:space="preserve">3.6. Распределение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F20ECB" w:rsidRPr="00F20ECB" w:rsidRDefault="00F20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18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72.7pt;height:21.05pt" coordsize="" o:spt="100" adj="0,,0" path="" filled="f" stroked="f">
            <v:stroke joinstyle="miter"/>
            <v:imagedata r:id="rId13" o:title="base_25_242800_32771"/>
            <v:formulas/>
            <v:path o:connecttype="segments"/>
          </v:shape>
        </w:pict>
      </w:r>
    </w:p>
    <w:p w:rsidR="00F20ECB" w:rsidRPr="00F20ECB" w:rsidRDefault="00F20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DB3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E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20ECB" w:rsidRPr="00F20ECB" w:rsidRDefault="00180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7pt;height:21.05pt" coordsize="" o:spt="100" adj="0,,0" path="" filled="f" stroked="f">
            <v:stroke joinstyle="miter"/>
            <v:imagedata r:id="rId14" o:title="base_25_242800_32772"/>
            <v:formulas/>
            <v:path o:connecttype="segments"/>
          </v:shape>
        </w:pict>
      </w:r>
      <w:r w:rsidR="00F20ECB" w:rsidRPr="00F20EC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="00F20ECB" w:rsidRPr="00F20E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0ECB" w:rsidRPr="00F20E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бюджета;</w:t>
      </w:r>
    </w:p>
    <w:p w:rsidR="00F20ECB" w:rsidRPr="00F20ECB" w:rsidRDefault="00180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7pt;height:21.05pt" coordsize="" o:spt="100" adj="0,,0" path="" filled="f" stroked="f">
            <v:stroke joinstyle="miter"/>
            <v:imagedata r:id="rId15" o:title="base_25_242800_32773"/>
            <v:formulas/>
            <v:path o:connecttype="segments"/>
          </v:shape>
        </w:pict>
      </w:r>
      <w:r w:rsidR="00F20ECB" w:rsidRPr="00F20ECB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="00F20ECB" w:rsidRPr="00F20E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0ECB" w:rsidRPr="00F20E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областного бюджета Ленинградской области, определяемый по формуле:</w:t>
      </w: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18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8" style="width:139.25pt;height:38.7pt" coordsize="" o:spt="100" adj="0,,0" path="" filled="f" stroked="f">
            <v:stroke joinstyle="miter"/>
            <v:imagedata r:id="rId16" o:title="base_25_242800_32774"/>
            <v:formulas/>
            <v:path o:connecttype="segments"/>
          </v:shape>
        </w:pict>
      </w: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где: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S - общий объем субсидии, предоставленный за счет средств областного и федерального бюджетов на реализацию мероприятий;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ECB">
        <w:rPr>
          <w:rFonts w:ascii="Times New Roman" w:hAnsi="Times New Roman" w:cs="Times New Roman"/>
          <w:sz w:val="28"/>
          <w:szCs w:val="28"/>
        </w:rPr>
        <w:t>P</w:t>
      </w:r>
      <w:r w:rsidRPr="00F20E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- количество образовательных учреждений в i-м муниципальном образовании, в которых планируется реализация мероприятий;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CB">
        <w:rPr>
          <w:rFonts w:ascii="Times New Roman" w:hAnsi="Times New Roman" w:cs="Times New Roman"/>
          <w:sz w:val="28"/>
          <w:szCs w:val="28"/>
        </w:rPr>
        <w:t xml:space="preserve">k1 = 0,33 - коэффициент, определяющий уровень 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расходов реализации мероприятий, в соответствии с </w:t>
      </w:r>
      <w:hyperlink r:id="rId17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13(1.1)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субсидии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- Правила предоставления субсидий);</w:t>
      </w:r>
      <w:proofErr w:type="gramEnd"/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ECB">
        <w:rPr>
          <w:rFonts w:ascii="Times New Roman" w:hAnsi="Times New Roman" w:cs="Times New Roman"/>
          <w:sz w:val="28"/>
          <w:szCs w:val="28"/>
        </w:rPr>
        <w:t>YC</w:t>
      </w:r>
      <w:r w:rsidRPr="00F20E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области.</w:t>
      </w: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Размер субсидии бюджету i-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 определяется по формуле:</w:t>
      </w:r>
    </w:p>
    <w:p w:rsidR="00F20ECB" w:rsidRPr="00F20ECB" w:rsidRDefault="00F20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18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9" style="width:144.7pt;height:38.7pt" coordsize="" o:spt="100" adj="0,,0" path="" filled="f" stroked="f">
            <v:stroke joinstyle="miter"/>
            <v:imagedata r:id="rId18" o:title="base_25_242800_32775"/>
            <v:formulas/>
            <v:path o:connecttype="segments"/>
          </v:shape>
        </w:pic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k2 = 0,67 - коэффициент, определяющий уровень 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расходов на реализацию мероприятий, в соответствии с </w:t>
      </w:r>
      <w:hyperlink r:id="rId19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13(1.1)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субсидий.</w:t>
      </w: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3.7. Распределение субсидии бюджетам муниципальных образований утверждается нормативным правовым актом Правительства Ленинградской области.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0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соглашения.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4. Порядок расходования субсидии</w:t>
      </w:r>
    </w:p>
    <w:p w:rsidR="00F20ECB" w:rsidRPr="00F20ECB" w:rsidRDefault="00F20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4.1. Предоставление субсидии осуществляется на основании соглашения,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субсидии, но не позднее срока, установленного </w:t>
      </w:r>
      <w:hyperlink r:id="rId21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2" w:history="1">
        <w:r w:rsidRPr="00F20ECB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представляет в Комитет документы, подтверждающие потребность в осуществлении расходов.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F20EC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EC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F20ECB" w:rsidRPr="00F20ECB" w:rsidRDefault="00F20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F20EC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20EC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3" w:history="1">
        <w:r w:rsidRPr="00F20EC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20EC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20ECB" w:rsidRPr="00F20ECB" w:rsidRDefault="00F20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ECB" w:rsidRPr="00F20ECB" w:rsidRDefault="00F20E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0ECB">
        <w:rPr>
          <w:rFonts w:ascii="Times New Roman" w:hAnsi="Times New Roman" w:cs="Times New Roman"/>
          <w:sz w:val="28"/>
          <w:szCs w:val="28"/>
        </w:rPr>
        <w:br/>
      </w:r>
    </w:p>
    <w:p w:rsidR="00A6461E" w:rsidRPr="00F20ECB" w:rsidRDefault="00A6461E">
      <w:pPr>
        <w:rPr>
          <w:rFonts w:ascii="Times New Roman" w:hAnsi="Times New Roman"/>
          <w:sz w:val="28"/>
          <w:szCs w:val="28"/>
        </w:rPr>
      </w:pPr>
    </w:p>
    <w:sectPr w:rsidR="00A6461E" w:rsidRPr="00F20ECB" w:rsidSect="00EC09A2">
      <w:headerReference w:type="default" r:id="rId2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A2" w:rsidRDefault="00EC09A2" w:rsidP="00EC09A2">
      <w:pPr>
        <w:spacing w:after="0" w:line="240" w:lineRule="auto"/>
      </w:pPr>
      <w:r>
        <w:separator/>
      </w:r>
    </w:p>
  </w:endnote>
  <w:endnote w:type="continuationSeparator" w:id="0">
    <w:p w:rsidR="00EC09A2" w:rsidRDefault="00EC09A2" w:rsidP="00EC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A2" w:rsidRDefault="00EC09A2" w:rsidP="00EC09A2">
      <w:pPr>
        <w:spacing w:after="0" w:line="240" w:lineRule="auto"/>
      </w:pPr>
      <w:r>
        <w:separator/>
      </w:r>
    </w:p>
  </w:footnote>
  <w:footnote w:type="continuationSeparator" w:id="0">
    <w:p w:rsidR="00EC09A2" w:rsidRDefault="00EC09A2" w:rsidP="00EC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272146"/>
      <w:docPartObj>
        <w:docPartGallery w:val="Page Numbers (Top of Page)"/>
        <w:docPartUnique/>
      </w:docPartObj>
    </w:sdtPr>
    <w:sdtEndPr/>
    <w:sdtContent>
      <w:p w:rsidR="00EC09A2" w:rsidRDefault="00EC09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35">
          <w:rPr>
            <w:noProof/>
          </w:rPr>
          <w:t>6</w:t>
        </w:r>
        <w:r>
          <w:fldChar w:fldCharType="end"/>
        </w:r>
      </w:p>
    </w:sdtContent>
  </w:sdt>
  <w:p w:rsidR="00EC09A2" w:rsidRDefault="00EC0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CB"/>
    <w:rsid w:val="00180135"/>
    <w:rsid w:val="00A6461E"/>
    <w:rsid w:val="00DB342A"/>
    <w:rsid w:val="00EC09A2"/>
    <w:rsid w:val="00F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9A2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9A2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9A2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9A2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8123AEC4A83DD56086E41A21F2D31A77146EE10652A2119745E83ACFEBB152BF5929103E153930CA6B203B4BB083DB3450CBF9169A1B2B31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568123AEC4A83DD56099F50F21F2D31B7C156BE50352A2119745E83ACFEBB152BF5929103F133A3FCA6B203B4BB083DB3450CBF9169A1B2B3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568123AEC4A83DD56099F50F21F2D31B7C156BE50352A2119745E83ACFEBB152BF5929103F133B3ACA6B203B4BB083DB3450CBF9169A1B2B31H" TargetMode="External"/><Relationship Id="rId17" Type="http://schemas.openxmlformats.org/officeDocument/2006/relationships/hyperlink" Target="consultantplus://offline/ref=48568123AEC4A83DD56086E41A21F2D31A77186AE50952A2119745E83ACFEBB152BF592A163E1D6D68856A7C7D18A381DA3452CCE52135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8568123AEC4A83DD56099F50F21F2D31B7C156BE50352A2119745E83ACFEBB152BF5929103F13383BCA6B203B4BB083DB3450CBF9169A1B2B3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68123AEC4A83DD56099F50F21F2D31B7C156BE50352A2119745E83ACFEBB152BF5929103F133B39CA6B203B4BB083DB3450CBF9169A1B2B31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48568123AEC4A83DD56099F50F21F2D31B7C156BE50352A2119745E83ACFEBB152BF5929103F133D3ECA6B203B4BB083DB3450CBF9169A1B2B31H" TargetMode="External"/><Relationship Id="rId10" Type="http://schemas.openxmlformats.org/officeDocument/2006/relationships/hyperlink" Target="consultantplus://offline/ref=48568123AEC4A83DD56099F50F21F2D31B7C156BE50352A2119745E83ACFEBB152BF5929103F123D30CA6B203B4BB083DB3450CBF9169A1B2B31H" TargetMode="External"/><Relationship Id="rId19" Type="http://schemas.openxmlformats.org/officeDocument/2006/relationships/hyperlink" Target="consultantplus://offline/ref=48568123AEC4A83DD56086E41A21F2D31A77186AE50952A2119745E83ACFEBB152BF592A163E1D6D68856A7C7D18A381DA3452CCE5213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68123AEC4A83DD56086E41A21F2D31A77146EE10652A2119745E83ACFEBB152BF5929103E153839CA6B203B4BB083DB3450CBF9169A1B2B31H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48568123AEC4A83DD56099F50F21F2D31B7C156BE50352A2119745E83ACFEBB152BF5929103F133A31CA6B203B4BB083DB3450CBF9169A1B2B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BD39-AFCF-491D-B539-9249E5FF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4</cp:revision>
  <cp:lastPrinted>2022-10-04T12:51:00Z</cp:lastPrinted>
  <dcterms:created xsi:type="dcterms:W3CDTF">2021-07-26T07:55:00Z</dcterms:created>
  <dcterms:modified xsi:type="dcterms:W3CDTF">2022-10-04T12:51:00Z</dcterms:modified>
</cp:coreProperties>
</file>