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A9" w:rsidRDefault="00EC29A9" w:rsidP="00EC29A9">
      <w:pPr>
        <w:pStyle w:val="ConsPlusNormal"/>
        <w:jc w:val="right"/>
      </w:pPr>
      <w:bookmarkStart w:id="0" w:name="_GoBack"/>
      <w:bookmarkEnd w:id="0"/>
      <w:r>
        <w:t>Приложение 1</w:t>
      </w:r>
    </w:p>
    <w:p w:rsidR="00EC29A9" w:rsidRDefault="00EC29A9" w:rsidP="00EC29A9">
      <w:pPr>
        <w:pStyle w:val="ConsPlusNormal"/>
        <w:jc w:val="right"/>
      </w:pPr>
      <w:r>
        <w:t>к государственной программе...</w:t>
      </w:r>
    </w:p>
    <w:p w:rsidR="00EC29A9" w:rsidRDefault="00EC29A9" w:rsidP="00EC29A9">
      <w:pPr>
        <w:pStyle w:val="ConsPlusNormal"/>
        <w:ind w:firstLine="540"/>
        <w:jc w:val="both"/>
      </w:pPr>
    </w:p>
    <w:p w:rsidR="00EC29A9" w:rsidRDefault="00EC29A9" w:rsidP="00EC29A9">
      <w:pPr>
        <w:pStyle w:val="ConsPlusTitle"/>
        <w:jc w:val="center"/>
      </w:pPr>
      <w:bookmarkStart w:id="1" w:name="P3718"/>
      <w:bookmarkEnd w:id="1"/>
      <w:r>
        <w:t>ПОРЯДОК</w:t>
      </w:r>
    </w:p>
    <w:p w:rsidR="00EC29A9" w:rsidRDefault="00EC29A9" w:rsidP="00EC29A9">
      <w:pPr>
        <w:pStyle w:val="ConsPlusTitle"/>
        <w:jc w:val="center"/>
      </w:pPr>
      <w:r>
        <w:t>ПРЕДОСТАВЛЕНИЯ И РАСПРЕДЕЛЕНИЯ СУБСИДИИ БЮДЖЕТАМ</w:t>
      </w:r>
    </w:p>
    <w:p w:rsidR="00EC29A9" w:rsidRDefault="00EC29A9" w:rsidP="00EC29A9">
      <w:pPr>
        <w:pStyle w:val="ConsPlusTitle"/>
        <w:jc w:val="center"/>
      </w:pPr>
      <w:r>
        <w:t>МУНИЦИПАЛЬНЫХ ОБРАЗОВАНИЙ ЛЕНИНГРАДСКОЙ ОБЛАСТИ</w:t>
      </w:r>
    </w:p>
    <w:p w:rsidR="00EC29A9" w:rsidRDefault="00EC29A9" w:rsidP="00EC29A9">
      <w:pPr>
        <w:pStyle w:val="ConsPlusTitle"/>
        <w:jc w:val="center"/>
      </w:pPr>
      <w:r>
        <w:t>ИЗ ОБЛАСТНОГО БЮДЖЕТА ЛЕНИНГРАДСКОЙ ОБЛАСТИ НА РЕАЛИЗАЦИЮ</w:t>
      </w:r>
    </w:p>
    <w:p w:rsidR="00EC29A9" w:rsidRDefault="00EC29A9" w:rsidP="00EC29A9">
      <w:pPr>
        <w:pStyle w:val="ConsPlusTitle"/>
        <w:jc w:val="center"/>
      </w:pPr>
      <w:r>
        <w:t>ОБЛАСТНОГО ЗАКОНА ОТ 15 ЯНВАРЯ 2018 ГОДА N 3-ОЗ</w:t>
      </w:r>
    </w:p>
    <w:p w:rsidR="00EC29A9" w:rsidRDefault="00EC29A9" w:rsidP="00EC29A9">
      <w:pPr>
        <w:pStyle w:val="ConsPlusTitle"/>
        <w:jc w:val="center"/>
      </w:pPr>
      <w:r>
        <w:t>"О СОДЕЙСТВИИ УЧАСТИЮ НАСЕЛЕНИЯ В ОСУЩЕСТВЛЕНИИ МЕСТНОГО</w:t>
      </w:r>
    </w:p>
    <w:p w:rsidR="00EC29A9" w:rsidRDefault="00EC29A9" w:rsidP="00EC29A9">
      <w:pPr>
        <w:pStyle w:val="ConsPlusTitle"/>
        <w:jc w:val="center"/>
      </w:pPr>
      <w:r>
        <w:t>САМОУПРАВЛЕНИЯ В ИНЫХ ФОРМАХ НА ТЕРРИТОРИЯХ АДМИНИСТРАТИВНЫХ</w:t>
      </w:r>
    </w:p>
    <w:p w:rsidR="00EC29A9" w:rsidRDefault="00EC29A9" w:rsidP="00EC29A9">
      <w:pPr>
        <w:pStyle w:val="ConsPlusTitle"/>
        <w:jc w:val="center"/>
      </w:pPr>
      <w:r>
        <w:t>ЦЕНТРОВ И ГОРОДСКИХ ПОСЕЛКОВ МУНИЦИПАЛЬНЫХ ОБРАЗОВАНИЙ</w:t>
      </w:r>
    </w:p>
    <w:p w:rsidR="00EC29A9" w:rsidRDefault="00EC29A9" w:rsidP="00EC29A9">
      <w:pPr>
        <w:pStyle w:val="ConsPlusTitle"/>
        <w:jc w:val="center"/>
      </w:pPr>
      <w:r>
        <w:t>ЛЕНИНГРАДСКОЙ ОБЛАСТИ"</w:t>
      </w:r>
    </w:p>
    <w:p w:rsidR="00EC29A9" w:rsidRDefault="00EC29A9" w:rsidP="00EC29A9">
      <w:pPr>
        <w:pStyle w:val="ConsPlusNormal"/>
        <w:ind w:firstLine="540"/>
        <w:jc w:val="both"/>
      </w:pPr>
    </w:p>
    <w:p w:rsidR="00EC29A9" w:rsidRDefault="00EC29A9" w:rsidP="00EC29A9">
      <w:pPr>
        <w:pStyle w:val="ConsPlusTitle"/>
        <w:jc w:val="center"/>
        <w:outlineLvl w:val="2"/>
      </w:pPr>
      <w:r>
        <w:t>1. Общие положения</w:t>
      </w:r>
    </w:p>
    <w:p w:rsidR="00EC29A9" w:rsidRDefault="00EC29A9" w:rsidP="00EC29A9">
      <w:pPr>
        <w:pStyle w:val="ConsPlusNormal"/>
        <w:ind w:firstLine="540"/>
        <w:jc w:val="both"/>
      </w:pPr>
    </w:p>
    <w:p w:rsidR="00EC29A9" w:rsidRDefault="00EC29A9" w:rsidP="00EC29A9">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(далее - областной бюджет) в соответствии с областным </w:t>
      </w:r>
      <w:hyperlink r:id="rId7">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w:t>
      </w:r>
      <w:proofErr w:type="gramEnd"/>
      <w:r>
        <w:t xml:space="preserve"> и городских поселков муниципальных образований Ленинградской области" (далее - субсидия).</w:t>
      </w:r>
    </w:p>
    <w:p w:rsidR="00EC29A9" w:rsidRDefault="00EC29A9" w:rsidP="00EC29A9">
      <w:pPr>
        <w:pStyle w:val="ConsPlusNormal"/>
        <w:spacing w:before="20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EC29A9" w:rsidRDefault="00EC29A9" w:rsidP="00EC29A9">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EC29A9" w:rsidRDefault="00EC29A9" w:rsidP="00EC29A9">
      <w:pPr>
        <w:pStyle w:val="ConsPlusNormal"/>
        <w:spacing w:before="200"/>
        <w:ind w:firstLine="540"/>
        <w:jc w:val="both"/>
      </w:pPr>
      <w:r>
        <w:t xml:space="preserve">1.4.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8">
        <w:r>
          <w:rPr>
            <w:color w:val="0000FF"/>
          </w:rPr>
          <w:t>статьями 14</w:t>
        </w:r>
      </w:hyperlink>
      <w:r>
        <w:t xml:space="preserve"> и </w:t>
      </w:r>
      <w:hyperlink r:id="rId9">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EC29A9" w:rsidRDefault="00EC29A9" w:rsidP="00EC29A9">
      <w:pPr>
        <w:pStyle w:val="ConsPlusNormal"/>
        <w:spacing w:before="200"/>
        <w:ind w:firstLine="540"/>
        <w:jc w:val="both"/>
      </w:pPr>
      <w:r>
        <w:t>Понятия, используемые в настоящем Порядке, применяются в значениях, установленных действующим законодательством.</w:t>
      </w:r>
    </w:p>
    <w:p w:rsidR="00EC29A9" w:rsidRDefault="00EC29A9" w:rsidP="00EC29A9">
      <w:pPr>
        <w:pStyle w:val="ConsPlusNormal"/>
        <w:ind w:firstLine="540"/>
        <w:jc w:val="both"/>
      </w:pPr>
    </w:p>
    <w:p w:rsidR="00EC29A9" w:rsidRDefault="00EC29A9" w:rsidP="00EC29A9">
      <w:pPr>
        <w:pStyle w:val="ConsPlusTitle"/>
        <w:jc w:val="center"/>
        <w:outlineLvl w:val="2"/>
      </w:pPr>
      <w:r>
        <w:t>2. Цели и условия предоставления субсидии</w:t>
      </w:r>
    </w:p>
    <w:p w:rsidR="00EC29A9" w:rsidRDefault="00EC29A9" w:rsidP="00EC29A9">
      <w:pPr>
        <w:pStyle w:val="ConsPlusNormal"/>
        <w:ind w:firstLine="540"/>
        <w:jc w:val="both"/>
      </w:pPr>
    </w:p>
    <w:p w:rsidR="00EC29A9" w:rsidRDefault="00EC29A9" w:rsidP="00EC29A9">
      <w:pPr>
        <w:pStyle w:val="ConsPlusNormal"/>
        <w:ind w:firstLine="540"/>
        <w:jc w:val="both"/>
      </w:pPr>
      <w:r>
        <w:t xml:space="preserve">2.1. </w:t>
      </w:r>
      <w:proofErr w:type="gramStart"/>
      <w:r>
        <w:t>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roofErr w:type="gramEnd"/>
    </w:p>
    <w:p w:rsidR="00EC29A9" w:rsidRDefault="00EC29A9" w:rsidP="00EC29A9">
      <w:pPr>
        <w:pStyle w:val="ConsPlusNormal"/>
        <w:spacing w:before="200"/>
        <w:ind w:firstLine="540"/>
        <w:jc w:val="both"/>
      </w:pPr>
      <w:r>
        <w:t>2.2. Результатом использования субсидии является количество реализованных инициативных предложений.</w:t>
      </w:r>
    </w:p>
    <w:p w:rsidR="00EC29A9" w:rsidRDefault="00EC29A9" w:rsidP="00EC29A9">
      <w:pPr>
        <w:pStyle w:val="ConsPlusNormal"/>
        <w:spacing w:before="20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EC29A9" w:rsidRDefault="00EC29A9" w:rsidP="00EC29A9">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EC29A9" w:rsidRDefault="00EC29A9" w:rsidP="00EC29A9">
      <w:pPr>
        <w:pStyle w:val="ConsPlusNormal"/>
        <w:spacing w:before="200"/>
        <w:ind w:firstLine="540"/>
        <w:jc w:val="both"/>
      </w:pPr>
      <w:r>
        <w:lastRenderedPageBreak/>
        <w:t xml:space="preserve">2.3. Соглашение заключается в соответствии с </w:t>
      </w:r>
      <w:hyperlink r:id="rId10">
        <w:r>
          <w:rPr>
            <w:color w:val="0000FF"/>
          </w:rPr>
          <w:t>пунктами 4.1</w:t>
        </w:r>
      </w:hyperlink>
      <w:r>
        <w:t xml:space="preserve"> - </w:t>
      </w:r>
      <w:hyperlink r:id="rId1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29A9" w:rsidRDefault="00EC29A9" w:rsidP="00EC29A9">
      <w:pPr>
        <w:pStyle w:val="ConsPlusNormal"/>
        <w:spacing w:before="200"/>
        <w:ind w:firstLine="540"/>
        <w:jc w:val="both"/>
      </w:pPr>
      <w:r>
        <w:t xml:space="preserve">2.4. Условия предоставления субсидии устанавливаются в соответствии с </w:t>
      </w:r>
      <w:hyperlink r:id="rId12">
        <w:r>
          <w:rPr>
            <w:color w:val="0000FF"/>
          </w:rPr>
          <w:t>пунктом 2.7</w:t>
        </w:r>
      </w:hyperlink>
      <w:r>
        <w:t xml:space="preserve"> Правил.</w:t>
      </w:r>
    </w:p>
    <w:p w:rsidR="00EC29A9" w:rsidRDefault="00EC29A9" w:rsidP="00EC29A9">
      <w:pPr>
        <w:pStyle w:val="ConsPlusNormal"/>
        <w:ind w:firstLine="540"/>
        <w:jc w:val="both"/>
      </w:pPr>
    </w:p>
    <w:p w:rsidR="00EC29A9" w:rsidRDefault="00EC29A9" w:rsidP="00EC29A9">
      <w:pPr>
        <w:pStyle w:val="ConsPlusTitle"/>
        <w:jc w:val="center"/>
        <w:outlineLvl w:val="2"/>
      </w:pPr>
      <w:r>
        <w:t>3. Порядок проведения отбора муниципальных образований</w:t>
      </w:r>
    </w:p>
    <w:p w:rsidR="00EC29A9" w:rsidRDefault="00EC29A9" w:rsidP="00EC29A9">
      <w:pPr>
        <w:pStyle w:val="ConsPlusTitle"/>
        <w:jc w:val="center"/>
      </w:pPr>
      <w:r>
        <w:t>для предоставления субсидии</w:t>
      </w:r>
    </w:p>
    <w:p w:rsidR="00EC29A9" w:rsidRDefault="00EC29A9" w:rsidP="00EC29A9">
      <w:pPr>
        <w:pStyle w:val="ConsPlusNormal"/>
        <w:ind w:firstLine="540"/>
        <w:jc w:val="both"/>
      </w:pPr>
    </w:p>
    <w:p w:rsidR="00EC29A9" w:rsidRDefault="00EC29A9" w:rsidP="00EC29A9">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EC29A9" w:rsidRDefault="00EC29A9" w:rsidP="00EC29A9">
      <w:pPr>
        <w:pStyle w:val="ConsPlusNormal"/>
        <w:spacing w:before="200"/>
        <w:ind w:firstLine="540"/>
        <w:jc w:val="both"/>
      </w:pPr>
      <w:r>
        <w:t>3.2. Прием заявок осуществляет комитет.</w:t>
      </w:r>
    </w:p>
    <w:p w:rsidR="00EC29A9" w:rsidRDefault="00EC29A9" w:rsidP="00EC29A9">
      <w:pPr>
        <w:pStyle w:val="ConsPlusNormal"/>
        <w:spacing w:before="200"/>
        <w:ind w:firstLine="540"/>
        <w:jc w:val="both"/>
      </w:pPr>
      <w:bookmarkStart w:id="2" w:name="P3750"/>
      <w:bookmarkEnd w:id="2"/>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EC29A9" w:rsidRDefault="00EC29A9" w:rsidP="00EC29A9">
      <w:pPr>
        <w:pStyle w:val="ConsPlusNormal"/>
        <w:spacing w:before="200"/>
        <w:ind w:firstLine="540"/>
        <w:jc w:val="both"/>
      </w:pPr>
      <w:bookmarkStart w:id="3" w:name="P3751"/>
      <w:bookmarkEnd w:id="3"/>
      <w:r>
        <w:t>3.4. К заявке прилагаются следующие документы:</w:t>
      </w:r>
    </w:p>
    <w:p w:rsidR="00EC29A9" w:rsidRDefault="00EC29A9" w:rsidP="00EC29A9">
      <w:pPr>
        <w:pStyle w:val="ConsPlusNormal"/>
        <w:spacing w:before="20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EC29A9" w:rsidRDefault="00EC29A9" w:rsidP="00EC29A9">
      <w:pPr>
        <w:pStyle w:val="ConsPlusNormal"/>
        <w:spacing w:before="20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EC29A9" w:rsidRDefault="00EC29A9" w:rsidP="00EC29A9">
      <w:pPr>
        <w:pStyle w:val="ConsPlusNormal"/>
        <w:spacing w:before="200"/>
        <w:ind w:firstLine="540"/>
        <w:jc w:val="both"/>
      </w:pPr>
      <w:r>
        <w:t>решение инициативной комиссии об избрании председателя;</w:t>
      </w:r>
    </w:p>
    <w:p w:rsidR="00EC29A9" w:rsidRDefault="00EC29A9" w:rsidP="00EC29A9">
      <w:pPr>
        <w:pStyle w:val="ConsPlusNormal"/>
        <w:spacing w:before="20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EC29A9" w:rsidRDefault="00EC29A9" w:rsidP="00EC29A9">
      <w:pPr>
        <w:pStyle w:val="ConsPlusNormal"/>
        <w:spacing w:before="200"/>
        <w:ind w:firstLine="540"/>
        <w:jc w:val="both"/>
      </w:pPr>
      <w: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EC29A9" w:rsidRDefault="00EC29A9" w:rsidP="00EC29A9">
      <w:pPr>
        <w:pStyle w:val="ConsPlusNormal"/>
        <w:spacing w:before="200"/>
        <w:ind w:firstLine="540"/>
        <w:jc w:val="both"/>
      </w:pPr>
      <w:bookmarkStart w:id="4" w:name="P3757"/>
      <w:bookmarkEnd w:id="4"/>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EC29A9" w:rsidRDefault="00EC29A9" w:rsidP="00EC29A9">
      <w:pPr>
        <w:pStyle w:val="ConsPlusNormal"/>
        <w:spacing w:before="200"/>
        <w:ind w:firstLine="540"/>
        <w:jc w:val="both"/>
      </w:pPr>
      <w:bookmarkStart w:id="5" w:name="P3758"/>
      <w:bookmarkEnd w:id="5"/>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EC29A9" w:rsidRDefault="00EC29A9" w:rsidP="00EC29A9">
      <w:pPr>
        <w:pStyle w:val="ConsPlusNormal"/>
        <w:spacing w:before="20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3757">
        <w:r>
          <w:rPr>
            <w:color w:val="0000FF"/>
          </w:rPr>
          <w:t>абзацах седьмом</w:t>
        </w:r>
      </w:hyperlink>
      <w:r>
        <w:t xml:space="preserve"> и </w:t>
      </w:r>
      <w:hyperlink w:anchor="P3758">
        <w:r>
          <w:rPr>
            <w:color w:val="0000FF"/>
          </w:rPr>
          <w:t>восьмом пункта 3.4</w:t>
        </w:r>
      </w:hyperlink>
      <w:r>
        <w:t xml:space="preserve"> настоящего Порядка, осуществленная с соблюдением положений </w:t>
      </w:r>
      <w:hyperlink r:id="rId13">
        <w:r>
          <w:rPr>
            <w:color w:val="0000FF"/>
          </w:rPr>
          <w:t>статьи 152.1</w:t>
        </w:r>
      </w:hyperlink>
      <w:r>
        <w:t xml:space="preserve"> Гражданского кодекса Российской Федерации;</w:t>
      </w:r>
    </w:p>
    <w:p w:rsidR="00EC29A9" w:rsidRDefault="00EC29A9" w:rsidP="00EC29A9">
      <w:pPr>
        <w:pStyle w:val="ConsPlusNormal"/>
        <w:spacing w:before="20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EC29A9" w:rsidRDefault="00EC29A9" w:rsidP="00EC29A9">
      <w:pPr>
        <w:pStyle w:val="ConsPlusNormal"/>
        <w:spacing w:before="20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w:t>
      </w:r>
      <w:proofErr w:type="spellStart"/>
      <w:r>
        <w:t>софинансирования</w:t>
      </w:r>
      <w:proofErr w:type="spellEnd"/>
      <w:r>
        <w:t xml:space="preserve"> которых предоставляется субсидия, в объеме, необходимом для их исполнения, </w:t>
      </w:r>
      <w:r>
        <w:lastRenderedPageBreak/>
        <w:t xml:space="preserve">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w:t>
      </w:r>
      <w:proofErr w:type="gramEnd"/>
      <w:r>
        <w:t xml:space="preserve"> исполнения, включая размер планируемой к представлению из областного бюджета субсидии;</w:t>
      </w:r>
    </w:p>
    <w:p w:rsidR="00EC29A9" w:rsidRDefault="00EC29A9" w:rsidP="00EC29A9">
      <w:pPr>
        <w:pStyle w:val="ConsPlusNormal"/>
        <w:spacing w:before="20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EC29A9" w:rsidRDefault="00EC29A9" w:rsidP="00EC29A9">
      <w:pPr>
        <w:pStyle w:val="ConsPlusNormal"/>
        <w:spacing w:before="200"/>
        <w:ind w:firstLine="540"/>
        <w:jc w:val="both"/>
      </w:pPr>
      <w:bookmarkStart w:id="6" w:name="P3763"/>
      <w:bookmarkEnd w:id="6"/>
      <w:r>
        <w:t>3.5. Критериями, которым должны соответствовать муниципальные образования для допуска к оценке заявок, являются:</w:t>
      </w:r>
    </w:p>
    <w:p w:rsidR="00EC29A9" w:rsidRDefault="00EC29A9" w:rsidP="00EC29A9">
      <w:pPr>
        <w:pStyle w:val="ConsPlusNormal"/>
        <w:spacing w:before="200"/>
        <w:ind w:firstLine="540"/>
        <w:jc w:val="both"/>
      </w:pPr>
      <w:r>
        <w:t xml:space="preserve">представление муниципальным образованием заявки в сроки, установленные в соответствии с </w:t>
      </w:r>
      <w:hyperlink w:anchor="P3750">
        <w:r>
          <w:rPr>
            <w:color w:val="0000FF"/>
          </w:rPr>
          <w:t>пунктом 3.3</w:t>
        </w:r>
      </w:hyperlink>
      <w:r>
        <w:t xml:space="preserve"> настоящего Порядка;</w:t>
      </w:r>
    </w:p>
    <w:p w:rsidR="00EC29A9" w:rsidRDefault="00EC29A9" w:rsidP="00EC29A9">
      <w:pPr>
        <w:pStyle w:val="ConsPlusNormal"/>
        <w:spacing w:before="200"/>
        <w:ind w:firstLine="540"/>
        <w:jc w:val="both"/>
      </w:pPr>
      <w:r>
        <w:t xml:space="preserve">соответствие заявки требованиям, установленным </w:t>
      </w:r>
      <w:hyperlink w:anchor="P3751">
        <w:r>
          <w:rPr>
            <w:color w:val="0000FF"/>
          </w:rPr>
          <w:t>пунктом 3.4</w:t>
        </w:r>
      </w:hyperlink>
      <w:r>
        <w:t xml:space="preserve"> настоящего Порядка.</w:t>
      </w:r>
    </w:p>
    <w:p w:rsidR="00EC29A9" w:rsidRDefault="00EC29A9" w:rsidP="00EC29A9">
      <w:pPr>
        <w:pStyle w:val="ConsPlusNormal"/>
        <w:spacing w:before="200"/>
        <w:ind w:firstLine="540"/>
        <w:jc w:val="both"/>
      </w:pPr>
      <w:bookmarkStart w:id="7" w:name="P3766"/>
      <w:bookmarkEnd w:id="7"/>
      <w: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EC29A9" w:rsidRDefault="00EC29A9" w:rsidP="00EC29A9">
      <w:pPr>
        <w:pStyle w:val="ConsPlusNormal"/>
        <w:spacing w:before="200"/>
        <w:ind w:firstLine="540"/>
        <w:jc w:val="both"/>
      </w:pPr>
      <w:r>
        <w:t>наличие инициативного предложения (инициативных предложений) в заявке - 0,3;</w:t>
      </w:r>
    </w:p>
    <w:p w:rsidR="00EC29A9" w:rsidRDefault="00EC29A9" w:rsidP="00EC29A9">
      <w:pPr>
        <w:pStyle w:val="ConsPlusNormal"/>
        <w:spacing w:before="200"/>
        <w:ind w:firstLine="540"/>
        <w:jc w:val="both"/>
      </w:pPr>
      <w:r>
        <w:t>реализация инициативного предложения (инициативных предложений) в течение одного финансового года - 0,3;</w:t>
      </w:r>
    </w:p>
    <w:p w:rsidR="00EC29A9" w:rsidRDefault="00EC29A9" w:rsidP="00EC29A9">
      <w:pPr>
        <w:pStyle w:val="ConsPlusNormal"/>
        <w:spacing w:before="200"/>
        <w:ind w:firstLine="540"/>
        <w:jc w:val="both"/>
      </w:pPr>
      <w:r>
        <w:t xml:space="preserve">привлечение для обеспечения реализации инициативного предложения (инициативных предложений) финансового, </w:t>
      </w:r>
      <w:proofErr w:type="gramStart"/>
      <w:r>
        <w:t>и(</w:t>
      </w:r>
      <w:proofErr w:type="gramEnd"/>
      <w:r>
        <w:t>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EC29A9" w:rsidRDefault="00EC29A9" w:rsidP="00EC29A9">
      <w:pPr>
        <w:pStyle w:val="ConsPlusNormal"/>
        <w:spacing w:before="200"/>
        <w:ind w:firstLine="540"/>
        <w:jc w:val="both"/>
      </w:pPr>
      <w:r>
        <w:t xml:space="preserve">3.7. Рассмотрение заявок на соответствие критериям, установленным </w:t>
      </w:r>
      <w:hyperlink w:anchor="P3763">
        <w:r>
          <w:rPr>
            <w:color w:val="0000FF"/>
          </w:rPr>
          <w:t>пунктом 3.5</w:t>
        </w:r>
      </w:hyperlink>
      <w:r>
        <w:t xml:space="preserve"> настоящего Порядка, осуществляется комитетом на этапе приема заявок.</w:t>
      </w:r>
    </w:p>
    <w:p w:rsidR="00EC29A9" w:rsidRDefault="00EC29A9" w:rsidP="00EC29A9">
      <w:pPr>
        <w:pStyle w:val="ConsPlusNormal"/>
        <w:spacing w:before="20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EC29A9" w:rsidRDefault="00EC29A9" w:rsidP="00EC29A9">
      <w:pPr>
        <w:pStyle w:val="ConsPlusNormal"/>
        <w:spacing w:before="200"/>
        <w:ind w:firstLine="540"/>
        <w:jc w:val="both"/>
      </w:pPr>
      <w:r>
        <w:t xml:space="preserve">Оценка заявок осуществляется в соответствии с критериями оценки заявок, предусмотренными </w:t>
      </w:r>
      <w:hyperlink w:anchor="P3766">
        <w:r>
          <w:rPr>
            <w:color w:val="0000FF"/>
          </w:rPr>
          <w:t>пунктом 3.6</w:t>
        </w:r>
      </w:hyperlink>
      <w:r>
        <w:t xml:space="preserve"> настоящего Порядка.</w:t>
      </w:r>
    </w:p>
    <w:p w:rsidR="00EC29A9" w:rsidRDefault="00EC29A9" w:rsidP="00EC29A9">
      <w:pPr>
        <w:pStyle w:val="ConsPlusNormal"/>
        <w:spacing w:before="200"/>
        <w:ind w:firstLine="540"/>
        <w:jc w:val="both"/>
      </w:pPr>
      <w:r>
        <w:t>По каждому из критериев в случае соответствия присваивается 5 баллов, в случае несоответствия - 0 баллов.</w:t>
      </w:r>
    </w:p>
    <w:p w:rsidR="00EC29A9" w:rsidRDefault="00EC29A9" w:rsidP="00EC29A9">
      <w:pPr>
        <w:pStyle w:val="ConsPlusNormal"/>
        <w:spacing w:before="200"/>
        <w:ind w:firstLine="540"/>
        <w:jc w:val="both"/>
      </w:pPr>
      <w:r>
        <w:t>Сводная оценка заявки рассчитывается по формуле:</w:t>
      </w:r>
    </w:p>
    <w:p w:rsidR="00EC29A9" w:rsidRDefault="00EC29A9" w:rsidP="00EC29A9">
      <w:pPr>
        <w:pStyle w:val="ConsPlusNormal"/>
        <w:ind w:firstLine="540"/>
        <w:jc w:val="both"/>
      </w:pPr>
    </w:p>
    <w:p w:rsidR="00EC29A9" w:rsidRDefault="00EC29A9" w:rsidP="00EC29A9">
      <w:pPr>
        <w:pStyle w:val="ConsPlusNormal"/>
        <w:jc w:val="center"/>
      </w:pPr>
      <w:r>
        <w:rPr>
          <w:noProof/>
          <w:position w:val="-23"/>
        </w:rPr>
        <w:drawing>
          <wp:inline distT="0" distB="0" distL="0" distR="0" wp14:anchorId="468DF431" wp14:editId="4EDDDDE2">
            <wp:extent cx="1181100"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EC29A9" w:rsidRDefault="00EC29A9" w:rsidP="00EC29A9">
      <w:pPr>
        <w:pStyle w:val="ConsPlusNormal"/>
        <w:ind w:firstLine="540"/>
        <w:jc w:val="both"/>
      </w:pPr>
    </w:p>
    <w:p w:rsidR="00EC29A9" w:rsidRDefault="00EC29A9" w:rsidP="00EC29A9">
      <w:pPr>
        <w:pStyle w:val="ConsPlusNormal"/>
        <w:ind w:firstLine="540"/>
        <w:jc w:val="both"/>
      </w:pPr>
      <w:r>
        <w:t>где:</w:t>
      </w:r>
    </w:p>
    <w:p w:rsidR="00EC29A9" w:rsidRDefault="00EC29A9" w:rsidP="00EC29A9">
      <w:pPr>
        <w:pStyle w:val="ConsPlusNormal"/>
        <w:spacing w:before="20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3766">
        <w:r>
          <w:rPr>
            <w:color w:val="0000FF"/>
          </w:rPr>
          <w:t>пунктом 3.6</w:t>
        </w:r>
      </w:hyperlink>
      <w:r>
        <w:t xml:space="preserve"> настоящего Порядка;</w:t>
      </w:r>
    </w:p>
    <w:p w:rsidR="00EC29A9" w:rsidRDefault="00EC29A9" w:rsidP="00EC29A9">
      <w:pPr>
        <w:pStyle w:val="ConsPlusNormal"/>
        <w:spacing w:before="20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3766">
        <w:r>
          <w:rPr>
            <w:color w:val="0000FF"/>
          </w:rPr>
          <w:t>пунктом 3.6</w:t>
        </w:r>
      </w:hyperlink>
      <w:r>
        <w:t xml:space="preserve"> настоящего Порядка, в сводной оценке заявки муниципального образования.</w:t>
      </w:r>
    </w:p>
    <w:p w:rsidR="00EC29A9" w:rsidRDefault="00EC29A9" w:rsidP="00EC29A9">
      <w:pPr>
        <w:pStyle w:val="ConsPlusNormal"/>
        <w:ind w:firstLine="540"/>
        <w:jc w:val="both"/>
      </w:pPr>
    </w:p>
    <w:p w:rsidR="00EC29A9" w:rsidRDefault="00EC29A9" w:rsidP="00EC29A9">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EC29A9" w:rsidRDefault="00EC29A9" w:rsidP="00EC29A9">
      <w:pPr>
        <w:pStyle w:val="ConsPlusNormal"/>
        <w:spacing w:before="20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EC29A9" w:rsidRDefault="00EC29A9" w:rsidP="00EC29A9">
      <w:pPr>
        <w:pStyle w:val="ConsPlusNormal"/>
        <w:spacing w:before="200"/>
        <w:ind w:firstLine="540"/>
        <w:jc w:val="both"/>
      </w:pPr>
      <w:r>
        <w:lastRenderedPageBreak/>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со дня поступления протокола утверждает список правовым актом комитета.</w:t>
      </w:r>
    </w:p>
    <w:p w:rsidR="00EC29A9" w:rsidRDefault="00EC29A9" w:rsidP="00EC29A9">
      <w:pPr>
        <w:pStyle w:val="ConsPlusNormal"/>
        <w:ind w:firstLine="540"/>
        <w:jc w:val="both"/>
      </w:pPr>
    </w:p>
    <w:p w:rsidR="00EC29A9" w:rsidRDefault="00EC29A9" w:rsidP="00EC29A9">
      <w:pPr>
        <w:pStyle w:val="ConsPlusTitle"/>
        <w:jc w:val="center"/>
        <w:outlineLvl w:val="2"/>
      </w:pPr>
      <w:r>
        <w:t>4. Методика распределения субсидии</w:t>
      </w:r>
    </w:p>
    <w:p w:rsidR="00EC29A9" w:rsidRDefault="00EC29A9" w:rsidP="00EC29A9">
      <w:pPr>
        <w:pStyle w:val="ConsPlusNormal"/>
        <w:ind w:firstLine="540"/>
        <w:jc w:val="both"/>
      </w:pPr>
    </w:p>
    <w:p w:rsidR="00EC29A9" w:rsidRDefault="00EC29A9" w:rsidP="00EC29A9">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EC29A9" w:rsidRDefault="00EC29A9" w:rsidP="00EC29A9">
      <w:pPr>
        <w:pStyle w:val="ConsPlusNormal"/>
        <w:spacing w:before="200"/>
        <w:ind w:firstLine="540"/>
        <w:jc w:val="both"/>
      </w:pPr>
      <w:r>
        <w:t>4.2. Субсидия распределяется между муниципальными образованиями, прошедшими отбор, по формуле:</w:t>
      </w:r>
    </w:p>
    <w:p w:rsidR="00EC29A9" w:rsidRDefault="00EC29A9" w:rsidP="00EC29A9">
      <w:pPr>
        <w:pStyle w:val="ConsPlusNormal"/>
        <w:ind w:firstLine="540"/>
        <w:jc w:val="both"/>
      </w:pPr>
    </w:p>
    <w:p w:rsidR="00EC29A9" w:rsidRDefault="00EC29A9" w:rsidP="00EC29A9">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EC29A9" w:rsidRDefault="00EC29A9" w:rsidP="00EC29A9">
      <w:pPr>
        <w:pStyle w:val="ConsPlusNormal"/>
        <w:ind w:firstLine="540"/>
        <w:jc w:val="both"/>
      </w:pPr>
    </w:p>
    <w:p w:rsidR="00EC29A9" w:rsidRDefault="00EC29A9" w:rsidP="00EC29A9">
      <w:pPr>
        <w:pStyle w:val="ConsPlusNormal"/>
        <w:ind w:firstLine="540"/>
        <w:jc w:val="both"/>
      </w:pPr>
      <w:r>
        <w:t>где:</w:t>
      </w:r>
    </w:p>
    <w:p w:rsidR="00EC29A9" w:rsidRDefault="00EC29A9" w:rsidP="00EC29A9">
      <w:pPr>
        <w:pStyle w:val="ConsPlusNormal"/>
        <w:spacing w:before="20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EC29A9" w:rsidRDefault="00EC29A9" w:rsidP="00EC29A9">
      <w:pPr>
        <w:pStyle w:val="ConsPlusNormal"/>
        <w:spacing w:before="20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EC29A9" w:rsidRDefault="00EC29A9" w:rsidP="00EC29A9">
      <w:pPr>
        <w:pStyle w:val="ConsPlusNormal"/>
        <w:spacing w:before="200"/>
        <w:ind w:firstLine="540"/>
        <w:jc w:val="both"/>
      </w:pPr>
      <w:proofErr w:type="spellStart"/>
      <w:r>
        <w:t>УС</w:t>
      </w:r>
      <w:proofErr w:type="gramStart"/>
      <w:r>
        <w:t>g</w:t>
      </w:r>
      <w:proofErr w:type="spellEnd"/>
      <w:proofErr w:type="gramEnd"/>
      <w:r>
        <w:t xml:space="preserve"> - предельный уровень </w:t>
      </w:r>
      <w:proofErr w:type="spellStart"/>
      <w:r>
        <w:t>софинансирования</w:t>
      </w:r>
      <w:proofErr w:type="spellEnd"/>
      <w:r>
        <w:t xml:space="preserve"> для g-</w:t>
      </w:r>
      <w:proofErr w:type="spellStart"/>
      <w:r>
        <w:t>го</w:t>
      </w:r>
      <w:proofErr w:type="spellEnd"/>
      <w:r>
        <w:t xml:space="preserve"> муниципального образования.</w:t>
      </w:r>
    </w:p>
    <w:p w:rsidR="00EC29A9" w:rsidRDefault="00EC29A9" w:rsidP="00EC29A9">
      <w:pPr>
        <w:pStyle w:val="ConsPlusNormal"/>
        <w:ind w:firstLine="540"/>
        <w:jc w:val="both"/>
      </w:pPr>
    </w:p>
    <w:p w:rsidR="00EC29A9" w:rsidRDefault="00EC29A9" w:rsidP="00EC29A9">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5">
        <w:r>
          <w:rPr>
            <w:color w:val="0000FF"/>
          </w:rPr>
          <w:t>пунктом 3.2</w:t>
        </w:r>
      </w:hyperlink>
      <w:r>
        <w:t xml:space="preserve"> Правил.</w:t>
      </w:r>
    </w:p>
    <w:p w:rsidR="00EC29A9" w:rsidRDefault="00EC29A9" w:rsidP="00EC29A9">
      <w:pPr>
        <w:pStyle w:val="ConsPlusNormal"/>
        <w:spacing w:before="20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EC29A9" w:rsidRDefault="00EC29A9" w:rsidP="00EC29A9">
      <w:pPr>
        <w:pStyle w:val="ConsPlusNormal"/>
        <w:spacing w:before="20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EC29A9" w:rsidRDefault="00EC29A9" w:rsidP="00EC29A9">
      <w:pPr>
        <w:pStyle w:val="ConsPlusNormal"/>
        <w:spacing w:before="20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EC29A9" w:rsidRDefault="00EC29A9" w:rsidP="00EC29A9">
      <w:pPr>
        <w:pStyle w:val="ConsPlusNormal"/>
        <w:spacing w:before="200"/>
        <w:ind w:firstLine="540"/>
        <w:jc w:val="both"/>
      </w:pP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EC29A9" w:rsidRDefault="00EC29A9" w:rsidP="00EC29A9">
      <w:pPr>
        <w:pStyle w:val="ConsPlusNormal"/>
        <w:spacing w:before="200"/>
        <w:ind w:firstLine="540"/>
        <w:jc w:val="both"/>
      </w:pPr>
      <w:r>
        <w:t>4.6. Утвержденный для муниципального образования объем субсидии может быть пересмотрен:</w:t>
      </w:r>
    </w:p>
    <w:p w:rsidR="00EC29A9" w:rsidRDefault="00EC29A9" w:rsidP="00EC29A9">
      <w:pPr>
        <w:pStyle w:val="ConsPlusNormal"/>
        <w:spacing w:before="200"/>
        <w:ind w:firstLine="540"/>
        <w:jc w:val="both"/>
      </w:pPr>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EC29A9" w:rsidRDefault="00EC29A9" w:rsidP="00EC29A9">
      <w:pPr>
        <w:pStyle w:val="ConsPlusNormal"/>
        <w:spacing w:before="20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EC29A9" w:rsidRDefault="00EC29A9" w:rsidP="00EC29A9">
      <w:pPr>
        <w:pStyle w:val="ConsPlusNormal"/>
        <w:spacing w:before="200"/>
        <w:ind w:firstLine="540"/>
        <w:jc w:val="both"/>
      </w:pPr>
      <w: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EC29A9" w:rsidRDefault="00EC29A9" w:rsidP="00EC29A9">
      <w:pPr>
        <w:pStyle w:val="ConsPlusNormal"/>
        <w:spacing w:before="200"/>
        <w:ind w:firstLine="540"/>
        <w:jc w:val="both"/>
      </w:pPr>
      <w: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w:t>
      </w:r>
      <w:r>
        <w:lastRenderedPageBreak/>
        <w:t xml:space="preserve">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t>и(</w:t>
      </w:r>
      <w:proofErr w:type="gramEnd"/>
      <w:r>
        <w:t xml:space="preserve">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w:t>
      </w:r>
      <w:proofErr w:type="spellStart"/>
      <w:r>
        <w:t>софинансирования</w:t>
      </w:r>
      <w:proofErr w:type="spellEnd"/>
      <w:r>
        <w:t>.</w:t>
      </w:r>
    </w:p>
    <w:p w:rsidR="00EC29A9" w:rsidRDefault="00EC29A9" w:rsidP="00EC29A9">
      <w:pPr>
        <w:pStyle w:val="ConsPlusNormal"/>
        <w:ind w:firstLine="540"/>
        <w:jc w:val="both"/>
      </w:pPr>
    </w:p>
    <w:p w:rsidR="00EC29A9" w:rsidRDefault="00EC29A9" w:rsidP="00EC29A9">
      <w:pPr>
        <w:pStyle w:val="ConsPlusTitle"/>
        <w:jc w:val="center"/>
        <w:outlineLvl w:val="2"/>
      </w:pPr>
      <w:r>
        <w:t>5. Правила перечисления субсидии</w:t>
      </w:r>
    </w:p>
    <w:p w:rsidR="00EC29A9" w:rsidRDefault="00EC29A9" w:rsidP="00EC29A9">
      <w:pPr>
        <w:pStyle w:val="ConsPlusNormal"/>
        <w:ind w:firstLine="540"/>
        <w:jc w:val="both"/>
      </w:pPr>
    </w:p>
    <w:p w:rsidR="00EC29A9" w:rsidRDefault="00EC29A9" w:rsidP="00EC29A9">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EC29A9" w:rsidRDefault="00EC29A9" w:rsidP="00EC29A9">
      <w:pPr>
        <w:pStyle w:val="ConsPlusNormal"/>
        <w:spacing w:before="20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EC29A9" w:rsidRDefault="00EC29A9" w:rsidP="00EC29A9">
      <w:pPr>
        <w:pStyle w:val="ConsPlusNormal"/>
        <w:spacing w:before="20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EC29A9" w:rsidRDefault="00EC29A9" w:rsidP="00EC29A9">
      <w:pPr>
        <w:pStyle w:val="ConsPlusNormal"/>
        <w:spacing w:before="200"/>
        <w:ind w:firstLine="540"/>
        <w:jc w:val="both"/>
      </w:pPr>
      <w:r>
        <w:t xml:space="preserve">5.3.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EC29A9" w:rsidRDefault="00EC29A9" w:rsidP="00EC29A9">
      <w:pPr>
        <w:pStyle w:val="ConsPlusNormal"/>
        <w:spacing w:before="20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EC29A9" w:rsidRDefault="00EC29A9" w:rsidP="00EC29A9">
      <w:pPr>
        <w:pStyle w:val="ConsPlusNormal"/>
        <w:spacing w:before="20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EC29A9" w:rsidRDefault="00EC29A9" w:rsidP="00EC29A9">
      <w:pPr>
        <w:pStyle w:val="ConsPlusNormal"/>
        <w:spacing w:before="20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EC29A9" w:rsidRDefault="00EC29A9" w:rsidP="00EC29A9">
      <w:pPr>
        <w:pStyle w:val="ConsPlusNormal"/>
        <w:spacing w:before="200"/>
        <w:ind w:firstLine="540"/>
        <w:jc w:val="both"/>
      </w:pPr>
      <w: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t>софинансирования</w:t>
      </w:r>
      <w:proofErr w:type="spellEnd"/>
      <w:r>
        <w:t xml:space="preserve"> в соответствии с соглашениями) осуществляется комитетом в соответствии с бюджетным законодательством Российской Федерации.</w:t>
      </w:r>
    </w:p>
    <w:p w:rsidR="00EC29A9" w:rsidRDefault="00EC29A9" w:rsidP="00EC29A9">
      <w:pPr>
        <w:pStyle w:val="ConsPlusNormal"/>
        <w:spacing w:before="20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EC29A9" w:rsidRDefault="00EC29A9" w:rsidP="00EC29A9">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EC29A9" w:rsidRDefault="00EC29A9" w:rsidP="00EC29A9">
      <w:pPr>
        <w:pStyle w:val="ConsPlusNormal"/>
        <w:spacing w:before="20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
        <w:r>
          <w:rPr>
            <w:color w:val="0000FF"/>
          </w:rPr>
          <w:t>разделом 5</w:t>
        </w:r>
      </w:hyperlink>
      <w:r>
        <w:t xml:space="preserve"> Правил.</w:t>
      </w:r>
    </w:p>
    <w:p w:rsidR="00EC29A9" w:rsidRDefault="00EC29A9" w:rsidP="00EC29A9">
      <w:pPr>
        <w:pStyle w:val="ConsPlusNormal"/>
        <w:ind w:firstLine="540"/>
        <w:jc w:val="both"/>
      </w:pPr>
    </w:p>
    <w:p w:rsidR="00EC29A9" w:rsidRDefault="00EC29A9" w:rsidP="00EC29A9">
      <w:pPr>
        <w:pStyle w:val="ConsPlusNormal"/>
        <w:ind w:firstLine="540"/>
        <w:jc w:val="both"/>
      </w:pPr>
    </w:p>
    <w:p w:rsidR="00D02C9C" w:rsidRPr="00EC29A9" w:rsidRDefault="00D02C9C">
      <w:pPr>
        <w:rPr>
          <w:rFonts w:ascii="Arial" w:eastAsiaTheme="minorEastAsia" w:hAnsi="Arial" w:cs="Arial"/>
          <w:sz w:val="20"/>
          <w:lang w:eastAsia="ru-RU"/>
        </w:rPr>
      </w:pPr>
    </w:p>
    <w:sectPr w:rsidR="00D02C9C" w:rsidRPr="00EC29A9" w:rsidSect="00B30BBE">
      <w:headerReference w:type="default" r:id="rId1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BE" w:rsidRDefault="00B30BBE" w:rsidP="00B30BBE">
      <w:pPr>
        <w:spacing w:after="0" w:line="240" w:lineRule="auto"/>
      </w:pPr>
      <w:r>
        <w:separator/>
      </w:r>
    </w:p>
  </w:endnote>
  <w:endnote w:type="continuationSeparator" w:id="0">
    <w:p w:rsidR="00B30BBE" w:rsidRDefault="00B30BBE" w:rsidP="00B3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BE" w:rsidRDefault="00B30BBE" w:rsidP="00B30BBE">
      <w:pPr>
        <w:spacing w:after="0" w:line="240" w:lineRule="auto"/>
      </w:pPr>
      <w:r>
        <w:separator/>
      </w:r>
    </w:p>
  </w:footnote>
  <w:footnote w:type="continuationSeparator" w:id="0">
    <w:p w:rsidR="00B30BBE" w:rsidRDefault="00B30BBE" w:rsidP="00B3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95537"/>
      <w:docPartObj>
        <w:docPartGallery w:val="Page Numbers (Top of Page)"/>
        <w:docPartUnique/>
      </w:docPartObj>
    </w:sdtPr>
    <w:sdtContent>
      <w:p w:rsidR="00B30BBE" w:rsidRDefault="00B30BBE">
        <w:pPr>
          <w:pStyle w:val="a5"/>
          <w:jc w:val="right"/>
        </w:pPr>
        <w:r>
          <w:fldChar w:fldCharType="begin"/>
        </w:r>
        <w:r>
          <w:instrText>PAGE   \* MERGEFORMAT</w:instrText>
        </w:r>
        <w:r>
          <w:fldChar w:fldCharType="separate"/>
        </w:r>
        <w:r>
          <w:rPr>
            <w:noProof/>
          </w:rPr>
          <w:t>2</w:t>
        </w:r>
        <w:r>
          <w:fldChar w:fldCharType="end"/>
        </w:r>
      </w:p>
    </w:sdtContent>
  </w:sdt>
  <w:p w:rsidR="00B30BBE" w:rsidRDefault="00B30B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E5"/>
    <w:rsid w:val="00B30BBE"/>
    <w:rsid w:val="00C15DE5"/>
    <w:rsid w:val="00D02C9C"/>
    <w:rsid w:val="00EC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9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C29A9"/>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EC29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9A9"/>
    <w:rPr>
      <w:rFonts w:ascii="Tahoma" w:hAnsi="Tahoma" w:cs="Tahoma"/>
      <w:sz w:val="16"/>
      <w:szCs w:val="16"/>
    </w:rPr>
  </w:style>
  <w:style w:type="paragraph" w:styleId="a5">
    <w:name w:val="header"/>
    <w:basedOn w:val="a"/>
    <w:link w:val="a6"/>
    <w:uiPriority w:val="99"/>
    <w:unhideWhenUsed/>
    <w:rsid w:val="00B30B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0BBE"/>
  </w:style>
  <w:style w:type="paragraph" w:styleId="a7">
    <w:name w:val="footer"/>
    <w:basedOn w:val="a"/>
    <w:link w:val="a8"/>
    <w:uiPriority w:val="99"/>
    <w:unhideWhenUsed/>
    <w:rsid w:val="00B30B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0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9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C29A9"/>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EC29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9A9"/>
    <w:rPr>
      <w:rFonts w:ascii="Tahoma" w:hAnsi="Tahoma" w:cs="Tahoma"/>
      <w:sz w:val="16"/>
      <w:szCs w:val="16"/>
    </w:rPr>
  </w:style>
  <w:style w:type="paragraph" w:styleId="a5">
    <w:name w:val="header"/>
    <w:basedOn w:val="a"/>
    <w:link w:val="a6"/>
    <w:uiPriority w:val="99"/>
    <w:unhideWhenUsed/>
    <w:rsid w:val="00B30B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0BBE"/>
  </w:style>
  <w:style w:type="paragraph" w:styleId="a7">
    <w:name w:val="footer"/>
    <w:basedOn w:val="a"/>
    <w:link w:val="a8"/>
    <w:uiPriority w:val="99"/>
    <w:unhideWhenUsed/>
    <w:rsid w:val="00B30B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BD885904A5CB96F12CE76502E1888E4EF7BCCF88C7848BEADAABCEA8FD78C8B91BA57E82BCA82A1DCE8D04FDD472E631D2C16BDmFL7N" TargetMode="External"/><Relationship Id="rId13" Type="http://schemas.openxmlformats.org/officeDocument/2006/relationships/hyperlink" Target="consultantplus://offline/ref=D78BD885904A5CB96F12CE76502E1888E4EE7EC7FB887848BEADAABCEA8FD78C8B91BA57E3259587B4CDB0DF4FC159297A012E14mBLD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8BD885904A5CB96F12D167452E1888E2ED7FC6FE877848BEADAABCEA8FD78C9991E25EE82CDFD6F786BFDD4FmDLDN" TargetMode="External"/><Relationship Id="rId12" Type="http://schemas.openxmlformats.org/officeDocument/2006/relationships/hyperlink" Target="consultantplus://offline/ref=D78BD885904A5CB96F12D167452E1888E2EA7FC2FA8C7848BEADAABCEA8FD78C8B91BA52EA2EC5D2F993E98C098A542C661D2E11A1F7FEC4m8LDN"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D78BD885904A5CB96F12D167452E1888E2EA7FC2FA8C7848BEADAABCEA8FD78C8B91BA52EA2EC4D2F793E98C098A542C661D2E11A1F7FEC4m8LD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78BD885904A5CB96F12D167452E1888E2EA7FC2FA8C7848BEADAABCEA8FD78C8B91BA52EA2EC4D5F893E98C098A542C661D2E11A1F7FEC4m8LDN" TargetMode="External"/><Relationship Id="rId5" Type="http://schemas.openxmlformats.org/officeDocument/2006/relationships/footnotes" Target="footnotes.xml"/><Relationship Id="rId15" Type="http://schemas.openxmlformats.org/officeDocument/2006/relationships/hyperlink" Target="consultantplus://offline/ref=D78BD885904A5CB96F12D167452E1888E2EA7FC2FA8C7848BEADAABCEA8FD78C8B91BA52EA2EC7D5F493E98C098A542C661D2E11A1F7FEC4m8LDN" TargetMode="External"/><Relationship Id="rId10" Type="http://schemas.openxmlformats.org/officeDocument/2006/relationships/hyperlink" Target="consultantplus://offline/ref=D78BD885904A5CB96F12D167452E1888E2EA7FC2FA8C7848BEADAABCEA8FD78C8B91BA52EA2EC7D5F693E98C098A542C661D2E11A1F7FEC4m8LD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8BD885904A5CB96F12CE76502E1888E4EF7BCCF88C7848BEADAABCEA8FD78C8B91BA52EA2FC2D3F693E98C098A542C661D2E11A1F7FEC4m8LDN"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Анастасия Романовна</dc:creator>
  <cp:keywords/>
  <dc:description/>
  <cp:lastModifiedBy>Ямалтдинова Алина Шамилевна</cp:lastModifiedBy>
  <cp:revision>3</cp:revision>
  <dcterms:created xsi:type="dcterms:W3CDTF">2022-07-22T13:21:00Z</dcterms:created>
  <dcterms:modified xsi:type="dcterms:W3CDTF">2022-10-04T12:15:00Z</dcterms:modified>
</cp:coreProperties>
</file>