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8766C6">
      <w:pPr>
        <w:ind w:left="6237"/>
        <w:jc w:val="right"/>
      </w:pPr>
      <w:r w:rsidRPr="000037C9">
        <w:t xml:space="preserve">Таблица </w:t>
      </w:r>
      <w:r w:rsidR="004702C3">
        <w:t>17</w:t>
      </w:r>
    </w:p>
    <w:p w:rsidR="000037C9" w:rsidRPr="000037C9" w:rsidRDefault="004702C3" w:rsidP="008766C6">
      <w:pPr>
        <w:ind w:left="6237"/>
        <w:jc w:val="right"/>
      </w:pPr>
      <w:r>
        <w:t>П</w:t>
      </w:r>
      <w:r w:rsidR="000037C9">
        <w:t>риложени</w:t>
      </w:r>
      <w:r w:rsidR="00EF3A90">
        <w:t>я</w:t>
      </w:r>
      <w:r>
        <w:t xml:space="preserve"> 15</w:t>
      </w: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A07E74" w:rsidRPr="00A07E74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07E74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A07E74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A07E74" w:rsidRPr="00A07E74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07E74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A07E74">
        <w:rPr>
          <w:b/>
          <w:bCs/>
          <w:sz w:val="26"/>
          <w:szCs w:val="26"/>
          <w:lang w:bidi="ne-NP"/>
        </w:rPr>
        <w:t>отдельных</w:t>
      </w:r>
      <w:proofErr w:type="gramEnd"/>
      <w:r w:rsidRPr="00A07E74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6D3654" w:rsidRDefault="00A07E74" w:rsidP="00FC55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07E74">
        <w:rPr>
          <w:b/>
          <w:bCs/>
          <w:sz w:val="26"/>
          <w:szCs w:val="26"/>
          <w:lang w:bidi="ne-NP"/>
        </w:rPr>
        <w:t xml:space="preserve">полномочий </w:t>
      </w:r>
      <w:r w:rsidR="007F6D6F" w:rsidRPr="007F6D6F">
        <w:rPr>
          <w:b/>
          <w:bCs/>
          <w:sz w:val="26"/>
          <w:szCs w:val="26"/>
          <w:lang w:bidi="ne-NP"/>
        </w:rPr>
        <w:t xml:space="preserve">по освобождению детей-сирот и детей, оставшихся 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 платы за жилое помещение и коммунальные услуги (включая взнос на капитальный ремонт общего имущества в многоквартирном доме) за жилое помещение, право </w:t>
      </w:r>
      <w:proofErr w:type="gramStart"/>
      <w:r w:rsidR="007F6D6F" w:rsidRPr="007F6D6F">
        <w:rPr>
          <w:b/>
          <w:bCs/>
          <w:sz w:val="26"/>
          <w:szCs w:val="26"/>
          <w:lang w:bidi="ne-NP"/>
        </w:rPr>
        <w:t>пользования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 xml:space="preserve"> которым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</w:t>
      </w:r>
      <w:proofErr w:type="gramStart"/>
      <w:r w:rsidR="007F6D6F" w:rsidRPr="007F6D6F">
        <w:rPr>
          <w:b/>
          <w:bCs/>
          <w:sz w:val="26"/>
          <w:szCs w:val="26"/>
          <w:lang w:bidi="ne-NP"/>
        </w:rPr>
        <w:t>пользования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 xml:space="preserve">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proofErr w:type="gramStart"/>
      <w:r w:rsidR="007F6D6F" w:rsidRPr="007F6D6F">
        <w:rPr>
          <w:b/>
          <w:bCs/>
          <w:sz w:val="26"/>
          <w:szCs w:val="26"/>
          <w:lang w:bidi="ne-NP"/>
        </w:rPr>
        <w:t>и(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</w:t>
      </w:r>
    </w:p>
    <w:p w:rsidR="00A70D99" w:rsidRDefault="00A07E74" w:rsidP="00FC55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07E74">
        <w:rPr>
          <w:b/>
          <w:bCs/>
          <w:sz w:val="26"/>
          <w:szCs w:val="26"/>
          <w:lang w:bidi="ne-NP"/>
        </w:rPr>
        <w:t>на 202</w:t>
      </w:r>
      <w:r w:rsidR="00D31E57">
        <w:rPr>
          <w:b/>
          <w:bCs/>
          <w:sz w:val="26"/>
          <w:szCs w:val="26"/>
          <w:lang w:bidi="ne-NP"/>
        </w:rPr>
        <w:t>3</w:t>
      </w:r>
      <w:r w:rsidRPr="00A07E74">
        <w:rPr>
          <w:b/>
          <w:bCs/>
          <w:sz w:val="26"/>
          <w:szCs w:val="26"/>
          <w:lang w:bidi="ne-NP"/>
        </w:rPr>
        <w:t xml:space="preserve"> год и на плановый</w:t>
      </w:r>
      <w:r w:rsidR="007F6D6F">
        <w:rPr>
          <w:b/>
          <w:bCs/>
          <w:sz w:val="26"/>
          <w:szCs w:val="26"/>
          <w:lang w:bidi="ne-NP"/>
        </w:rPr>
        <w:t xml:space="preserve"> </w:t>
      </w:r>
      <w:r w:rsidRPr="00A07E74">
        <w:rPr>
          <w:b/>
          <w:bCs/>
          <w:sz w:val="26"/>
          <w:szCs w:val="26"/>
          <w:lang w:bidi="ne-NP"/>
        </w:rPr>
        <w:t>период 202</w:t>
      </w:r>
      <w:r w:rsidR="00D31E57">
        <w:rPr>
          <w:b/>
          <w:bCs/>
          <w:sz w:val="26"/>
          <w:szCs w:val="26"/>
          <w:lang w:bidi="ne-NP"/>
        </w:rPr>
        <w:t>4</w:t>
      </w:r>
      <w:r w:rsidRPr="00A07E74">
        <w:rPr>
          <w:b/>
          <w:bCs/>
          <w:sz w:val="26"/>
          <w:szCs w:val="26"/>
          <w:lang w:bidi="ne-NP"/>
        </w:rPr>
        <w:t xml:space="preserve"> и 202</w:t>
      </w:r>
      <w:r w:rsidR="00D31E57">
        <w:rPr>
          <w:b/>
          <w:bCs/>
          <w:sz w:val="26"/>
          <w:szCs w:val="26"/>
          <w:lang w:bidi="ne-NP"/>
        </w:rPr>
        <w:t>5</w:t>
      </w:r>
      <w:r w:rsidRPr="00A07E74">
        <w:rPr>
          <w:b/>
          <w:bCs/>
          <w:sz w:val="26"/>
          <w:szCs w:val="26"/>
          <w:lang w:bidi="ne-NP"/>
        </w:rPr>
        <w:t xml:space="preserve"> годов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D3654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D31E5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D31E57">
              <w:rPr>
                <w:b/>
                <w:sz w:val="22"/>
                <w:szCs w:val="22"/>
              </w:rPr>
              <w:t>3</w:t>
            </w:r>
            <w:r w:rsidR="00087089">
              <w:rPr>
                <w:b/>
                <w:sz w:val="22"/>
                <w:szCs w:val="22"/>
              </w:rPr>
              <w:t xml:space="preserve"> </w:t>
            </w:r>
            <w:r w:rsidRPr="000037C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D31E5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D31E5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D31E5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D31E5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164</w:t>
            </w:r>
            <w:r w:rsidRPr="00BD15AB"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164</w:t>
            </w:r>
            <w:r w:rsidRPr="00BD15AB"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164</w:t>
            </w:r>
            <w:r w:rsidRPr="00BD15AB">
              <w:t>,0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090</w:t>
            </w:r>
            <w:r w:rsidRPr="00BD15AB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090</w:t>
            </w:r>
            <w:r w:rsidRPr="00BD15AB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090</w:t>
            </w:r>
            <w:r w:rsidRPr="00BD15AB">
              <w:t>,</w:t>
            </w:r>
            <w:r>
              <w:t>4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>
              <w:t>6</w:t>
            </w:r>
            <w:r w:rsidRPr="00BD15AB">
              <w:t xml:space="preserve"> </w:t>
            </w:r>
            <w:r>
              <w:t>125</w:t>
            </w:r>
            <w:r w:rsidRPr="00BD15AB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6</w:t>
            </w:r>
            <w:r w:rsidRPr="00BD15AB">
              <w:t xml:space="preserve"> </w:t>
            </w:r>
            <w:r>
              <w:t>125</w:t>
            </w:r>
            <w:r w:rsidRPr="00BD15AB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6</w:t>
            </w:r>
            <w:r w:rsidRPr="00BD15AB">
              <w:t xml:space="preserve"> </w:t>
            </w:r>
            <w:r>
              <w:t>125</w:t>
            </w:r>
            <w:r w:rsidRPr="00BD15AB">
              <w:t>,</w:t>
            </w:r>
            <w:r>
              <w:t>0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453</w:t>
            </w:r>
            <w:r w:rsidRPr="00BD15AB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453</w:t>
            </w:r>
            <w:r w:rsidRPr="00BD15AB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453</w:t>
            </w:r>
            <w:r w:rsidRPr="00BD15AB">
              <w:t>,</w:t>
            </w:r>
            <w:r>
              <w:t>5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>
              <w:t>5</w:t>
            </w:r>
            <w:r w:rsidRPr="00BD15AB">
              <w:t xml:space="preserve"> </w:t>
            </w:r>
            <w:r>
              <w:t>716</w:t>
            </w:r>
            <w:r w:rsidRPr="00BD15AB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5</w:t>
            </w:r>
            <w:r w:rsidRPr="00BD15AB">
              <w:t xml:space="preserve"> </w:t>
            </w:r>
            <w:r>
              <w:t>716</w:t>
            </w:r>
            <w:r w:rsidRPr="00BD15AB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5</w:t>
            </w:r>
            <w:r w:rsidRPr="00BD15AB">
              <w:t xml:space="preserve"> </w:t>
            </w:r>
            <w:r>
              <w:t>716</w:t>
            </w:r>
            <w:r w:rsidRPr="00BD15AB">
              <w:t>,</w:t>
            </w:r>
            <w:r>
              <w:t>7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>
              <w:t>4</w:t>
            </w:r>
            <w:r w:rsidRPr="00BD15AB">
              <w:t xml:space="preserve"> </w:t>
            </w:r>
            <w:r>
              <w:t>926</w:t>
            </w:r>
            <w:r w:rsidRPr="00BD15AB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4</w:t>
            </w:r>
            <w:r w:rsidRPr="00BD15AB">
              <w:t xml:space="preserve"> </w:t>
            </w:r>
            <w:r>
              <w:t>926</w:t>
            </w:r>
            <w:r w:rsidRPr="00BD15AB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4</w:t>
            </w:r>
            <w:r w:rsidRPr="00BD15AB">
              <w:t xml:space="preserve"> </w:t>
            </w:r>
            <w:r>
              <w:t>926</w:t>
            </w:r>
            <w:r w:rsidRPr="00BD15AB">
              <w:t>,</w:t>
            </w:r>
            <w:r>
              <w:t>7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>
              <w:t>1 077</w:t>
            </w:r>
            <w:r w:rsidRPr="00BD15AB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1 077</w:t>
            </w:r>
            <w:r w:rsidRPr="00BD15AB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1 077</w:t>
            </w:r>
            <w:r w:rsidRPr="00BD15AB">
              <w:t>,</w:t>
            </w:r>
            <w:r>
              <w:t>6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 w:rsidRPr="00BD15AB">
              <w:t>3 7</w:t>
            </w:r>
            <w:r>
              <w:t>25</w:t>
            </w:r>
            <w:r w:rsidRPr="00BD15AB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 w:rsidRPr="00BD15AB">
              <w:t>3 7</w:t>
            </w:r>
            <w:r>
              <w:t>25</w:t>
            </w:r>
            <w:r w:rsidRPr="00BD15AB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 w:rsidRPr="00BD15AB">
              <w:t>3 7</w:t>
            </w:r>
            <w:r>
              <w:t>25</w:t>
            </w:r>
            <w:r w:rsidRPr="00BD15AB">
              <w:t>,</w:t>
            </w:r>
            <w:r>
              <w:t>8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>
              <w:t>3</w:t>
            </w:r>
            <w:r w:rsidRPr="00BD15AB">
              <w:t xml:space="preserve"> 9</w:t>
            </w:r>
            <w:r>
              <w:t>72</w:t>
            </w:r>
            <w:r w:rsidRPr="00BD15AB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3</w:t>
            </w:r>
            <w:r w:rsidRPr="00BD15AB">
              <w:t xml:space="preserve"> 9</w:t>
            </w:r>
            <w:r>
              <w:t>72</w:t>
            </w:r>
            <w:r w:rsidRPr="00BD15AB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3</w:t>
            </w:r>
            <w:r w:rsidRPr="00BD15AB">
              <w:t xml:space="preserve"> 9</w:t>
            </w:r>
            <w:r>
              <w:t>72</w:t>
            </w:r>
            <w:r w:rsidRPr="00BD15AB">
              <w:t>,</w:t>
            </w:r>
            <w:r>
              <w:t>7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 w:rsidRPr="00BD15AB">
              <w:t>1 6</w:t>
            </w:r>
            <w:r>
              <w:t>19</w:t>
            </w:r>
            <w:r w:rsidRPr="00BD15AB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 w:rsidRPr="00BD15AB">
              <w:t>1 6</w:t>
            </w:r>
            <w:r>
              <w:t>19</w:t>
            </w:r>
            <w:r w:rsidRPr="00BD15AB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 w:rsidRPr="00BD15AB">
              <w:t>1 6</w:t>
            </w:r>
            <w:r>
              <w:t>19</w:t>
            </w:r>
            <w:r w:rsidRPr="00BD15AB">
              <w:t>,</w:t>
            </w:r>
            <w:r>
              <w:t>3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 w:rsidRPr="00BD15AB">
              <w:t xml:space="preserve">1 </w:t>
            </w:r>
            <w:r>
              <w:t>484</w:t>
            </w:r>
            <w:r w:rsidRPr="00BD15AB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 w:rsidRPr="00BD15AB">
              <w:t xml:space="preserve">1 </w:t>
            </w:r>
            <w:r>
              <w:t>484</w:t>
            </w:r>
            <w:r w:rsidRPr="00BD15AB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 w:rsidRPr="00BD15AB">
              <w:t xml:space="preserve">1 </w:t>
            </w:r>
            <w:r>
              <w:t>484</w:t>
            </w:r>
            <w:r w:rsidRPr="00BD15AB">
              <w:t>,0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 w:rsidRPr="00BD15AB">
              <w:t xml:space="preserve">2 </w:t>
            </w:r>
            <w:r>
              <w:t>630</w:t>
            </w:r>
            <w:r w:rsidRPr="00BD15AB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 w:rsidRPr="00BD15AB">
              <w:t xml:space="preserve">2 </w:t>
            </w:r>
            <w:r>
              <w:t>630</w:t>
            </w:r>
            <w:r w:rsidRPr="00BD15AB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 w:rsidRPr="00BD15AB">
              <w:t xml:space="preserve">2 </w:t>
            </w:r>
            <w:r>
              <w:t>630</w:t>
            </w:r>
            <w:r w:rsidRPr="00BD15AB">
              <w:t>,</w:t>
            </w:r>
            <w:r>
              <w:t>2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 w:rsidRPr="00BD15AB">
              <w:t xml:space="preserve">1 </w:t>
            </w:r>
            <w:r>
              <w:t>879</w:t>
            </w:r>
            <w:r w:rsidRPr="00BD15AB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 w:rsidRPr="00BD15AB">
              <w:t xml:space="preserve">1 </w:t>
            </w:r>
            <w:r>
              <w:t>879</w:t>
            </w:r>
            <w:r w:rsidRPr="00BD15AB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 w:rsidRPr="00BD15AB">
              <w:t xml:space="preserve">1 </w:t>
            </w:r>
            <w:r>
              <w:t>879</w:t>
            </w:r>
            <w:r w:rsidRPr="00BD15AB">
              <w:t>,</w:t>
            </w:r>
            <w:r>
              <w:t>4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630</w:t>
            </w:r>
            <w:r w:rsidRPr="00BD15AB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630</w:t>
            </w:r>
            <w:r w:rsidRPr="00BD15AB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630</w:t>
            </w:r>
            <w:r w:rsidRPr="00BD15AB">
              <w:t>,</w:t>
            </w:r>
            <w:r>
              <w:t>2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453</w:t>
            </w:r>
            <w:r w:rsidRPr="00BD15AB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453</w:t>
            </w:r>
            <w:r w:rsidRPr="00BD15AB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453</w:t>
            </w:r>
            <w:r w:rsidRPr="00BD15AB">
              <w:t>,</w:t>
            </w:r>
            <w:r>
              <w:t>5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D31E57">
            <w:pPr>
              <w:jc w:val="center"/>
            </w:pPr>
            <w:r>
              <w:t>3</w:t>
            </w:r>
            <w:r w:rsidRPr="00BD15AB">
              <w:t xml:space="preserve"> </w:t>
            </w:r>
            <w:r>
              <w:t>914</w:t>
            </w:r>
            <w:r w:rsidRPr="00BD15AB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3</w:t>
            </w:r>
            <w:r w:rsidRPr="00BD15AB">
              <w:t xml:space="preserve"> </w:t>
            </w:r>
            <w:r>
              <w:t>914</w:t>
            </w:r>
            <w:r w:rsidRPr="00BD15AB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D31E57" w:rsidP="00C60CF5">
            <w:pPr>
              <w:jc w:val="center"/>
            </w:pPr>
            <w:r>
              <w:t>3</w:t>
            </w:r>
            <w:r w:rsidRPr="00BD15AB">
              <w:t xml:space="preserve"> </w:t>
            </w:r>
            <w:r>
              <w:t>914</w:t>
            </w:r>
            <w:r w:rsidRPr="00BD15AB">
              <w:t>,</w:t>
            </w:r>
            <w:r>
              <w:t>0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581417" w:rsidP="00D31E57">
            <w:pPr>
              <w:jc w:val="center"/>
            </w:pPr>
            <w:r>
              <w:t>5</w:t>
            </w:r>
            <w:r w:rsidR="00D31E57" w:rsidRPr="00BD15AB">
              <w:t xml:space="preserve"> 6</w:t>
            </w:r>
            <w:r w:rsidR="00D31E57">
              <w:t>36</w:t>
            </w:r>
            <w:r w:rsidR="00D31E57" w:rsidRPr="00BD15AB">
              <w:t>,</w:t>
            </w:r>
            <w:r w:rsidR="00D31E57"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581417" w:rsidP="00C60CF5">
            <w:pPr>
              <w:jc w:val="center"/>
            </w:pPr>
            <w:r>
              <w:t>5</w:t>
            </w:r>
            <w:r w:rsidR="00D31E57" w:rsidRPr="00BD15AB">
              <w:t xml:space="preserve"> 6</w:t>
            </w:r>
            <w:r w:rsidR="00D31E57">
              <w:t>36</w:t>
            </w:r>
            <w:r w:rsidR="00D31E57" w:rsidRPr="00BD15AB">
              <w:t>,</w:t>
            </w:r>
            <w:r w:rsidR="00D31E57"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E57" w:rsidRPr="00BD15AB" w:rsidRDefault="00581417" w:rsidP="00C60CF5">
            <w:pPr>
              <w:jc w:val="center"/>
            </w:pPr>
            <w:r>
              <w:t>5</w:t>
            </w:r>
            <w:r w:rsidR="00D31E57" w:rsidRPr="00BD15AB">
              <w:t xml:space="preserve"> 6</w:t>
            </w:r>
            <w:r w:rsidR="00D31E57">
              <w:t>36</w:t>
            </w:r>
            <w:r w:rsidR="00D31E57" w:rsidRPr="00BD15AB">
              <w:t>,</w:t>
            </w:r>
            <w:r w:rsidR="00D31E57">
              <w:t>2</w:t>
            </w:r>
          </w:p>
        </w:tc>
      </w:tr>
      <w:tr w:rsidR="00D31E57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D31E57" w:rsidRPr="000037C9" w:rsidRDefault="00D31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D31E57" w:rsidRPr="000037C9" w:rsidRDefault="00D31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D31E57" w:rsidRPr="00BD15AB" w:rsidRDefault="00D31E57" w:rsidP="00D31E57">
            <w:pPr>
              <w:jc w:val="center"/>
            </w:pPr>
            <w:r>
              <w:t>426</w:t>
            </w:r>
            <w:r w:rsidRPr="00BD15AB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</w:tcBorders>
          </w:tcPr>
          <w:p w:rsidR="00D31E57" w:rsidRPr="00BD15AB" w:rsidRDefault="00D31E57" w:rsidP="00C60CF5">
            <w:pPr>
              <w:jc w:val="center"/>
            </w:pPr>
            <w:r>
              <w:t>426</w:t>
            </w:r>
            <w:r w:rsidRPr="00BD15AB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</w:tcBorders>
          </w:tcPr>
          <w:p w:rsidR="00D31E57" w:rsidRPr="00BD15AB" w:rsidRDefault="00D31E57" w:rsidP="00C60CF5">
            <w:pPr>
              <w:jc w:val="center"/>
            </w:pPr>
            <w:r>
              <w:t>426</w:t>
            </w:r>
            <w:r w:rsidRPr="00BD15AB">
              <w:t>,</w:t>
            </w:r>
            <w:r>
              <w:t>9</w:t>
            </w:r>
          </w:p>
        </w:tc>
      </w:tr>
      <w:tr w:rsidR="00D31E57" w:rsidRPr="00FE0214" w:rsidTr="001A05B7">
        <w:trPr>
          <w:cantSplit/>
          <w:trHeight w:val="20"/>
          <w:jc w:val="center"/>
        </w:trPr>
        <w:tc>
          <w:tcPr>
            <w:tcW w:w="531" w:type="dxa"/>
          </w:tcPr>
          <w:p w:rsidR="00D31E57" w:rsidRPr="00FE0214" w:rsidRDefault="00D31E5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D31E57" w:rsidRPr="00FE0214" w:rsidRDefault="00D31E5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D31E57" w:rsidRPr="00FE0214" w:rsidRDefault="00D31E57" w:rsidP="00FE0214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  <w:tc>
          <w:tcPr>
            <w:tcW w:w="1519" w:type="dxa"/>
          </w:tcPr>
          <w:p w:rsidR="00D31E57" w:rsidRPr="00FE0214" w:rsidRDefault="00D31E57" w:rsidP="00C60CF5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  <w:tc>
          <w:tcPr>
            <w:tcW w:w="1519" w:type="dxa"/>
          </w:tcPr>
          <w:p w:rsidR="00D31E57" w:rsidRPr="00FE0214" w:rsidRDefault="00D31E57" w:rsidP="00C60CF5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</w:tr>
    </w:tbl>
    <w:p w:rsidR="00C348DC" w:rsidRPr="00166FE8" w:rsidRDefault="00C348DC" w:rsidP="006D365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7089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87578"/>
    <w:rsid w:val="0029074D"/>
    <w:rsid w:val="002A5C33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702C3"/>
    <w:rsid w:val="00475234"/>
    <w:rsid w:val="00491CCB"/>
    <w:rsid w:val="004D5521"/>
    <w:rsid w:val="004F719A"/>
    <w:rsid w:val="00581417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D251D"/>
    <w:rsid w:val="006D3654"/>
    <w:rsid w:val="006F09E7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4147"/>
    <w:rsid w:val="00855B34"/>
    <w:rsid w:val="008657FA"/>
    <w:rsid w:val="008766C6"/>
    <w:rsid w:val="0089176A"/>
    <w:rsid w:val="00897EAA"/>
    <w:rsid w:val="0090218A"/>
    <w:rsid w:val="00906F43"/>
    <w:rsid w:val="00912749"/>
    <w:rsid w:val="00940553"/>
    <w:rsid w:val="009446FA"/>
    <w:rsid w:val="00962705"/>
    <w:rsid w:val="00964975"/>
    <w:rsid w:val="00983AE9"/>
    <w:rsid w:val="009B5031"/>
    <w:rsid w:val="009C3D77"/>
    <w:rsid w:val="009D0F0F"/>
    <w:rsid w:val="009E3BFE"/>
    <w:rsid w:val="00A01E70"/>
    <w:rsid w:val="00A07E74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1E57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731E"/>
    <w:rsid w:val="00ED38C4"/>
    <w:rsid w:val="00EF3A90"/>
    <w:rsid w:val="00EF57A8"/>
    <w:rsid w:val="00F032DB"/>
    <w:rsid w:val="00F6324D"/>
    <w:rsid w:val="00F75146"/>
    <w:rsid w:val="00F97427"/>
    <w:rsid w:val="00FB4D7E"/>
    <w:rsid w:val="00FB50B7"/>
    <w:rsid w:val="00FC5518"/>
    <w:rsid w:val="00FD4B4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2022-10-06T13:08:00Z</cp:lastPrinted>
  <dcterms:created xsi:type="dcterms:W3CDTF">2020-08-12T14:32:00Z</dcterms:created>
  <dcterms:modified xsi:type="dcterms:W3CDTF">2022-10-06T13:09:00Z</dcterms:modified>
</cp:coreProperties>
</file>