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92" w:rsidRDefault="00851592" w:rsidP="00851592">
      <w:pPr>
        <w:pStyle w:val="ConsPlusTitle"/>
        <w:jc w:val="right"/>
        <w:outlineLvl w:val="1"/>
      </w:pPr>
      <w:bookmarkStart w:id="0" w:name="_GoBack"/>
      <w:bookmarkEnd w:id="0"/>
      <w:r>
        <w:t>ПРОЕКТ</w:t>
      </w:r>
    </w:p>
    <w:p w:rsidR="00851592" w:rsidRDefault="00851592" w:rsidP="00851592">
      <w:pPr>
        <w:pStyle w:val="ConsPlusTitle"/>
        <w:jc w:val="center"/>
        <w:outlineLvl w:val="1"/>
      </w:pPr>
    </w:p>
    <w:p w:rsidR="00851592" w:rsidRDefault="00851592" w:rsidP="00851592">
      <w:pPr>
        <w:pStyle w:val="ConsPlusTitle"/>
        <w:jc w:val="center"/>
        <w:outlineLvl w:val="1"/>
      </w:pPr>
      <w:r>
        <w:t>ПАСПОРТ</w:t>
      </w:r>
    </w:p>
    <w:p w:rsidR="00851592" w:rsidRDefault="00851592" w:rsidP="00851592">
      <w:pPr>
        <w:pStyle w:val="ConsPlusTitle"/>
        <w:jc w:val="center"/>
      </w:pPr>
      <w:r>
        <w:t>государственной программы Ленинградской области</w:t>
      </w:r>
    </w:p>
    <w:p w:rsidR="00851592" w:rsidRDefault="00851592" w:rsidP="00851592">
      <w:pPr>
        <w:pStyle w:val="ConsPlusTitle"/>
        <w:jc w:val="center"/>
      </w:pPr>
      <w:r>
        <w:t>«Охрана окружающей среды Ленинградской области»</w:t>
      </w:r>
    </w:p>
    <w:p w:rsidR="00851592" w:rsidRDefault="00851592" w:rsidP="008515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980"/>
      </w:tblGrid>
      <w:tr w:rsidR="00851592" w:rsidRPr="00851592" w:rsidTr="0085159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t>Сроки реализации государственной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92" w:rsidRPr="00851592" w:rsidRDefault="00851592" w:rsidP="00BA1E9D">
            <w:pPr>
              <w:pStyle w:val="ConsPlusNormal"/>
              <w:jc w:val="center"/>
            </w:pPr>
            <w:r w:rsidRPr="00851592">
              <w:t>2022 - 2024 годы</w:t>
            </w:r>
          </w:p>
        </w:tc>
      </w:tr>
      <w:tr w:rsidR="00851592" w:rsidRPr="00851592" w:rsidTr="00851592">
        <w:tc>
          <w:tcPr>
            <w:tcW w:w="2438" w:type="dxa"/>
            <w:tcBorders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t>Ответственный исполнитель государственной программы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Комитет по природным ресурсам Ленинградской области</w:t>
            </w:r>
          </w:p>
        </w:tc>
      </w:tr>
      <w:tr w:rsidR="00851592" w:rsidRPr="00851592" w:rsidTr="00851592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t>Соисполнители государственной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-</w:t>
            </w:r>
          </w:p>
        </w:tc>
      </w:tr>
      <w:tr w:rsidR="00851592" w:rsidRPr="00851592" w:rsidTr="00851592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t>Участники государственной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bottom w:val="nil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Комитет по природным ресурсам Ленинградской области;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Комитет Ленинградской области по обращению с отходами;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Комитет государственного экологического надзора Ленинградской области;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851592" w:rsidRPr="00851592" w:rsidTr="00851592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t>Цель государственной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Обеспечение экологической безопасности и охраны окружающей среды Ленинградской области, в том числе за счет предотвращения вредного воздействия отходов производства и потребления на здоровье человека и окружающую среду</w:t>
            </w:r>
          </w:p>
        </w:tc>
      </w:tr>
      <w:tr w:rsidR="00851592" w:rsidRPr="00851592" w:rsidTr="00851592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t>Задачи государственной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 xml:space="preserve">Снижение негативного воздействия отходов производства и потребления на окружающую среду; 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улучшение экологического состояния гидрографической сети, восстановление и экологическая реабилитация водных объектов, предотвращение негативного воздействия вод и обеспечение безопасности гидротехнических сооружений;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 xml:space="preserve">сохранение лесов, создание условий для рационального и эффективного использования лесов при сохранении их </w:t>
            </w:r>
            <w:r w:rsidRPr="00851592">
              <w:lastRenderedPageBreak/>
              <w:t>полезных функций;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 xml:space="preserve">сохранение природных систем Ленинградской области; 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развитие региональной системы наблюдения за состоянием окружающей среды (государственный экологический мониторинг) и формирование экологической культуры населения;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рациональное использование и охрана минерально-сырьевых ресурсов за счет обеспечения экономики Ленинградской области геологической информацией о запасах минерального сырья, ограничение и предупреждение негативного воздействия на окружающую среду на основе системы государственной экологической экспертизы объектов регионального уровня;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 xml:space="preserve">повышение уровня экологической безопасности населения Ленинградской области за счет совершенствования системы экологического надзора; 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мира, охотничьего хозяйства, поддержание видового и генетического разнообразия животного мира на территории Ленинградской области, рациональное использование, сохранение и воспроизводство объектов животного мира и охотничьих ресурсов Ленинградской области</w:t>
            </w:r>
          </w:p>
        </w:tc>
      </w:tr>
      <w:tr w:rsidR="00851592" w:rsidRPr="00851592" w:rsidTr="00851592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lastRenderedPageBreak/>
              <w:t>Ожидаемые (конечные) результаты реализации государственной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Уменьшение численности населения, проживающего на территориях, подверженных негативному воздействию, связанному с размещением отходов производства и потребления;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proofErr w:type="gramStart"/>
            <w:r w:rsidRPr="00851592">
              <w:t>Улучшение экологического состояния гидрографической сети; восстановление и экологическая реабилитация водных объектов, увеличена пропускная способность русел рек, проведены дноуглубление, спрямление и расчистка водных объектов, обеспечена безопасность гидротехнических сооружений;</w:t>
            </w:r>
            <w:proofErr w:type="gramEnd"/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 xml:space="preserve"> 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lastRenderedPageBreak/>
              <w:t>сохранение лесистости территории Ленинградской области;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увеличение количества особо охраняемых природных территорий (далее - ООПТ) регионального значения, на которых обеспечиваются охранные мероприятия;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получение достоверной информации о природных условиях, состоянии и загрязнении окружающей среды и увеличение числа участников мероприятий по экологическому воспитанию, образованию и просвещению;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обеспечение сбалансированного соотношения между уровнем добычи и приростом запасов по наиболее востребованным видам полезных ископаемых;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 xml:space="preserve">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отходов; увеличение доли устраненных нарушений обязательных требований, допущенных в результате осуществления хозяйственной </w:t>
            </w:r>
            <w:proofErr w:type="gramStart"/>
            <w:r w:rsidRPr="00851592">
              <w:t>и(</w:t>
            </w:r>
            <w:proofErr w:type="gramEnd"/>
            <w:r w:rsidRPr="00851592">
              <w:t>или) иной деятельности, оказывающей негативное воздействие на окружающую среду;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сохранение и увеличение численности основных видов охотничьих ресурсов как части объектов животного мира в интересах нынешнего и будущих поколений, минимизация факторов, негативно влияющих на восстановление численности охотничьих ресурсов и объектов животного мира, повышение эффективности федерального государственного охотничьего контроля  надзора</w:t>
            </w:r>
          </w:p>
        </w:tc>
      </w:tr>
      <w:tr w:rsidR="00851592" w:rsidRPr="00851592" w:rsidTr="00851592">
        <w:tc>
          <w:tcPr>
            <w:tcW w:w="2438" w:type="dxa"/>
            <w:tcBorders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lastRenderedPageBreak/>
              <w:t>Подпрограммы государственной программы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Подпрограммы государственной программы не выделяются</w:t>
            </w:r>
          </w:p>
        </w:tc>
      </w:tr>
      <w:tr w:rsidR="00851592" w:rsidRPr="00851592" w:rsidTr="00851592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t>Проекты, реализуемые в рамках государственной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Федеральный проект «Чистая страна» (региональный проект «Чистая страна (Ленинградская область)»);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Федеральный проект «Комплексная система обращения с твердыми коммунальными отходами» (региональный проект «Комплексная система обращения с твердыми коммунальными отходами (Ленинградская область)»);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lastRenderedPageBreak/>
              <w:t>Федеральный проект «Сохранение уникальных водных объектов» (региональный проект «Сохранение уникальных водных объектов (Ленинградская область)»);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Федеральный проект «Сохранение лесов» (региональный проект «Сохранение лесов (Ленинградская область)»);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Приоритетный проект «Тропа 47»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 xml:space="preserve">Приоритетный проект «Создание системы обращения с твердыми коммунальными отходами на территории Ленинградской области. I этап: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</w:t>
            </w:r>
            <w:proofErr w:type="spellStart"/>
            <w:r w:rsidRPr="00851592">
              <w:t>Кингисеппский</w:t>
            </w:r>
            <w:proofErr w:type="spellEnd"/>
            <w:r w:rsidRPr="00851592">
              <w:t xml:space="preserve"> муниципальный район»</w:t>
            </w:r>
          </w:p>
        </w:tc>
      </w:tr>
      <w:tr w:rsidR="00851592" w:rsidRPr="00851592" w:rsidTr="00851592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Финансовое обеспечение государственной программы составляет  11 961 497,7 тыс. рублей, в том числе: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2022 год – 3 755 047,2 тыс. рублей;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2023 год – 3 082 785,0 тыс. рублей;</w:t>
            </w:r>
          </w:p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2024 год – 5 123 665,5 тыс. рублей</w:t>
            </w:r>
          </w:p>
        </w:tc>
      </w:tr>
      <w:tr w:rsidR="00851592" w:rsidRPr="00851592" w:rsidTr="00851592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</w:pPr>
            <w:r w:rsidRPr="00851592"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851592" w:rsidRPr="00851592" w:rsidRDefault="00851592" w:rsidP="00982C2E">
            <w:pPr>
              <w:pStyle w:val="ConsPlusNormal"/>
              <w:jc w:val="both"/>
            </w:pPr>
            <w:r w:rsidRPr="00851592">
              <w:t>Налоговые расходы не предусмотрены</w:t>
            </w:r>
          </w:p>
        </w:tc>
      </w:tr>
    </w:tbl>
    <w:p w:rsidR="009966AC" w:rsidRDefault="009966AC"/>
    <w:sectPr w:rsidR="009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4"/>
    <w:rsid w:val="00851592"/>
    <w:rsid w:val="008553A2"/>
    <w:rsid w:val="009966AC"/>
    <w:rsid w:val="00BA1E9D"/>
    <w:rsid w:val="00F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51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51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Блохина</dc:creator>
  <cp:lastModifiedBy>Елена Александровна Павлова</cp:lastModifiedBy>
  <cp:revision>3</cp:revision>
  <cp:lastPrinted>2021-10-12T14:49:00Z</cp:lastPrinted>
  <dcterms:created xsi:type="dcterms:W3CDTF">2021-10-13T07:58:00Z</dcterms:created>
  <dcterms:modified xsi:type="dcterms:W3CDTF">2021-10-13T10:58:00Z</dcterms:modified>
</cp:coreProperties>
</file>