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A7" w:rsidRPr="00567509" w:rsidRDefault="002532A7">
      <w:pPr>
        <w:pStyle w:val="ConsPlusNormal"/>
        <w:rPr>
          <w:rFonts w:ascii="Times New Roman" w:hAnsi="Times New Roman" w:cs="Times New Roman"/>
        </w:rPr>
      </w:pPr>
    </w:p>
    <w:p w:rsidR="002532A7" w:rsidRPr="00567509" w:rsidRDefault="002532A7">
      <w:pPr>
        <w:pStyle w:val="ConsPlusTitle"/>
        <w:jc w:val="center"/>
        <w:rPr>
          <w:rFonts w:ascii="Times New Roman" w:hAnsi="Times New Roman" w:cs="Times New Roman"/>
        </w:rPr>
      </w:pPr>
      <w:r w:rsidRPr="00567509">
        <w:rPr>
          <w:rFonts w:ascii="Times New Roman" w:hAnsi="Times New Roman" w:cs="Times New Roman"/>
        </w:rPr>
        <w:t>ПОРЯДОК</w:t>
      </w:r>
    </w:p>
    <w:p w:rsidR="002532A7" w:rsidRPr="00567509" w:rsidRDefault="002532A7">
      <w:pPr>
        <w:pStyle w:val="ConsPlusTitle"/>
        <w:jc w:val="center"/>
        <w:rPr>
          <w:rFonts w:ascii="Times New Roman" w:hAnsi="Times New Roman" w:cs="Times New Roman"/>
        </w:rPr>
      </w:pPr>
      <w:r w:rsidRPr="00567509">
        <w:rPr>
          <w:rFonts w:ascii="Times New Roman" w:hAnsi="Times New Roman" w:cs="Times New Roman"/>
        </w:rPr>
        <w:t>ПРЕДОСТАВЛЕНИЯ И РАСПРЕДЕЛЕНИЯ СУБСИДИИ БЮДЖЕТАМ</w:t>
      </w:r>
    </w:p>
    <w:p w:rsidR="002532A7" w:rsidRPr="00567509" w:rsidRDefault="002532A7">
      <w:pPr>
        <w:pStyle w:val="ConsPlusTitle"/>
        <w:jc w:val="center"/>
        <w:rPr>
          <w:rFonts w:ascii="Times New Roman" w:hAnsi="Times New Roman" w:cs="Times New Roman"/>
        </w:rPr>
      </w:pPr>
      <w:r w:rsidRPr="00567509">
        <w:rPr>
          <w:rFonts w:ascii="Times New Roman" w:hAnsi="Times New Roman" w:cs="Times New Roman"/>
        </w:rPr>
        <w:t>МУНИЦИПАЛЬНЫХ РАЙОНОВ (ГОРОДСКОГО ОКРУГА), СЕЛЬСКИХ</w:t>
      </w:r>
    </w:p>
    <w:p w:rsidR="002532A7" w:rsidRPr="00567509" w:rsidRDefault="002532A7">
      <w:pPr>
        <w:pStyle w:val="ConsPlusTitle"/>
        <w:jc w:val="center"/>
        <w:rPr>
          <w:rFonts w:ascii="Times New Roman" w:hAnsi="Times New Roman" w:cs="Times New Roman"/>
        </w:rPr>
      </w:pPr>
      <w:r w:rsidRPr="00567509">
        <w:rPr>
          <w:rFonts w:ascii="Times New Roman" w:hAnsi="Times New Roman" w:cs="Times New Roman"/>
        </w:rPr>
        <w:t>(ГОРОДСКИХ) ПОСЕЛЕНИЙ ЛЕНИНГРАДСКОЙ ОБЛАСТИ НА РЕАЛИЗАЦИЮ</w:t>
      </w:r>
    </w:p>
    <w:p w:rsidR="002532A7" w:rsidRPr="00567509" w:rsidRDefault="002532A7">
      <w:pPr>
        <w:pStyle w:val="ConsPlusTitle"/>
        <w:jc w:val="center"/>
        <w:rPr>
          <w:rFonts w:ascii="Times New Roman" w:hAnsi="Times New Roman" w:cs="Times New Roman"/>
        </w:rPr>
      </w:pPr>
      <w:r w:rsidRPr="00567509">
        <w:rPr>
          <w:rFonts w:ascii="Times New Roman" w:hAnsi="Times New Roman" w:cs="Times New Roman"/>
        </w:rPr>
        <w:t>КОМПЛЕКСА МЕРОПРИЯТИЙ ПО БОРЬБЕ С БОРЩЕВИКОМ СОСНОВСКОГО</w:t>
      </w:r>
    </w:p>
    <w:p w:rsidR="002532A7" w:rsidRPr="00567509" w:rsidRDefault="002532A7">
      <w:pPr>
        <w:pStyle w:val="ConsPlusTitle"/>
        <w:jc w:val="center"/>
        <w:rPr>
          <w:rFonts w:ascii="Times New Roman" w:hAnsi="Times New Roman" w:cs="Times New Roman"/>
        </w:rPr>
      </w:pPr>
      <w:r w:rsidRPr="00567509">
        <w:rPr>
          <w:rFonts w:ascii="Times New Roman" w:hAnsi="Times New Roman" w:cs="Times New Roman"/>
        </w:rPr>
        <w:t xml:space="preserve">НА ТЕРРИТОРИЯХ МУНИЦИПАЛЬНЫХ ОБРАЗОВАНИЙ </w:t>
      </w:r>
      <w:proofErr w:type="gramStart"/>
      <w:r w:rsidRPr="00567509">
        <w:rPr>
          <w:rFonts w:ascii="Times New Roman" w:hAnsi="Times New Roman" w:cs="Times New Roman"/>
        </w:rPr>
        <w:t>ЛЕНИНГРАДСКОЙ</w:t>
      </w:r>
      <w:proofErr w:type="gramEnd"/>
    </w:p>
    <w:p w:rsidR="002532A7" w:rsidRPr="00567509" w:rsidRDefault="002532A7">
      <w:pPr>
        <w:pStyle w:val="ConsPlusTitle"/>
        <w:jc w:val="center"/>
        <w:rPr>
          <w:rFonts w:ascii="Times New Roman" w:hAnsi="Times New Roman" w:cs="Times New Roman"/>
        </w:rPr>
      </w:pPr>
      <w:r w:rsidRPr="00567509">
        <w:rPr>
          <w:rFonts w:ascii="Times New Roman" w:hAnsi="Times New Roman" w:cs="Times New Roman"/>
        </w:rPr>
        <w:t>ОБЛАСТИ В РАМКАХ ПОДПРОГРАММЫ "РАЗВИТИЕ ТРАНСПОРТНОЙ</w:t>
      </w:r>
    </w:p>
    <w:p w:rsidR="002532A7" w:rsidRPr="00567509" w:rsidRDefault="002532A7">
      <w:pPr>
        <w:pStyle w:val="ConsPlusTitle"/>
        <w:jc w:val="center"/>
        <w:rPr>
          <w:rFonts w:ascii="Times New Roman" w:hAnsi="Times New Roman" w:cs="Times New Roman"/>
        </w:rPr>
      </w:pPr>
      <w:r w:rsidRPr="00567509">
        <w:rPr>
          <w:rFonts w:ascii="Times New Roman" w:hAnsi="Times New Roman" w:cs="Times New Roman"/>
        </w:rPr>
        <w:t>ИНФРАСТРУКТУРЫ И БЛАГОУСТРОЙСТВА</w:t>
      </w:r>
      <w:bookmarkStart w:id="0" w:name="_GoBack"/>
      <w:bookmarkEnd w:id="0"/>
      <w:r w:rsidRPr="00567509">
        <w:rPr>
          <w:rFonts w:ascii="Times New Roman" w:hAnsi="Times New Roman" w:cs="Times New Roman"/>
        </w:rPr>
        <w:t xml:space="preserve"> СЕЛЬСКИХ ТЕРРИТОРИЙ</w:t>
      </w:r>
    </w:p>
    <w:p w:rsidR="002532A7" w:rsidRPr="00567509" w:rsidRDefault="002532A7">
      <w:pPr>
        <w:pStyle w:val="ConsPlusTitle"/>
        <w:jc w:val="center"/>
        <w:rPr>
          <w:rFonts w:ascii="Times New Roman" w:hAnsi="Times New Roman" w:cs="Times New Roman"/>
        </w:rPr>
      </w:pPr>
      <w:r w:rsidRPr="00567509">
        <w:rPr>
          <w:rFonts w:ascii="Times New Roman" w:hAnsi="Times New Roman" w:cs="Times New Roman"/>
        </w:rPr>
        <w:t>ЛЕНИНГРАДСКОЙ ОБЛАСТИ"</w:t>
      </w:r>
    </w:p>
    <w:p w:rsidR="002532A7" w:rsidRDefault="002532A7">
      <w:pPr>
        <w:spacing w:after="1"/>
      </w:pPr>
    </w:p>
    <w:p w:rsidR="002532A7" w:rsidRPr="002532A7" w:rsidRDefault="002532A7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Общие положения</w:t>
      </w:r>
    </w:p>
    <w:p w:rsidR="002532A7" w:rsidRDefault="002532A7">
      <w:pPr>
        <w:pStyle w:val="ConsPlusNormal"/>
        <w:ind w:firstLine="540"/>
        <w:jc w:val="both"/>
      </w:pP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определяет цели, условия, порядок предоставления и распределения субсидии из областного бюджета Ленинградской области бюджетам муниципальных районов, городского округа, сельских и городских поселений Ленинградской области (далее - муниципальные образования) на реализацию комплекса мероприятий по борьбе с борщевиком Сосновского на территориях муниципальных образований Ленинградской области (далее - субсидия) и критерии отбора муниципальных образований для предоставления субсидии.</w:t>
      </w:r>
      <w:proofErr w:type="gramEnd"/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предоставляется в целях софинансирования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по благоустройству территории в соответствии с </w:t>
      </w:r>
      <w:hyperlink r:id="rId5" w:history="1">
        <w:r w:rsidRPr="002532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19 части 1 статьи 14</w:t>
        </w:r>
      </w:hyperlink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" w:history="1">
        <w:r w:rsidRPr="002532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3 статьи 14</w:t>
        </w:r>
      </w:hyperlink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Pr="002532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25 части 1 статьи 16</w:t>
        </w:r>
      </w:hyperlink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Федерации".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рыбохозяйственному</w:t>
      </w:r>
      <w:proofErr w:type="spell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комплексу Ленинградской области (далее - комитет).</w:t>
      </w:r>
    </w:p>
    <w:p w:rsidR="002532A7" w:rsidRPr="002532A7" w:rsidRDefault="002532A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 Цели и условия предоставления субсидии,</w:t>
      </w:r>
    </w:p>
    <w:p w:rsidR="002532A7" w:rsidRPr="002532A7" w:rsidRDefault="002532A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критерии отбора муниципальных образований</w:t>
      </w:r>
    </w:p>
    <w:p w:rsidR="002532A7" w:rsidRPr="002532A7" w:rsidRDefault="002532A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2.1. Субсидия предоставляется в целях освобождения территорий муниципальных образований от засоренности борщевиком Сосновского.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Результатом использования субсидии, предоставляемой на проведение двукратных химических обработок борщевика Сосновского и оценку эффективности выполненных работ после каждой обработки, является площадь территории муниципального образования, освобожденная от засоренности борщевиком Сосновского (гектаров).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Результатом использования субсидии, предоставляемой на проведение обследования на засоренность борщевиком Сосновского, является выявленная площадь территории муниципального образования, засоренная борщевиком Сосновского (гектаров).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результата использования субсидии определяется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заявкой муниципального образования об участии в отборе для предоставления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 (далее - заявка)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Условия предоставления субсидии устанавливаются в соответствии с </w:t>
      </w:r>
      <w:hyperlink r:id="rId8" w:history="1">
        <w:r w:rsidRPr="002532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2.7</w:t>
        </w:r>
      </w:hyperlink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30"/>
      <w:bookmarkEnd w:id="1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2.4. Критериями отбора муниципальных образований для предоставления субсидии являются: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муниципальных образований, выполняющих работы по борьбе с борщевиком Сосновского химическим методом, - наличие результатов обследования территории муниципального образования на засоренность борщевиком Сосновского;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муниципальных образований,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карт-схем засоренности территории муниципального образования, - отсутствие результатов ранее проведенного обследования территории муниципального образования на засоренность борщевиком Сосновского.</w:t>
      </w:r>
    </w:p>
    <w:p w:rsidR="002532A7" w:rsidRPr="002532A7" w:rsidRDefault="002532A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3. Порядок проведения отбора для предоставления</w:t>
      </w:r>
    </w:p>
    <w:p w:rsidR="002532A7" w:rsidRPr="002532A7" w:rsidRDefault="002532A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 распределения субсидии</w:t>
      </w:r>
    </w:p>
    <w:p w:rsidR="002532A7" w:rsidRPr="002532A7" w:rsidRDefault="002532A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Субсидия на очередной финансовый год предоставляется муниципальным образованиям, прошедшим отбор и соответствующим критериям, установленным </w:t>
      </w:r>
      <w:hyperlink w:anchor="P30" w:history="1">
        <w:r w:rsidRPr="002532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2.4</w:t>
        </w:r>
      </w:hyperlink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информационно-телекоммуникационной сети "Интернет" (далее - официальная страница комитета в сети "Интернет") извещения о приеме заявок муниципальных образований на участие в отборе для предоставления субсидии.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Извещение о приеме заявок муниципальных образований на участие в отборе для предоставления субсидии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содержит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информацию о сроках приема заявок, форме заявки, перечне прилагаемых документов.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Прием заявок от муниципальных образований осуществляется комитетом в течение 10 рабочих дней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размещения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официальной странице комитета в сети "Интернет" (www.agroprom.lenobl.ru) извещения о приеме заявок муниципальных образований на участие в отборе для предоставления субсидии.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41"/>
      <w:bookmarkEnd w:id="2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Основанием для отклонения комитетом заявки является представление муниципальным образованием документов, прилагаемых к заявке, не в полном объеме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несоответствие таких документов требованиям, установленным к их оформлению.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3.5. Правовым актом комитета утверждаются форма заявки, перечень прилагаемых к заявке документов, а также требования к их оформлению.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 В течение трех рабочих дней со дня регистрации заявки в комитете по основанию, определенному в </w:t>
      </w:r>
      <w:hyperlink w:anchor="P41" w:history="1">
        <w:r w:rsidRPr="002532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3.4</w:t>
        </w:r>
      </w:hyperlink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комитет принимает решение об отклонении заявки либо о принятии ее к рассмотрению, о чем муниципальные образования уведомляются в письменной форме не позднее двух рабочих дней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принятия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соответствующего решения.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3.7. После устранения причин, послуживших основанием для принятия решения об отклонении заявки, муниципальное образование вправе вновь подать заявку в пределах срока приема заявок.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3.8. Комитет осуществляет отбор муниципальных образований в соответствии с критериями, указанными в </w:t>
      </w:r>
      <w:hyperlink w:anchor="P30" w:history="1">
        <w:r w:rsidRPr="002532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2.4</w:t>
        </w:r>
      </w:hyperlink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течение 15 рабочих дней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окончания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приема заявок.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3.9. В целях отбора муниципальных образований для предоставления субсидии комитет принимает решение о создании экспертного совета комитета.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Персональный состав экспертного совета и положение об экспертном совете утверждаются правовым актом комитета.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3.10. Отбор муниципальных образований для предоставления субсидии на очередной финансовый год и на плановый период осуществляется экспертным советом комитета в году, предшествующем году предоставления субсидии.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3.11. Экспертный совет осуществляет отбор муниципальных образований в соответствии с критериями, указанными в </w:t>
      </w:r>
      <w:hyperlink w:anchor="P30" w:history="1">
        <w:r w:rsidRPr="002532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2.4</w:t>
        </w:r>
      </w:hyperlink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на основании представленных заявок.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50"/>
      <w:bookmarkEnd w:id="3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3.12. Решение экспертного совета с результатами оценок заявок муниципальных образований оформляется протоколом в течение трех рабочих дней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проведения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экспертного совета.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51"/>
      <w:bookmarkEnd w:id="4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3.13. Комитет на основании протокола, указанного в </w:t>
      </w:r>
      <w:hyperlink w:anchor="P50" w:history="1">
        <w:r w:rsidRPr="002532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3.12</w:t>
        </w:r>
      </w:hyperlink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принимает решение о победителях отбора (получателях субсидии) в течение двух рабочих дней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оформления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протокола посредством принятия соответствующего правового акта комитета.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3.14. Комитет в течение пяти рабочих дней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принятия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правового акта, указанного в </w:t>
      </w:r>
      <w:hyperlink w:anchor="P51" w:history="1">
        <w:r w:rsidRPr="002532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3.13</w:t>
        </w:r>
      </w:hyperlink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уведомляет муниципальные образования о результатах отбора с указанием получателей субсидии путем размещения информации на официальном сайте комитета в сети "Интернет".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3.15. Комитет направляет предложения по распределению субсидии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проекта о внесении изменений в областной закон об областном бюджете Ленинградской области.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3.16.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End"/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РОСi</w:t>
      </w:r>
      <w:proofErr w:type="spell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</w:t>
      </w: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УСi</w:t>
      </w:r>
      <w:proofErr w:type="spell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2532A7" w:rsidRPr="002532A7" w:rsidRDefault="002532A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End"/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субсидии бюджету i-</w:t>
      </w: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(рассчитанный в тысячах рублей с округлением до целых сотен рублей);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УС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End"/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предельный уровень софинансирования для i-</w:t>
      </w: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End"/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End"/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R1i + R2i,</w:t>
      </w: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R1i - общий объем расходов на проведение работ по борьбе с борщевиком Сосновского химическим методом с использованием двукратной обработки в i-м муниципальном образовании, рассчитывается по формуле:</w:t>
      </w:r>
    </w:p>
    <w:p w:rsidR="002532A7" w:rsidRPr="002532A7" w:rsidRDefault="002532A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R1i = </w:t>
      </w: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Si</w:t>
      </w:r>
      <w:proofErr w:type="spell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</w:t>
      </w:r>
      <w:proofErr w:type="spellStart"/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proofErr w:type="spellEnd"/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Si</w:t>
      </w:r>
      <w:proofErr w:type="spell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гектаров в i-м муниципальном образовании, на которых планируется выполнение работ по борьбе с борщевиком Сосновского химическим методом с использованием двукратной обработки;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proofErr w:type="spellEnd"/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стоимость работ по борьбе с борщевиком Сосновского химическим методом (но не более предельного значения стоимости, установленного правовым актом комитета);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R2i - общий объем расходов на выполнение обследования на засоренность борщевиком Сосновского в i-м муниципальном образовании, рассчитывается по формуле:</w:t>
      </w:r>
    </w:p>
    <w:p w:rsidR="002532A7" w:rsidRPr="002532A7" w:rsidRDefault="002532A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R2i = </w:t>
      </w: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Sоi</w:t>
      </w:r>
      <w:proofErr w:type="spell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то,</w:t>
      </w: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S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обследуемая площадь в i-м муниципальном образовании;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 - стоимость работ на реализацию комплекса мероприятий по борьбе с борщевиком Сосновского на 1 га, но не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предельного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значения стоимости работ на реализацию комплекса мероприятий по борьбе с борщевиком Сосновского на 1 га, утверждаемого правовым актом комитета.</w:t>
      </w:r>
    </w:p>
    <w:p w:rsidR="002532A7" w:rsidRPr="002532A7" w:rsidRDefault="002532A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4. Порядок перечисления и расходования субсидии</w:t>
      </w:r>
    </w:p>
    <w:p w:rsidR="002532A7" w:rsidRPr="002532A7" w:rsidRDefault="002532A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заключается в срок до 15 марта года предоставления субсидии.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</w:t>
      </w: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рабочих дней после утверждения изменений в распределение субсидии.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Муниципальное образование при заключении соглашения представляет в комитет документы в соответствии с </w:t>
      </w:r>
      <w:hyperlink r:id="rId9" w:history="1">
        <w:r w:rsidRPr="002532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4.4</w:t>
        </w:r>
      </w:hyperlink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Муниципальные образования представляют в комитет документы, подтверждающие потребность в осуществлении расходов за счет средств субсидии.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поступления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4.6.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4.7.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2532A7" w:rsidRPr="002532A7" w:rsidRDefault="002532A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5. Меры финансовой ответственности, применяемые</w:t>
      </w:r>
    </w:p>
    <w:p w:rsidR="002532A7" w:rsidRPr="002532A7" w:rsidRDefault="002532A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 муниципальному образованию при невыполнении</w:t>
      </w:r>
    </w:p>
    <w:p w:rsidR="002532A7" w:rsidRPr="002532A7" w:rsidRDefault="002532A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им условий соглашения</w:t>
      </w:r>
    </w:p>
    <w:p w:rsidR="002532A7" w:rsidRPr="002532A7" w:rsidRDefault="002532A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2A7" w:rsidRPr="002532A7" w:rsidRDefault="00253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Контроль за</w:t>
      </w:r>
      <w:proofErr w:type="gram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целей, порядка и условий предоставления субсидии, а также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В случае </w:t>
      </w:r>
      <w:proofErr w:type="spellStart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10" w:history="1">
        <w:r w:rsidRPr="002532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5</w:t>
        </w:r>
      </w:hyperlink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Правил.</w:t>
      </w:r>
    </w:p>
    <w:p w:rsidR="002532A7" w:rsidRPr="002532A7" w:rsidRDefault="00253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2A7">
        <w:rPr>
          <w:rFonts w:ascii="Times New Roman" w:eastAsiaTheme="minorHAnsi" w:hAnsi="Times New Roman" w:cs="Times New Roman"/>
          <w:sz w:val="28"/>
          <w:szCs w:val="28"/>
          <w:lang w:eastAsia="en-US"/>
        </w:rPr>
        <w:t>5.3.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095C7C" w:rsidRPr="002532A7" w:rsidRDefault="00095C7C">
      <w:pPr>
        <w:rPr>
          <w:rFonts w:ascii="Times New Roman" w:hAnsi="Times New Roman" w:cs="Times New Roman"/>
          <w:sz w:val="28"/>
          <w:szCs w:val="28"/>
        </w:rPr>
      </w:pPr>
    </w:p>
    <w:sectPr w:rsidR="00095C7C" w:rsidRPr="002532A7" w:rsidSect="00C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A7"/>
    <w:rsid w:val="00095C7C"/>
    <w:rsid w:val="002532A7"/>
    <w:rsid w:val="005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DF075E01FDADEAC1D37F4BC597DA2DF86B080FFF9FD7686974FBBBC5F4F2A6DB176DC347BBF512E54D3C7F24E67749A259314E7C9082CGCD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ADF075E01FDADEAC1D28E5A9597DA2DE8DB185FBFCFD7686974FBBBC5F4F2A6DB176DC347AB85D2754D3C7F24E67749A259314E7C9082CGCD2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ADF075E01FDADEAC1D28E5A9597DA2DE8DB185FBFCFD7686974FBBBC5F4F2A6DB176D53D7BB001761BD29BB71B74759225911CFBGCDA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ADF075E01FDADEAC1D28E5A9597DA2DE8DB185FBFCFD7686974FBBBC5F4F2A6DB176DA3C7FB001761BD29BB71B74759225911CFBGCDAO" TargetMode="External"/><Relationship Id="rId10" Type="http://schemas.openxmlformats.org/officeDocument/2006/relationships/hyperlink" Target="consultantplus://offline/ref=8EADF075E01FDADEAC1D37F4BC597DA2DF86B080FFF9FD7686974FBBBC5F4F2A6DB176DC347BBE512054D3C7F24E67749A259314E7C9082CGCD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DF075E01FDADEAC1D37F4BC597DA2DF86B080FFF9FD7686974FBBBC5F4F2A6DB176DC347BBE562F54D3C7F24E67749A259314E7C9082CGCD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Павлова</dc:creator>
  <cp:lastModifiedBy>Елена Александровна Павлова</cp:lastModifiedBy>
  <cp:revision>3</cp:revision>
  <dcterms:created xsi:type="dcterms:W3CDTF">2021-08-10T14:03:00Z</dcterms:created>
  <dcterms:modified xsi:type="dcterms:W3CDTF">2021-08-17T08:53:00Z</dcterms:modified>
</cp:coreProperties>
</file>