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1414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2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 РАСПРЕДЕЛЕНИЯ СУБСИДИИ </w:t>
      </w:r>
      <w:proofErr w:type="gramStart"/>
      <w:r w:rsidRPr="00214142">
        <w:rPr>
          <w:rFonts w:ascii="Times New Roman" w:hAnsi="Times New Roman" w:cs="Times New Roman"/>
          <w:b/>
          <w:bCs/>
          <w:sz w:val="24"/>
          <w:szCs w:val="24"/>
        </w:rPr>
        <w:t>ИЗ</w:t>
      </w:r>
      <w:proofErr w:type="gramEnd"/>
      <w:r w:rsidRPr="00214142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ОБЛАСТНОГО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2">
        <w:rPr>
          <w:rFonts w:ascii="Times New Roman" w:hAnsi="Times New Roman" w:cs="Times New Roman"/>
          <w:b/>
          <w:bCs/>
          <w:sz w:val="24"/>
          <w:szCs w:val="24"/>
        </w:rPr>
        <w:t xml:space="preserve">БЮДЖЕТА ЛЕНИНГРАДСКОЙ ОБЛАСТИ БЮДЖЕТАМ </w:t>
      </w:r>
      <w:proofErr w:type="gramStart"/>
      <w:r w:rsidRPr="00214142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2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ОБРАЗОВАНИЙ </w:t>
      </w:r>
      <w:proofErr w:type="gramStart"/>
      <w:r w:rsidRPr="00214142">
        <w:rPr>
          <w:rFonts w:ascii="Times New Roman" w:hAnsi="Times New Roman" w:cs="Times New Roman"/>
          <w:b/>
          <w:bCs/>
          <w:sz w:val="24"/>
          <w:szCs w:val="24"/>
        </w:rPr>
        <w:t>ЛЕНИНГРАДСКОЙ</w:t>
      </w:r>
      <w:proofErr w:type="gramEnd"/>
      <w:r w:rsidRPr="00214142">
        <w:rPr>
          <w:rFonts w:ascii="Times New Roman" w:hAnsi="Times New Roman" w:cs="Times New Roman"/>
          <w:b/>
          <w:bCs/>
          <w:sz w:val="24"/>
          <w:szCs w:val="24"/>
        </w:rPr>
        <w:t xml:space="preserve"> НА РЕАЛИЗАЦИЮ КОМПЛЕКСА МЕР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2">
        <w:rPr>
          <w:rFonts w:ascii="Times New Roman" w:hAnsi="Times New Roman" w:cs="Times New Roman"/>
          <w:b/>
          <w:bCs/>
          <w:sz w:val="24"/>
          <w:szCs w:val="24"/>
        </w:rPr>
        <w:t>ПО СОХРАНЕНИЮ ИСТОРИЧЕСКОЙ ПАМЯТИ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414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реализацию комплекса мер по сохранению исторической памяти в рамках подпрограммы "Патриотическое воспитание граждан в Ленинградской области" (далее - субсидия).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1.2. Предоставление субсидии осуществляется в соответствии со сводной бюджетной росписью областного бюджета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Ленинградской области (далее - комитет).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5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30 части 1 статьи 14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27 части 1 статьи 15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34 части 1 статьи 16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Федерального закона от 6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октября 2003 года N 131-ФЗ "Об общих принципах организации местного самоуправления в Российской Федерации".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1.4. В целях настоящего Порядка применяются следующие понятия: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142">
        <w:rPr>
          <w:rFonts w:ascii="Times New Roman" w:hAnsi="Times New Roman" w:cs="Times New Roman"/>
          <w:sz w:val="24"/>
          <w:szCs w:val="24"/>
        </w:rPr>
        <w:t>памятные даты военной истории - памятные даты и праздничные дни, посвященные событиям военной истории России и событиям военной истории, произошедшим на территории Ленинградской области, установленные законодательными и иными нормативными правовыми актами Российской Федерации, Ленинградской области, муниципальных образований Ленинградской области.</w:t>
      </w:r>
      <w:proofErr w:type="gramEnd"/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4142">
        <w:rPr>
          <w:rFonts w:ascii="Times New Roman" w:hAnsi="Times New Roman" w:cs="Times New Roman"/>
          <w:b/>
          <w:bCs/>
          <w:sz w:val="24"/>
          <w:szCs w:val="24"/>
        </w:rPr>
        <w:t>2. Цели и условия предоставления субсидии, критерии отбора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2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214142">
        <w:rPr>
          <w:rFonts w:ascii="Times New Roman" w:hAnsi="Times New Roman" w:cs="Times New Roman"/>
          <w:sz w:val="24"/>
          <w:szCs w:val="24"/>
        </w:rPr>
        <w:t>2.1. Субсидия предоставляется в целях организации и проведения в муниципальном образовании патриотических акций, посвященных памятным датам военной истории (далее - патриотические акции), и мероприятий по торжественному захоронению останков воинов, погибших при защите Отечества (далее - торжественные мероприятия).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2.2. Результатами использования субсидии являются: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количество проведенных патриотических акций (для каждой патриотической акции число молодых людей, участвующих в акции, должно составлять не менее 100 человек);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lastRenderedPageBreak/>
        <w:t>количество проведенных торжественных мероприятий (для каждого торжественного мероприятия число молодых людей, участвующих в мероприятии, должно составлять не менее 250 человек).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2.3. Условия предоставления субсидии устанавливаются в соответствии с </w:t>
      </w:r>
      <w:hyperlink r:id="rId8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9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пунктов 4.1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14142">
          <w:rPr>
            <w:rFonts w:ascii="Times New Roman" w:hAnsi="Times New Roman" w:cs="Times New Roman"/>
            <w:sz w:val="24"/>
            <w:szCs w:val="24"/>
          </w:rPr>
          <w:t>4.2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214142">
        <w:rPr>
          <w:rFonts w:ascii="Times New Roman" w:hAnsi="Times New Roman" w:cs="Times New Roman"/>
          <w:sz w:val="24"/>
          <w:szCs w:val="24"/>
        </w:rP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наличие муниципальной программы, предусматривающей проведение мероприятий, указанных в </w:t>
      </w:r>
      <w:hyperlink w:anchor="Par21" w:history="1">
        <w:r w:rsidRPr="0021414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муниципальной программы, оформленное за подписью главы администрации муниципального образования;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софинансирования которых предоставляется субсидия, за подписью главы администрации муниципального образования и главного бухгалтера.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В случае если муниципальное образование не соответствует критериям, указанным в настоящем пункте, муниципальное образование не допускается к оценке заявок.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3"/>
      <w:bookmarkEnd w:id="3"/>
      <w:r w:rsidRPr="00214142">
        <w:rPr>
          <w:rFonts w:ascii="Times New Roman" w:hAnsi="Times New Roman" w:cs="Times New Roman"/>
          <w:b/>
          <w:bCs/>
          <w:sz w:val="24"/>
          <w:szCs w:val="24"/>
        </w:rPr>
        <w:t>3. Порядок отбора муниципальных образований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142">
        <w:rPr>
          <w:rFonts w:ascii="Times New Roman" w:hAnsi="Times New Roman" w:cs="Times New Roman"/>
          <w:b/>
          <w:bCs/>
          <w:sz w:val="24"/>
          <w:szCs w:val="24"/>
        </w:rPr>
        <w:t>и распределения субсидии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214142">
        <w:rPr>
          <w:rFonts w:ascii="Times New Roman" w:hAnsi="Times New Roman" w:cs="Times New Roman"/>
          <w:sz w:val="24"/>
          <w:szCs w:val="24"/>
        </w:rP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Комитет в письменной форме информирует администрации муниципальных образований о дате размещения объявления.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"/>
      <w:bookmarkEnd w:id="5"/>
      <w:r w:rsidRPr="00214142">
        <w:rPr>
          <w:rFonts w:ascii="Times New Roman" w:hAnsi="Times New Roman" w:cs="Times New Roman"/>
          <w:sz w:val="24"/>
          <w:szCs w:val="24"/>
        </w:rPr>
        <w:lastRenderedPageBreak/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бюджета муниципального образования;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копия правового акта муниципального образования об утверждении муниципальной программы, включающей мероприятия и акции, направленные на патриотическое воспитание молодежи;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сведения о проведенных в течение года, предшествующего году подачи заявки, патриотических акциях с численностью молодых людей, участвовавших в акции, не менее 100 человек;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сведения о проведенных в течение года, предшествующего году подачи заявки, торжественных мероприятий с численностью молодых людей, участвовавших в мероприятии, не менее 250 человек.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Отбор муниципальных образований осуществляется в году, предшествующем году предоставления субсидии.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3.6. Основаниями для отклонения заявки являются: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несоответствие муниципального образования критериям, установленным </w:t>
      </w:r>
      <w:hyperlink w:anchor="Par28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документов требованиям, установленным </w:t>
      </w:r>
      <w:hyperlink w:anchor="Par40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недостоверность представленной информации;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подача заявки с нарушением сроков, установленных </w:t>
      </w:r>
      <w:hyperlink w:anchor="Par37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3.7. Критериями оценки заявок являются: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количество проведенных в течение года, предшествующего году подачи заявки, патриотических акций с численностью молодых людей, участвовавших в акции, не менее 100 человек;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lastRenderedPageBreak/>
        <w:t>количество проведенных в течение года, предшествующего году подачи заявки, торжественных мероприятий с численностью молодых людей, участвовавших в мероприятии, не менее 250 человек.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3.8. Оценка заявок муниципальных образований осуществляется по следующей системе критериев: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5159"/>
      </w:tblGrid>
      <w:tr w:rsidR="00214142" w:rsidRPr="002141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2" w:rsidRPr="00214142" w:rsidRDefault="0021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2" w:rsidRPr="00214142" w:rsidRDefault="0021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14142" w:rsidRPr="002141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2" w:rsidRPr="00214142" w:rsidRDefault="0021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течение года, предшествующего году подачи заявки, патриотических акций с численностью молодых людей, участвовавших в акции, не менее 100 человек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2" w:rsidRPr="00214142" w:rsidRDefault="0021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Оi</w:t>
            </w:r>
            <w:proofErr w:type="spellEnd"/>
            <w:proofErr w:type="gramStart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 xml:space="preserve"> 5 x 40 баллов,</w:t>
            </w:r>
          </w:p>
          <w:p w:rsidR="00214142" w:rsidRPr="00214142" w:rsidRDefault="0021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патриотических акций с численностью молодых людей, участвовавших в акции, не менее 100 человек, проведенных i-м муниципальным образованием в течение года, предшествующего году подачи заявки</w:t>
            </w:r>
          </w:p>
        </w:tc>
      </w:tr>
      <w:tr w:rsidR="00214142" w:rsidRPr="0021414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2" w:rsidRPr="00214142" w:rsidRDefault="0021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течение года, предшествующего году подачи заявки, торжественных мероприятий с численностью молодых людей, участвовавших в мероприятии, не менее 250 человек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42" w:rsidRPr="00214142" w:rsidRDefault="0021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  <w:proofErr w:type="spellEnd"/>
            <w:proofErr w:type="gramStart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 xml:space="preserve"> 4 x 30 баллов,</w:t>
            </w:r>
          </w:p>
          <w:p w:rsidR="00214142" w:rsidRPr="00214142" w:rsidRDefault="0021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142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214142">
              <w:rPr>
                <w:rFonts w:ascii="Times New Roman" w:hAnsi="Times New Roman" w:cs="Times New Roman"/>
                <w:sz w:val="24"/>
                <w:szCs w:val="24"/>
              </w:rPr>
              <w:t xml:space="preserve"> - число торжественных мероприятий с численностью молодых людей, участвовавших в мероприятии, не менее 250 человек, проведенных i-м муниципальным образованием в течение года, предшествующего году подачи заявки</w:t>
            </w:r>
          </w:p>
        </w:tc>
      </w:tr>
    </w:tbl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Сводная оценка заявки определяется как сумма баллов по всем критериям.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меньшему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(сводная оценка заявок).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более ранней к более поздней.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соответствующих расходных обязательств.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3.11. Решение конкурсной комиссии оформляется протоколом в течение 5 рабочих дней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заседания конкурсной комиссии.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3.12. Распределение субсидии осуществляется исходя из заявок муниципальных образований по следующей формуле: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ЗС</w:t>
      </w:r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УС</w:t>
      </w:r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>,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где: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142">
        <w:rPr>
          <w:rFonts w:ascii="Times New Roman" w:hAnsi="Times New Roman" w:cs="Times New Roman"/>
          <w:sz w:val="24"/>
          <w:szCs w:val="24"/>
        </w:rPr>
        <w:lastRenderedPageBreak/>
        <w:t>ЗС</w:t>
      </w:r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- плановый общий объем расходов на исполнение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обязательств в соответствии с заявкой (заявками)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142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21414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3.13. Распределение субсидии утверждается областным законом об областном бюджете.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3.14. Утвержденный для муниципального образования объем субсидии может быть пересмотрен: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распределении нераспределенного объема субсидии;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при отказе муниципального образования от заключения соглашения.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3.15. Комитет объявляет о дополнительном конкурсном отборе муниципальных образований для предоставления субсидии в случаях: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увеличения общего объема бюджетных ассигнований областного бюджета, предусмотренного для предоставления субсидии;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распределения нераспределенного объема субсидии;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распределения объема субсидии, образовавшегося в результате отказа одного или нескольких муниципальных образований от подписания соглашений.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Дополнительный конкурсный отбор осуществляется в соответствии с </w:t>
      </w:r>
      <w:hyperlink w:anchor="Par33" w:history="1">
        <w:r w:rsidRPr="00214142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4142">
        <w:rPr>
          <w:rFonts w:ascii="Times New Roman" w:hAnsi="Times New Roman" w:cs="Times New Roman"/>
          <w:b/>
          <w:bCs/>
          <w:sz w:val="24"/>
          <w:szCs w:val="24"/>
        </w:rPr>
        <w:t>4. Порядок предоставления и перечисления субсидии</w:t>
      </w: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142" w:rsidRPr="00214142" w:rsidRDefault="00214142" w:rsidP="0021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4.1. Соглашение заключается в течение 45 календарных дней после вступления в силу областного закона об областном бюджете, но не позднее 15 марта года предоставления субсидии на основании утвержденного распределения субсидии между муниципальными образованиями.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4.2. Муниципальное образование при заключении соглашения представляет документы в соответствии с </w:t>
      </w:r>
      <w:hyperlink r:id="rId11" w:history="1">
        <w:r w:rsidRPr="00214142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на счета главных администраторов доходов бюджета муниципальных образований.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Субсидия перечисляется исходя из потребности в осуществлении расходов.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Муниципальное образование представляет в комитет документы, подтверждающие потребность в осуществлении расходов.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Решение о перечислении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21414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соглашением, федеральным законодательством и областным законодательством.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4.4. Средства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1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142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214142" w:rsidRPr="00214142" w:rsidRDefault="00214142" w:rsidP="00214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142">
        <w:rPr>
          <w:rFonts w:ascii="Times New Roman" w:hAnsi="Times New Roman" w:cs="Times New Roman"/>
          <w:sz w:val="24"/>
          <w:szCs w:val="24"/>
        </w:rPr>
        <w:t xml:space="preserve">4.8. В случае </w:t>
      </w:r>
      <w:proofErr w:type="spellStart"/>
      <w:r w:rsidRPr="0021414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14142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значения результата использования субсидии к муниципальному образованию применяются меры ответственности, предусмотренные </w:t>
      </w:r>
      <w:hyperlink r:id="rId12" w:history="1">
        <w:r w:rsidRPr="00214142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214142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14142" w:rsidRPr="00214142" w:rsidRDefault="002141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14142" w:rsidRPr="00214142" w:rsidSect="00CE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42"/>
    <w:rsid w:val="00214142"/>
    <w:rsid w:val="004F6608"/>
    <w:rsid w:val="00917770"/>
    <w:rsid w:val="00944B4E"/>
    <w:rsid w:val="00C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E43192494A3EB756E2D0A21675DB3E6DFAB069BC534414A3142B457C42E8853CA0812249462240BC911BC1A66E290E805A80B4BA4BBC4KCC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E43192494A3EB756E321B34675DB3E7D4AA039FC034414A3142B457C42E8853CA0812249565280BC911BC1A66E290E805A80B4BA4BBC4KCC9H" TargetMode="External"/><Relationship Id="rId12" Type="http://schemas.openxmlformats.org/officeDocument/2006/relationships/hyperlink" Target="consultantplus://offline/ref=65DE43192494A3EB756E2D0A21675DB3E6DFAB069BC534414A3142B457C42E8853CA08122494632405C911BC1A66E290E805A80B4BA4BBC4KCC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E43192494A3EB756E321B34675DB3E7D4AA039FC034414A3142B457C42E8853CA08122495662307C911BC1A66E290E805A80B4BA4BBC4KCC9H" TargetMode="External"/><Relationship Id="rId11" Type="http://schemas.openxmlformats.org/officeDocument/2006/relationships/hyperlink" Target="consultantplus://offline/ref=65DE43192494A3EB756E2D0A21675DB3E6DFAB069BC534414A3142B457C42E8853CA0812249463230AC911BC1A66E290E805A80B4BA4BBC4KCC9H" TargetMode="External"/><Relationship Id="rId5" Type="http://schemas.openxmlformats.org/officeDocument/2006/relationships/hyperlink" Target="consultantplus://offline/ref=65DE43192494A3EB756E321B34675DB3E7D4AA039FC034414A3142B457C42E8853CA08122495662204C911BC1A66E290E805A80B4BA4BBC4KCC9H" TargetMode="External"/><Relationship Id="rId10" Type="http://schemas.openxmlformats.org/officeDocument/2006/relationships/hyperlink" Target="consultantplus://offline/ref=65DE43192494A3EB756E2D0A21675DB3E6DFAB069BC534414A3142B457C42E8853CA08122494632201C911BC1A66E290E805A80B4BA4BBC4KCC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DE43192494A3EB756E2D0A21675DB3E6DFAB069BC534414A3142B457C42E8853CA08122494632202C911BC1A66E290E805A80B4BA4BBC4KCC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Владимировна Церенова</dc:creator>
  <cp:lastModifiedBy>Елена Александровна Павлова</cp:lastModifiedBy>
  <cp:revision>4</cp:revision>
  <dcterms:created xsi:type="dcterms:W3CDTF">2021-08-17T06:58:00Z</dcterms:created>
  <dcterms:modified xsi:type="dcterms:W3CDTF">2021-08-19T11:44:00Z</dcterms:modified>
</cp:coreProperties>
</file>