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ПОРЯДОК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СУБСИДИИ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БЮДЖЕТАМ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ОБРАЗОВАНИЙ ЛЕНИНГРАДСКОЙ </w:t>
      </w:r>
      <w:r w:rsidR="009177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214142">
        <w:rPr>
          <w:rFonts w:ascii="Times New Roman" w:hAnsi="Times New Roman" w:cs="Times New Roman"/>
          <w:sz w:val="24"/>
          <w:szCs w:val="24"/>
        </w:rPr>
        <w:t>НА МАТЕРИАЛЬНО-ТЕХНИЧЕСКОЕ</w:t>
      </w:r>
      <w:r w:rsidR="00917770">
        <w:rPr>
          <w:rFonts w:ascii="Times New Roman" w:hAnsi="Times New Roman" w:cs="Times New Roman"/>
          <w:sz w:val="24"/>
          <w:szCs w:val="24"/>
        </w:rPr>
        <w:t xml:space="preserve"> </w:t>
      </w:r>
      <w:r w:rsidRPr="00214142">
        <w:rPr>
          <w:rFonts w:ascii="Times New Roman" w:hAnsi="Times New Roman" w:cs="Times New Roman"/>
          <w:sz w:val="24"/>
          <w:szCs w:val="24"/>
        </w:rPr>
        <w:t>ОБЕСПЕЧЕНИЕ МОЛОДЕЖНЫХ КОВОРКИНГ-ЦЕНТРОВ</w:t>
      </w:r>
    </w:p>
    <w:p w:rsidR="00214142" w:rsidRPr="00214142" w:rsidRDefault="0021414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материально-техническое обеспечение молодежных коворкинг-центров в рамках подпрограммы "Молодежь Ленинградской области" (далее - субсидия).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5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30 части 1 статьи 14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27 части 1 статьи 15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34 части 1 статьи 16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Федерального закона от 6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октября 2003 года N 131-ФЗ "Об общих принципах организации местного самоуправления в Российской Федерации".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1.4. В целях настоящего Порядка применяются следующие понятия: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молодежный коворкинг-центр - организованное пространство, оснащенное оборудованными рабочими местами, сдаваемое в аренду (в том числе безвозмездную) на определенный срок (час, день, неделю, но не более 30 дней подряд), с необходимым для организации и ведения обучающей, образовательной, добровольческой, предпринимательской, общественной деятельности набором услуг, оказываемых на его территории;</w:t>
      </w:r>
      <w:proofErr w:type="gramEnd"/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42">
        <w:rPr>
          <w:rFonts w:ascii="Times New Roman" w:hAnsi="Times New Roman" w:cs="Times New Roman"/>
          <w:sz w:val="24"/>
          <w:szCs w:val="24"/>
        </w:rPr>
        <w:t>управление молодежным коворкинг-центром - деятельность муниципального образования - получателя средств областного бюджета на цели создания молодежных коворкинг-центров на территории Ленинградской области, направленная на обеспечение функционирования молодежного коворкинг-центра и выполнения поставленных перед ним задач.</w:t>
      </w:r>
      <w:proofErr w:type="gramEnd"/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субсидии, критерии отбора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формирования благоприятных условий для всестороннего развития детей и молодежи, развития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образований.</w:t>
      </w:r>
      <w:proofErr w:type="gramEnd"/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2.2. Результатом использования субсидии является увеличение количества молодежных коворкинг-центров, отвечающих стандарту деятельности молодежных коворкинг-центров (далее - стандарт), на территории муниципальных образований Ленинградской области. Стандарт утверждается нормативным правовым актом комитета.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2.3. Условия предоставления субсидии устанавливаются в соответствии с </w:t>
      </w:r>
      <w:hyperlink r:id="rId8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9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пунктов 4.1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14142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  <w:r w:rsidRPr="00214142">
        <w:rPr>
          <w:rFonts w:ascii="Times New Roman" w:hAnsi="Times New Roman" w:cs="Times New Roman"/>
          <w:sz w:val="24"/>
          <w:szCs w:val="24"/>
        </w:rP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наличие молодежного коворкинг-центра на территории муниципального образования, площадь помещения которого составляет не менее 100 кв. м;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51"/>
      <w:bookmarkEnd w:id="1"/>
      <w:r w:rsidRPr="00214142">
        <w:rPr>
          <w:rFonts w:ascii="Times New Roman" w:hAnsi="Times New Roman" w:cs="Times New Roman"/>
          <w:sz w:val="24"/>
          <w:szCs w:val="24"/>
        </w:rPr>
        <w:t>3. Порядок отбора муниципальных образований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и распределения субсидии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Субсидия за счет средств областного бюджета бюджетам муниципальных образований на материально-техническое обеспечение одного молодежного коворкинг-центра предоставляется однократно.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Муниципальное образование вправе подать не более одной заявки на участие в отборе в течение одного года.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214142">
        <w:rPr>
          <w:rFonts w:ascii="Times New Roman" w:hAnsi="Times New Roman" w:cs="Times New Roman"/>
          <w:sz w:val="24"/>
          <w:szCs w:val="24"/>
        </w:rP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Комитет в письменной форме информирует администрации муниципальных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>образований о дате размещения объявления.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214142">
        <w:rPr>
          <w:rFonts w:ascii="Times New Roman" w:hAnsi="Times New Roman" w:cs="Times New Roman"/>
          <w:sz w:val="24"/>
          <w:szCs w:val="24"/>
        </w:rP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копия правового акта муниципального образования об утверждении муниципальной программы, включающей мероприятия по обеспечению деятельности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молодежных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коворкинг-центров;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обоснование необходимости реализации проекта "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коворкинг-центр" на территории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нежилое помещение, договора аренды, заверенная в установленном порядке;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план мероприятий по реализации проекта "Молодежный коворкинг-центр" в соответствии со стандартом.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Отбор муниципальных образований осуществляется в году, предшествующем году предоставления субсидии.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3.6. Основаниями для отклонения заявки являются: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несоответствие муниципального образования критериям, установленным </w:t>
      </w:r>
      <w:hyperlink w:anchor="P146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требованиям, установленным </w:t>
      </w:r>
      <w:hyperlink w:anchor="P160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подача заявки с нарушением сроков, установленных </w:t>
      </w:r>
      <w:hyperlink w:anchor="P157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3.7. Критерием оценки заявок является количество проведенных в течение года,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>предшествующего году подачи заявки, мероприятий на базе молодежных коворкинг-центров.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3.8. Оценка заявок муниципальных образований осуществляется в следующем порядке: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91"/>
        <w:gridCol w:w="2948"/>
      </w:tblGrid>
      <w:tr w:rsidR="00214142" w:rsidRPr="00214142">
        <w:tc>
          <w:tcPr>
            <w:tcW w:w="323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Количество баллов (максимально 100 баллов)</w:t>
            </w:r>
          </w:p>
        </w:tc>
      </w:tr>
      <w:tr w:rsidR="00214142" w:rsidRPr="00214142">
        <w:tc>
          <w:tcPr>
            <w:tcW w:w="3231" w:type="dxa"/>
            <w:vMerge w:val="restart"/>
          </w:tcPr>
          <w:p w:rsidR="00214142" w:rsidRPr="00214142" w:rsidRDefault="0021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течение года, предшествующего году подачи заявки, мероприятий на базе молодежных коворкинг-центров</w:t>
            </w: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142" w:rsidRPr="00214142">
        <w:tc>
          <w:tcPr>
            <w:tcW w:w="3231" w:type="dxa"/>
            <w:vMerge/>
          </w:tcPr>
          <w:p w:rsidR="00214142" w:rsidRPr="00214142" w:rsidRDefault="0021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4142" w:rsidRPr="00214142">
        <w:tc>
          <w:tcPr>
            <w:tcW w:w="3231" w:type="dxa"/>
            <w:vMerge/>
          </w:tcPr>
          <w:p w:rsidR="00214142" w:rsidRPr="00214142" w:rsidRDefault="0021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142" w:rsidRPr="00214142">
        <w:tc>
          <w:tcPr>
            <w:tcW w:w="3231" w:type="dxa"/>
            <w:vMerge/>
          </w:tcPr>
          <w:p w:rsidR="00214142" w:rsidRPr="00214142" w:rsidRDefault="0021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4142" w:rsidRPr="00214142">
        <w:tc>
          <w:tcPr>
            <w:tcW w:w="3231" w:type="dxa"/>
            <w:vMerge/>
          </w:tcPr>
          <w:p w:rsidR="00214142" w:rsidRPr="00214142" w:rsidRDefault="0021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14142" w:rsidRPr="00214142">
        <w:tc>
          <w:tcPr>
            <w:tcW w:w="3231" w:type="dxa"/>
            <w:vMerge/>
          </w:tcPr>
          <w:p w:rsidR="00214142" w:rsidRPr="00214142" w:rsidRDefault="0021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948" w:type="dxa"/>
          </w:tcPr>
          <w:p w:rsidR="00214142" w:rsidRPr="00214142" w:rsidRDefault="0021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(сводная оценка заявок).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более ранней к более поздней.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3.11. Решение конкурсной комиссии оформляется протоколом в течение 5 рабочих дней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3.12. Распределение субсидии осуществляется исходя из заявок муниципальных образований по формуле: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ЗС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УС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>,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где: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142">
        <w:rPr>
          <w:rFonts w:ascii="Times New Roman" w:hAnsi="Times New Roman" w:cs="Times New Roman"/>
          <w:sz w:val="24"/>
          <w:szCs w:val="24"/>
        </w:rPr>
        <w:t>ЗС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3.13. Распределение субсидии утверждается областным законом об областном бюджете.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3.14. Утвержденный для муниципального образования объем субсидии может быть пересмотрен: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распределении нераспределенного объема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распределение нераспределенного объема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Дополнительный конкурсный отбор осуществляется в соответствии с </w:t>
      </w:r>
      <w:hyperlink w:anchor="P151" w:history="1">
        <w:r w:rsidRPr="0021414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 Порядок предоставления и перечисления субсидии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1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значения результата использования субсидии к нему применяются меры ответственности, предусмотренные </w:t>
      </w:r>
      <w:hyperlink r:id="rId12" w:history="1">
        <w:r w:rsidRPr="00214142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14142" w:rsidRPr="00214142" w:rsidSect="00C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2"/>
    <w:rsid w:val="00214142"/>
    <w:rsid w:val="004F6608"/>
    <w:rsid w:val="00917770"/>
    <w:rsid w:val="00944B4E"/>
    <w:rsid w:val="00C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E6B2A68547ECEE51077B65927D8705C59DC68E30D9B9BB474E7A27A5877D286C9907F67020643B21319A535336CDiD6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6C94354117BB88F62F9A3B38547ECEF5A067E61977D8705C59DC68E30D9B9BB474E7A27A48071286C9907F67020643B21319A535336CDiD60G" TargetMode="External"/><Relationship Id="rId12" Type="http://schemas.openxmlformats.org/officeDocument/2006/relationships/hyperlink" Target="consultantplus://offline/ref=6AA6C94354117BB88F62E6B2A68547ECEE51077B65927D8705C59DC68E30D9B9BB474E7A27A5867D266C9907F67020643B21319A535336CDiD6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6C94354117BB88F62F9A3B38547ECEF5A067E61977D8705C59DC68E30D9B9BB474E7A27A4837A246C9907F67020643B21319A535336CDiD60G" TargetMode="External"/><Relationship Id="rId11" Type="http://schemas.openxmlformats.org/officeDocument/2006/relationships/hyperlink" Target="consultantplus://offline/ref=6AA6C94354117BB88F62E6B2A68547ECEE51077B65927D8705C59DC68E30D9B9BB474E7A27A5867A296C9907F67020643B21319A535336CDiD60G" TargetMode="External"/><Relationship Id="rId5" Type="http://schemas.openxmlformats.org/officeDocument/2006/relationships/hyperlink" Target="consultantplus://offline/ref=6AA6C94354117BB88F62F9A3B38547ECEF5A067E61977D8705C59DC68E30D9B9BB474E7A27A4837B276C9907F67020643B21319A535336CDiD60G" TargetMode="External"/><Relationship Id="rId10" Type="http://schemas.openxmlformats.org/officeDocument/2006/relationships/hyperlink" Target="consultantplus://offline/ref=6AA6C94354117BB88F62E6B2A68547ECEE51077B65927D8705C59DC68E30D9B9BB474E7A27A5867B226C9907F67020643B21319A535336CDiD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6C94354117BB88F62E6B2A68547ECEE51077B65927D8705C59DC68E30D9B9BB474E7A27A5867B216C9907F67020643B21319A535336CDiD6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Елена Александровна Павлова</cp:lastModifiedBy>
  <cp:revision>4</cp:revision>
  <dcterms:created xsi:type="dcterms:W3CDTF">2021-08-17T06:58:00Z</dcterms:created>
  <dcterms:modified xsi:type="dcterms:W3CDTF">2021-08-19T11:45:00Z</dcterms:modified>
</cp:coreProperties>
</file>