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87" w:rsidRPr="00B76807" w:rsidRDefault="00E85587">
      <w:pPr>
        <w:pStyle w:val="ConsPlusNormal"/>
        <w:jc w:val="right"/>
        <w:outlineLvl w:val="0"/>
        <w:rPr>
          <w:rFonts w:ascii="Times New Roman" w:hAnsi="Times New Roman" w:cs="Times New Roman"/>
          <w:sz w:val="24"/>
          <w:szCs w:val="24"/>
        </w:rPr>
      </w:pPr>
      <w:r w:rsidRPr="00B76807">
        <w:rPr>
          <w:rFonts w:ascii="Times New Roman" w:hAnsi="Times New Roman" w:cs="Times New Roman"/>
          <w:sz w:val="24"/>
          <w:szCs w:val="24"/>
        </w:rPr>
        <w:t>Приложение 1</w:t>
      </w:r>
    </w:p>
    <w:p w:rsidR="00E85587" w:rsidRPr="00B76807" w:rsidRDefault="00E85587">
      <w:pPr>
        <w:pStyle w:val="ConsPlusNormal"/>
        <w:jc w:val="right"/>
        <w:rPr>
          <w:rFonts w:ascii="Times New Roman" w:hAnsi="Times New Roman" w:cs="Times New Roman"/>
          <w:sz w:val="24"/>
          <w:szCs w:val="24"/>
        </w:rPr>
      </w:pPr>
      <w:r w:rsidRPr="00B76807">
        <w:rPr>
          <w:rFonts w:ascii="Times New Roman" w:hAnsi="Times New Roman" w:cs="Times New Roman"/>
          <w:sz w:val="24"/>
          <w:szCs w:val="24"/>
        </w:rPr>
        <w:t>к государственной программе...</w:t>
      </w:r>
    </w:p>
    <w:p w:rsidR="00E85587" w:rsidRPr="00B76807" w:rsidRDefault="00E85587">
      <w:pPr>
        <w:pStyle w:val="ConsPlusNormal"/>
        <w:jc w:val="both"/>
        <w:rPr>
          <w:rFonts w:ascii="Times New Roman" w:hAnsi="Times New Roman" w:cs="Times New Roman"/>
          <w:sz w:val="24"/>
          <w:szCs w:val="24"/>
        </w:rPr>
      </w:pP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ПОРЯДОК</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ПРЕДОСТАВЛЕНИЯ И РАСПРЕДЕЛЕНИЯ СУБСИДИЙ ИЗ ОБЛАСТНОГО</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БЮДЖЕТА ЛЕНИНГРАДСКОЙ ОБЛАСТИ БЮДЖЕТАМ МУНИЦИПАЛЬНЫХ</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ОБРАЗОВАНИЙ ЛЕНИНГРАДСКОЙ ОБЛАСТИ НА ПОДДЕРЖКУ ОТРАСЛИ</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КУЛЬТУРЫ В МУНИЦИПАЛЬНЫХ ОБРАЗОВАНИЯХ ЛЕНИНГРАДСКОЙ ОБЛАСТИ</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В РАМКАХ ГОСУДАРСТВЕННОЙ ПРОГРАММЫ ЛЕНИНГРАДСКОЙ ОБЛАСТИ</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"РАЗВИТИЕ КУЛЬТУРЫ В ЛЕНИНГРАДСКОЙ ОБЛАСТИ"</w:t>
      </w:r>
    </w:p>
    <w:p w:rsidR="00E85587" w:rsidRPr="00B76807" w:rsidRDefault="00E85587">
      <w:pPr>
        <w:spacing w:after="1"/>
        <w:rPr>
          <w:rFonts w:ascii="Times New Roman" w:hAnsi="Times New Roman" w:cs="Times New Roman"/>
          <w:sz w:val="24"/>
          <w:szCs w:val="24"/>
        </w:rPr>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587" w:rsidRPr="00B76807">
        <w:tc>
          <w:tcPr>
            <w:tcW w:w="60" w:type="dxa"/>
            <w:tcBorders>
              <w:top w:val="nil"/>
              <w:left w:val="nil"/>
              <w:bottom w:val="nil"/>
              <w:right w:val="nil"/>
            </w:tcBorders>
            <w:shd w:val="clear" w:color="auto" w:fill="CED3F1"/>
            <w:tcMar>
              <w:top w:w="0" w:type="dxa"/>
              <w:left w:w="0" w:type="dxa"/>
              <w:bottom w:w="0" w:type="dxa"/>
              <w:right w:w="0" w:type="dxa"/>
            </w:tcMar>
          </w:tcPr>
          <w:p w:rsidR="00E85587" w:rsidRPr="00B76807" w:rsidRDefault="00E85587">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85587" w:rsidRPr="00B76807" w:rsidRDefault="00E85587">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color w:val="392C69"/>
                <w:sz w:val="24"/>
                <w:szCs w:val="24"/>
              </w:rPr>
              <w:t>Список изменяющих документов</w:t>
            </w:r>
          </w:p>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color w:val="392C69"/>
                <w:sz w:val="24"/>
                <w:szCs w:val="24"/>
              </w:rPr>
              <w:t>(в ред. Постановлений Правительства Ленинградской области</w:t>
            </w:r>
          </w:p>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color w:val="392C69"/>
                <w:sz w:val="24"/>
                <w:szCs w:val="24"/>
              </w:rPr>
              <w:t xml:space="preserve">от 30.12.2019 </w:t>
            </w:r>
            <w:hyperlink r:id="rId5" w:history="1">
              <w:r w:rsidRPr="00B76807">
                <w:rPr>
                  <w:rFonts w:ascii="Times New Roman" w:hAnsi="Times New Roman" w:cs="Times New Roman"/>
                  <w:color w:val="0000FF"/>
                  <w:sz w:val="24"/>
                  <w:szCs w:val="24"/>
                </w:rPr>
                <w:t>N 658</w:t>
              </w:r>
            </w:hyperlink>
            <w:r w:rsidRPr="00B76807">
              <w:rPr>
                <w:rFonts w:ascii="Times New Roman" w:hAnsi="Times New Roman" w:cs="Times New Roman"/>
                <w:color w:val="392C69"/>
                <w:sz w:val="24"/>
                <w:szCs w:val="24"/>
              </w:rPr>
              <w:t xml:space="preserve">, от 18.05.2020 </w:t>
            </w:r>
            <w:hyperlink r:id="rId6" w:history="1">
              <w:r w:rsidRPr="00B76807">
                <w:rPr>
                  <w:rFonts w:ascii="Times New Roman" w:hAnsi="Times New Roman" w:cs="Times New Roman"/>
                  <w:color w:val="0000FF"/>
                  <w:sz w:val="24"/>
                  <w:szCs w:val="24"/>
                </w:rPr>
                <w:t>N 297</w:t>
              </w:r>
            </w:hyperlink>
            <w:r w:rsidRPr="00B76807">
              <w:rPr>
                <w:rFonts w:ascii="Times New Roman" w:hAnsi="Times New Roman" w:cs="Times New Roman"/>
                <w:color w:val="392C69"/>
                <w:sz w:val="24"/>
                <w:szCs w:val="24"/>
              </w:rPr>
              <w:t xml:space="preserve">, от 30.12.2020 </w:t>
            </w:r>
            <w:hyperlink r:id="rId7" w:history="1">
              <w:r w:rsidRPr="00B76807">
                <w:rPr>
                  <w:rFonts w:ascii="Times New Roman" w:hAnsi="Times New Roman" w:cs="Times New Roman"/>
                  <w:color w:val="0000FF"/>
                  <w:sz w:val="24"/>
                  <w:szCs w:val="24"/>
                </w:rPr>
                <w:t>N 890</w:t>
              </w:r>
            </w:hyperlink>
            <w:r w:rsidRPr="00B76807">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587" w:rsidRPr="00B76807" w:rsidRDefault="00E85587">
            <w:pPr>
              <w:rPr>
                <w:rFonts w:ascii="Times New Roman" w:hAnsi="Times New Roman" w:cs="Times New Roman"/>
                <w:sz w:val="24"/>
                <w:szCs w:val="24"/>
              </w:rPr>
            </w:pPr>
          </w:p>
        </w:tc>
      </w:tr>
    </w:tbl>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Title"/>
        <w:jc w:val="center"/>
        <w:outlineLvl w:val="1"/>
        <w:rPr>
          <w:rFonts w:ascii="Times New Roman" w:hAnsi="Times New Roman" w:cs="Times New Roman"/>
          <w:sz w:val="24"/>
          <w:szCs w:val="24"/>
        </w:rPr>
      </w:pPr>
      <w:r w:rsidRPr="00B76807">
        <w:rPr>
          <w:rFonts w:ascii="Times New Roman" w:hAnsi="Times New Roman" w:cs="Times New Roman"/>
          <w:sz w:val="24"/>
          <w:szCs w:val="24"/>
        </w:rPr>
        <w:t>1. Общие положения</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поддержку отрасли культуры в муниципальных образованиях Ленинградской области в рамках подпрограмм "Библиотечное обслуживание и популяризация чтения", "Профессиональное искусство, народное творчество и культурно-досуговая деятельность" и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организация библиотечного обслуживания населения </w:t>
      </w:r>
      <w:proofErr w:type="spellStart"/>
      <w:r w:rsidRPr="00B76807">
        <w:rPr>
          <w:rFonts w:ascii="Times New Roman" w:hAnsi="Times New Roman" w:cs="Times New Roman"/>
          <w:sz w:val="24"/>
          <w:szCs w:val="24"/>
        </w:rPr>
        <w:t>межпоселенческими</w:t>
      </w:r>
      <w:proofErr w:type="spellEnd"/>
      <w:r w:rsidRPr="00B76807">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организация предоставления дополнительного образования детей в муниципальных образовательных организациях.</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lastRenderedPageBreak/>
        <w:t xml:space="preserve">(в ред. </w:t>
      </w:r>
      <w:hyperlink r:id="rId8"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30.12.2020 N 890)</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Title"/>
        <w:jc w:val="center"/>
        <w:outlineLvl w:val="1"/>
        <w:rPr>
          <w:rFonts w:ascii="Times New Roman" w:hAnsi="Times New Roman" w:cs="Times New Roman"/>
          <w:sz w:val="24"/>
          <w:szCs w:val="24"/>
        </w:rPr>
      </w:pPr>
      <w:r w:rsidRPr="00B76807">
        <w:rPr>
          <w:rFonts w:ascii="Times New Roman" w:hAnsi="Times New Roman" w:cs="Times New Roman"/>
          <w:sz w:val="24"/>
          <w:szCs w:val="24"/>
        </w:rPr>
        <w:t>2. Цели и условия предоставления субсидий, критерии отбора</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муниципальных образований</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Субсидии предоставляются по следующим направлениям: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а) создание мобильной системы обслуживания населенных пунктов, не имеющих библиотек;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б) реализация социально-культурных проектов;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поддержка коллективов самодеятельного народного творчества, имеющих звание "народный" и "образцовый";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г) укрепление материально-технической базы муниципальных учреждений дополнительного образования детей в сфере культуры и искусства;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 комплектование книжных фондов муниципальных библиотек;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е) обеспечение учреждений культуры специализированным автотранспортом для обслуживания населения, в том числе сельского населения;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ж) поддержка коллективов самодеятельного народного творчества, имеющих звание "заслуженный";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 оснащение образовательных учреждений в сфере культуры (детских школ искусств, детских музыкальных и художественных школ), находящихся в ведении органов управления культурой, музыкальными инструментами, оборудованием и учебными материалами (далее - оснащение детских школ искусств музыкальными инструментами);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и) проведение капитального ремонта культурно-досуговых учреждений в сельской местности Ленинградской области.</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w:t>
      </w:r>
      <w:proofErr w:type="spellStart"/>
      <w:r w:rsidRPr="00B76807">
        <w:rPr>
          <w:rFonts w:ascii="Times New Roman" w:hAnsi="Times New Roman" w:cs="Times New Roman"/>
          <w:sz w:val="24"/>
          <w:szCs w:val="24"/>
        </w:rPr>
        <w:t>пп</w:t>
      </w:r>
      <w:proofErr w:type="spellEnd"/>
      <w:r w:rsidRPr="00B76807">
        <w:rPr>
          <w:rFonts w:ascii="Times New Roman" w:hAnsi="Times New Roman" w:cs="Times New Roman"/>
          <w:sz w:val="24"/>
          <w:szCs w:val="24"/>
        </w:rPr>
        <w:t xml:space="preserve">. "и" введен </w:t>
      </w:r>
      <w:hyperlink r:id="rId9"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Абзац утратил силу с 18 мая 2020 года. - </w:t>
      </w:r>
      <w:hyperlink r:id="rId10" w:history="1">
        <w:r w:rsidRPr="00B76807">
          <w:rPr>
            <w:rFonts w:ascii="Times New Roman" w:hAnsi="Times New Roman" w:cs="Times New Roman"/>
            <w:color w:val="0000FF"/>
            <w:sz w:val="24"/>
            <w:szCs w:val="24"/>
          </w:rPr>
          <w:t>Постановление</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целях настоящего Порядка:</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(абзац введен </w:t>
      </w:r>
      <w:hyperlink r:id="rId11"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(абзац введен </w:t>
      </w:r>
      <w:hyperlink r:id="rId12"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под объектами культуры понимаются объекты капитального строительства, </w:t>
      </w:r>
      <w:r w:rsidRPr="00B76807">
        <w:rPr>
          <w:rFonts w:ascii="Times New Roman" w:hAnsi="Times New Roman" w:cs="Times New Roman"/>
          <w:sz w:val="24"/>
          <w:szCs w:val="24"/>
        </w:rPr>
        <w:lastRenderedPageBreak/>
        <w:t>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(абзац введен </w:t>
      </w:r>
      <w:hyperlink r:id="rId13"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(абзац введен </w:t>
      </w:r>
      <w:hyperlink r:id="rId14"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2.2. Результатами использования субсидии являются: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единиц специализированного автотранспорта (</w:t>
      </w:r>
      <w:proofErr w:type="spellStart"/>
      <w:r w:rsidRPr="00B76807">
        <w:rPr>
          <w:rFonts w:ascii="Times New Roman" w:hAnsi="Times New Roman" w:cs="Times New Roman"/>
          <w:sz w:val="24"/>
          <w:szCs w:val="24"/>
        </w:rPr>
        <w:t>библиобусов</w:t>
      </w:r>
      <w:proofErr w:type="spellEnd"/>
      <w:r w:rsidRPr="00B76807">
        <w:rPr>
          <w:rFonts w:ascii="Times New Roman" w:hAnsi="Times New Roman" w:cs="Times New Roman"/>
          <w:sz w:val="24"/>
          <w:szCs w:val="24"/>
        </w:rPr>
        <w:t xml:space="preserve">), приобретенного для </w:t>
      </w:r>
      <w:proofErr w:type="spellStart"/>
      <w:r w:rsidRPr="00B76807">
        <w:rPr>
          <w:rFonts w:ascii="Times New Roman" w:hAnsi="Times New Roman" w:cs="Times New Roman"/>
          <w:sz w:val="24"/>
          <w:szCs w:val="24"/>
        </w:rPr>
        <w:t>межпоселенческой</w:t>
      </w:r>
      <w:proofErr w:type="spellEnd"/>
      <w:r w:rsidRPr="00B76807">
        <w:rPr>
          <w:rFonts w:ascii="Times New Roman" w:hAnsi="Times New Roman" w:cs="Times New Roman"/>
          <w:sz w:val="24"/>
          <w:szCs w:val="24"/>
        </w:rPr>
        <w:t xml:space="preserve"> библиотеки муниципального образования;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число участников (посетителей) социально-культурных проектов;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коллективов самодеятельного народного творчества, которым оказана поддержка;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приобретенных экземпляров книг;</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передвижных многофункциональных культурных центров (автоклубов) для обслуживания сельского населения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коллективов самодеятельного народного творчества со званием "заслуженный", которым оказана поддержка;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количество образовательных учреждений в сфере культуры, получивших современное оборудование;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процент выполнения работ по объекту.</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(абзац введен </w:t>
      </w:r>
      <w:hyperlink r:id="rId15"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2.3. Субсидии предоставляются при соблюдении следующих условий: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w:t>
      </w:r>
      <w:r w:rsidRPr="00B76807">
        <w:rPr>
          <w:rFonts w:ascii="Times New Roman" w:hAnsi="Times New Roman" w:cs="Times New Roman"/>
          <w:sz w:val="24"/>
          <w:szCs w:val="24"/>
        </w:rPr>
        <w:lastRenderedPageBreak/>
        <w:t>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заключение муниципальным образованием соглашения в соответствии с пунктами 2.4 и 5.1 настоящего Порядка по типовой форме, утвержденной нормативным правовым актом Комитета финансов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2.4. Соглашение устанавливает в том числе: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б) объем субсидии, подлежащий предоставлению из областного бюджета (общая сумма консолидированной субсидии, а также расчетные объемы консолидированной субсидии бюджету муниципального образования по отдельным блокам консолидированной субсидии), и сроки ее перечисления в бюджет муниципального образования;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16" w:history="1">
        <w:r w:rsidRPr="00B76807">
          <w:rPr>
            <w:rFonts w:ascii="Times New Roman" w:hAnsi="Times New Roman" w:cs="Times New Roman"/>
            <w:color w:val="0000FF"/>
            <w:sz w:val="24"/>
            <w:szCs w:val="24"/>
          </w:rPr>
          <w:t>разделом 6</w:t>
        </w:r>
      </w:hyperlink>
      <w:r w:rsidRPr="00B76807">
        <w:rPr>
          <w:rFonts w:ascii="Times New Roman" w:hAnsi="Times New Roman" w:cs="Times New Roman"/>
          <w:sz w:val="24"/>
          <w:szCs w:val="24"/>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г) обязательство муниципального образования по достижению результатов использования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е) формы, сроки и порядок представления отчетов о достижении значений результатов использования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и) меры ответственности муниципального образования за невыполнение условий соглашения, в том числе за </w:t>
      </w:r>
      <w:proofErr w:type="spellStart"/>
      <w:r w:rsidRPr="00B76807">
        <w:rPr>
          <w:rFonts w:ascii="Times New Roman" w:hAnsi="Times New Roman" w:cs="Times New Roman"/>
          <w:sz w:val="24"/>
          <w:szCs w:val="24"/>
        </w:rPr>
        <w:t>недостижение</w:t>
      </w:r>
      <w:proofErr w:type="spellEnd"/>
      <w:r w:rsidRPr="00B76807">
        <w:rPr>
          <w:rFonts w:ascii="Times New Roman" w:hAnsi="Times New Roman" w:cs="Times New Roman"/>
          <w:sz w:val="24"/>
          <w:szCs w:val="24"/>
        </w:rPr>
        <w:t xml:space="preserve"> значений результатов использования субсидии и несоблюдение установленного уровня софинансирования;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к) обязанность муниципального образования в случае </w:t>
      </w:r>
      <w:proofErr w:type="spellStart"/>
      <w:r w:rsidRPr="00B76807">
        <w:rPr>
          <w:rFonts w:ascii="Times New Roman" w:hAnsi="Times New Roman" w:cs="Times New Roman"/>
          <w:sz w:val="24"/>
          <w:szCs w:val="24"/>
        </w:rPr>
        <w:t>недостижения</w:t>
      </w:r>
      <w:proofErr w:type="spellEnd"/>
      <w:r w:rsidRPr="00B76807">
        <w:rPr>
          <w:rFonts w:ascii="Times New Roman" w:hAnsi="Times New Roman" w:cs="Times New Roman"/>
          <w:sz w:val="24"/>
          <w:szCs w:val="24"/>
        </w:rPr>
        <w:t xml:space="preserve"> значений </w:t>
      </w:r>
      <w:r w:rsidRPr="00B76807">
        <w:rPr>
          <w:rFonts w:ascii="Times New Roman" w:hAnsi="Times New Roman" w:cs="Times New Roman"/>
          <w:sz w:val="24"/>
          <w:szCs w:val="24"/>
        </w:rPr>
        <w:lastRenderedPageBreak/>
        <w:t xml:space="preserve">результатов использования субсидии перечислить в областной бюджет средства в объеме, определяемом в соответствии с </w:t>
      </w:r>
      <w:hyperlink r:id="rId17" w:history="1">
        <w:r w:rsidRPr="00B76807">
          <w:rPr>
            <w:rFonts w:ascii="Times New Roman" w:hAnsi="Times New Roman" w:cs="Times New Roman"/>
            <w:color w:val="0000FF"/>
            <w:sz w:val="24"/>
            <w:szCs w:val="24"/>
          </w:rPr>
          <w:t>разделом 5</w:t>
        </w:r>
      </w:hyperlink>
      <w:r w:rsidRPr="00B76807">
        <w:rPr>
          <w:rFonts w:ascii="Times New Roman" w:hAnsi="Times New Roman" w:cs="Times New Roman"/>
          <w:sz w:val="24"/>
          <w:szCs w:val="24"/>
        </w:rPr>
        <w:t xml:space="preserve"> Правил;</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2.5. Критериями отбора муниципальных образований для предоставления субсидий являются:</w:t>
      </w:r>
    </w:p>
    <w:p w:rsidR="00E85587" w:rsidRPr="00B76807" w:rsidRDefault="00E85587">
      <w:pPr>
        <w:pStyle w:val="ConsPlusNormal"/>
        <w:spacing w:before="220"/>
        <w:ind w:firstLine="540"/>
        <w:jc w:val="both"/>
        <w:rPr>
          <w:rFonts w:ascii="Times New Roman" w:hAnsi="Times New Roman" w:cs="Times New Roman"/>
          <w:sz w:val="24"/>
          <w:szCs w:val="24"/>
        </w:rPr>
      </w:pPr>
      <w:bookmarkStart w:id="1" w:name="P78"/>
      <w:bookmarkEnd w:id="1"/>
      <w:r w:rsidRPr="00B76807">
        <w:rPr>
          <w:rFonts w:ascii="Times New Roman" w:hAnsi="Times New Roman" w:cs="Times New Roman"/>
          <w:sz w:val="24"/>
          <w:szCs w:val="24"/>
        </w:rPr>
        <w:t xml:space="preserve">а) по направлению "создание мобильной системы обслуживания населенных пунктов, не имеющих библиотек" - отсутствие у </w:t>
      </w:r>
      <w:proofErr w:type="spellStart"/>
      <w:r w:rsidRPr="00B76807">
        <w:rPr>
          <w:rFonts w:ascii="Times New Roman" w:hAnsi="Times New Roman" w:cs="Times New Roman"/>
          <w:sz w:val="24"/>
          <w:szCs w:val="24"/>
        </w:rPr>
        <w:t>межпоселенческой</w:t>
      </w:r>
      <w:proofErr w:type="spellEnd"/>
      <w:r w:rsidRPr="00B76807">
        <w:rPr>
          <w:rFonts w:ascii="Times New Roman" w:hAnsi="Times New Roman" w:cs="Times New Roman"/>
          <w:sz w:val="24"/>
          <w:szCs w:val="24"/>
        </w:rPr>
        <w:t xml:space="preserve"> библиотеки муниципального образования (иной общедоступной библиотеки, выполняющей функции </w:t>
      </w:r>
      <w:proofErr w:type="spellStart"/>
      <w:r w:rsidRPr="00B76807">
        <w:rPr>
          <w:rFonts w:ascii="Times New Roman" w:hAnsi="Times New Roman" w:cs="Times New Roman"/>
          <w:sz w:val="24"/>
          <w:szCs w:val="24"/>
        </w:rPr>
        <w:t>межпоселенческой</w:t>
      </w:r>
      <w:proofErr w:type="spellEnd"/>
      <w:r w:rsidRPr="00B76807">
        <w:rPr>
          <w:rFonts w:ascii="Times New Roman" w:hAnsi="Times New Roman" w:cs="Times New Roman"/>
          <w:sz w:val="24"/>
          <w:szCs w:val="24"/>
        </w:rPr>
        <w:t xml:space="preserve">) </w:t>
      </w:r>
      <w:proofErr w:type="spellStart"/>
      <w:r w:rsidRPr="00B76807">
        <w:rPr>
          <w:rFonts w:ascii="Times New Roman" w:hAnsi="Times New Roman" w:cs="Times New Roman"/>
          <w:sz w:val="24"/>
          <w:szCs w:val="24"/>
        </w:rPr>
        <w:t>библиобуса</w:t>
      </w:r>
      <w:proofErr w:type="spellEnd"/>
      <w:r w:rsidRPr="00B76807">
        <w:rPr>
          <w:rFonts w:ascii="Times New Roman" w:hAnsi="Times New Roman" w:cs="Times New Roman"/>
          <w:sz w:val="24"/>
          <w:szCs w:val="24"/>
        </w:rPr>
        <w:t>;</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б) по направлению "реализация социально-культурных проектов":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число муниципальных образований, участвующих в проекте,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число участников (зрителей);</w:t>
      </w:r>
    </w:p>
    <w:p w:rsidR="00E85587" w:rsidRPr="00B76807" w:rsidRDefault="00E85587">
      <w:pPr>
        <w:pStyle w:val="ConsPlusNormal"/>
        <w:spacing w:before="220"/>
        <w:ind w:firstLine="540"/>
        <w:jc w:val="both"/>
        <w:rPr>
          <w:rFonts w:ascii="Times New Roman" w:hAnsi="Times New Roman" w:cs="Times New Roman"/>
          <w:sz w:val="24"/>
          <w:szCs w:val="24"/>
        </w:rPr>
      </w:pPr>
      <w:bookmarkStart w:id="2" w:name="P82"/>
      <w:bookmarkEnd w:id="2"/>
      <w:r w:rsidRPr="00B76807">
        <w:rPr>
          <w:rFonts w:ascii="Times New Roman" w:hAnsi="Times New Roman" w:cs="Times New Roman"/>
          <w:sz w:val="24"/>
          <w:szCs w:val="24"/>
        </w:rPr>
        <w:t>в) по направлению "поддержка коллективов самодеятельного народного творчества, имеющих звание "народный" и "образцовый", - наличие в муниципальном образовании коллективов самодеятельного народного творчества, имеющих звание "народный" и "образцовый";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г)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е)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E85587" w:rsidRPr="00B76807" w:rsidRDefault="00E85587">
      <w:pPr>
        <w:pStyle w:val="ConsPlusNormal"/>
        <w:spacing w:before="220"/>
        <w:ind w:firstLine="540"/>
        <w:jc w:val="both"/>
        <w:rPr>
          <w:rFonts w:ascii="Times New Roman" w:hAnsi="Times New Roman" w:cs="Times New Roman"/>
          <w:sz w:val="24"/>
          <w:szCs w:val="24"/>
        </w:rPr>
      </w:pPr>
      <w:bookmarkStart w:id="3" w:name="P86"/>
      <w:bookmarkEnd w:id="3"/>
      <w:r w:rsidRPr="00B76807">
        <w:rPr>
          <w:rFonts w:ascii="Times New Roman" w:hAnsi="Times New Roman" w:cs="Times New Roman"/>
          <w:sz w:val="24"/>
          <w:szCs w:val="24"/>
        </w:rPr>
        <w:t>ж) по направлению "поддержка коллективов самодеятельного народного творчества, имеющих звание "заслуженный", - наличие коллективов самодеятельного народного творчества со званием "заслуженный";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 по направлению "оснащение детских школ искусств музыкальными инструментами":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численность обучающихся по дополнительным предпрофессиональным общеобразовательным программам в области искусств в образовательном учреждении в </w:t>
      </w:r>
      <w:r w:rsidRPr="00B76807">
        <w:rPr>
          <w:rFonts w:ascii="Times New Roman" w:hAnsi="Times New Roman" w:cs="Times New Roman"/>
          <w:sz w:val="24"/>
          <w:szCs w:val="24"/>
        </w:rPr>
        <w:lastRenderedPageBreak/>
        <w:t>сфере культуры, находящихся в ведении органов управления культурой;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и)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w:t>
      </w:r>
      <w:proofErr w:type="spellStart"/>
      <w:r w:rsidRPr="00B76807">
        <w:rPr>
          <w:rFonts w:ascii="Times New Roman" w:hAnsi="Times New Roman" w:cs="Times New Roman"/>
          <w:sz w:val="24"/>
          <w:szCs w:val="24"/>
        </w:rPr>
        <w:t>пп</w:t>
      </w:r>
      <w:proofErr w:type="spellEnd"/>
      <w:r w:rsidRPr="00B76807">
        <w:rPr>
          <w:rFonts w:ascii="Times New Roman" w:hAnsi="Times New Roman" w:cs="Times New Roman"/>
          <w:sz w:val="24"/>
          <w:szCs w:val="24"/>
        </w:rPr>
        <w:t xml:space="preserve">. "и" введен </w:t>
      </w:r>
      <w:hyperlink r:id="rId18"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Title"/>
        <w:jc w:val="center"/>
        <w:outlineLvl w:val="1"/>
        <w:rPr>
          <w:rFonts w:ascii="Times New Roman" w:hAnsi="Times New Roman" w:cs="Times New Roman"/>
          <w:sz w:val="24"/>
          <w:szCs w:val="24"/>
        </w:rPr>
      </w:pPr>
      <w:bookmarkStart w:id="4" w:name="P94"/>
      <w:bookmarkEnd w:id="4"/>
      <w:r w:rsidRPr="00B76807">
        <w:rPr>
          <w:rFonts w:ascii="Times New Roman" w:hAnsi="Times New Roman" w:cs="Times New Roman"/>
          <w:sz w:val="24"/>
          <w:szCs w:val="24"/>
        </w:rPr>
        <w:t>3. Порядок проведения отбора</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Субсидия предоставляется в рамках консолидированной субсидии согласно </w:t>
      </w:r>
      <w:hyperlink r:id="rId19" w:history="1">
        <w:r w:rsidRPr="00B76807">
          <w:rPr>
            <w:rFonts w:ascii="Times New Roman" w:hAnsi="Times New Roman" w:cs="Times New Roman"/>
            <w:color w:val="0000FF"/>
            <w:sz w:val="24"/>
            <w:szCs w:val="24"/>
          </w:rPr>
          <w:t>пункту 2.16</w:t>
        </w:r>
      </w:hyperlink>
      <w:r w:rsidRPr="00B76807">
        <w:rPr>
          <w:rFonts w:ascii="Times New Roman" w:hAnsi="Times New Roman" w:cs="Times New Roman"/>
          <w:sz w:val="24"/>
          <w:szCs w:val="24"/>
        </w:rPr>
        <w:t xml:space="preserve"> Правил:</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(в ред. </w:t>
      </w:r>
      <w:hyperlink r:id="rId20"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 исходя из показателей, косвенно связанных с достижением значений результатов использования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Title"/>
        <w:jc w:val="center"/>
        <w:outlineLvl w:val="2"/>
        <w:rPr>
          <w:rFonts w:ascii="Times New Roman" w:hAnsi="Times New Roman" w:cs="Times New Roman"/>
          <w:sz w:val="24"/>
          <w:szCs w:val="24"/>
        </w:rPr>
      </w:pPr>
      <w:r w:rsidRPr="00B76807">
        <w:rPr>
          <w:rFonts w:ascii="Times New Roman" w:hAnsi="Times New Roman" w:cs="Times New Roman"/>
          <w:sz w:val="24"/>
          <w:szCs w:val="24"/>
        </w:rPr>
        <w:t>3.1. Порядок проведения конкурсного отбора по направлениям</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"реализация социально-культурных проектов", "оснащение</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детских школ искусств музыкальными инструментами"</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и "проведение капитального ремонта культурно-досуговых</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учреждений в сельской местности Ленинградской области"</w:t>
      </w:r>
    </w:p>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 xml:space="preserve">(в ред. </w:t>
      </w:r>
      <w:hyperlink r:id="rId21"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w:t>
      </w:r>
    </w:p>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от 18.05.2020 N 297)</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3.1.1. Конкурсный отбор проводится единой комиссией.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3.1.2.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(http://culture.lenobl.ru) информации о сроках приема заявок для участия в конкурсном отборе в срок до 1 июля года, предшествующего году предоставления </w:t>
      </w:r>
      <w:r w:rsidRPr="00B76807">
        <w:rPr>
          <w:rFonts w:ascii="Times New Roman" w:hAnsi="Times New Roman" w:cs="Times New Roman"/>
          <w:sz w:val="24"/>
          <w:szCs w:val="24"/>
        </w:rPr>
        <w:lastRenderedPageBreak/>
        <w:t>субсидии.</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(в ред. </w:t>
      </w:r>
      <w:hyperlink r:id="rId22"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Период подачи заявок должен составлять не менее пяти дней и не более 30 дней.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Персональный состав единой комиссии, положение о единой комиссии, а также форма заявки муниципального образования и форма извещения о проведении конкурсного отбора муниципальных образований утверждаются комитетом.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Единая комиссия осуществляет отбор муниципальных образований в соответствии с </w:t>
      </w:r>
      <w:hyperlink w:anchor="P121" w:history="1">
        <w:r w:rsidRPr="00B76807">
          <w:rPr>
            <w:rFonts w:ascii="Times New Roman" w:hAnsi="Times New Roman" w:cs="Times New Roman"/>
            <w:color w:val="0000FF"/>
            <w:sz w:val="24"/>
            <w:szCs w:val="24"/>
          </w:rPr>
          <w:t>пунктами 3.1.5</w:t>
        </w:r>
      </w:hyperlink>
      <w:r w:rsidRPr="00B76807">
        <w:rPr>
          <w:rFonts w:ascii="Times New Roman" w:hAnsi="Times New Roman" w:cs="Times New Roman"/>
          <w:sz w:val="24"/>
          <w:szCs w:val="24"/>
        </w:rPr>
        <w:t xml:space="preserve">, </w:t>
      </w:r>
      <w:hyperlink w:anchor="P135" w:history="1">
        <w:r w:rsidRPr="00B76807">
          <w:rPr>
            <w:rFonts w:ascii="Times New Roman" w:hAnsi="Times New Roman" w:cs="Times New Roman"/>
            <w:color w:val="0000FF"/>
            <w:sz w:val="24"/>
            <w:szCs w:val="24"/>
          </w:rPr>
          <w:t>3.1.6</w:t>
        </w:r>
      </w:hyperlink>
      <w:r w:rsidRPr="00B76807">
        <w:rPr>
          <w:rFonts w:ascii="Times New Roman" w:hAnsi="Times New Roman" w:cs="Times New Roman"/>
          <w:sz w:val="24"/>
          <w:szCs w:val="24"/>
        </w:rPr>
        <w:t xml:space="preserve"> и </w:t>
      </w:r>
      <w:hyperlink w:anchor="P157" w:history="1">
        <w:r w:rsidRPr="00B76807">
          <w:rPr>
            <w:rFonts w:ascii="Times New Roman" w:hAnsi="Times New Roman" w:cs="Times New Roman"/>
            <w:color w:val="0000FF"/>
            <w:sz w:val="24"/>
            <w:szCs w:val="24"/>
          </w:rPr>
          <w:t>3.1.6.1</w:t>
        </w:r>
      </w:hyperlink>
      <w:r w:rsidRPr="00B76807">
        <w:rPr>
          <w:rFonts w:ascii="Times New Roman" w:hAnsi="Times New Roman" w:cs="Times New Roman"/>
          <w:sz w:val="24"/>
          <w:szCs w:val="24"/>
        </w:rPr>
        <w:t xml:space="preserve"> настоящего Порядка на основании представленных муниципальными образованиями заявок на участие в конкурсном отборе.</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(в ред. </w:t>
      </w:r>
      <w:hyperlink r:id="rId23"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3.1.3.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3.1.4. Основанием для отказа в приеме заявки является представление заявки, не соответствующей форме, установленной комитетом.</w:t>
      </w:r>
    </w:p>
    <w:p w:rsidR="00E85587" w:rsidRPr="00B76807" w:rsidRDefault="00E85587">
      <w:pPr>
        <w:pStyle w:val="ConsPlusNormal"/>
        <w:spacing w:before="220"/>
        <w:ind w:firstLine="540"/>
        <w:jc w:val="both"/>
        <w:rPr>
          <w:rFonts w:ascii="Times New Roman" w:hAnsi="Times New Roman" w:cs="Times New Roman"/>
          <w:sz w:val="24"/>
          <w:szCs w:val="24"/>
        </w:rPr>
      </w:pPr>
      <w:bookmarkStart w:id="5" w:name="P121"/>
      <w:bookmarkEnd w:id="5"/>
      <w:r w:rsidRPr="00B76807">
        <w:rPr>
          <w:rFonts w:ascii="Times New Roman" w:hAnsi="Times New Roman" w:cs="Times New Roman"/>
          <w:sz w:val="24"/>
          <w:szCs w:val="24"/>
        </w:rPr>
        <w:t>3.1.5. Отбор заявок муниципальных образований по направлению "реализация социально-культурных проектов" осуществляется по следующим критериям: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1) число муниципальных образований, участвующих в проекте: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участие в проекте пяти муниципальных образований Ленинградской области - 50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участие в проекте трех муниципальных образований Ленинградской области - 30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участие в проекте одного муниципального образования Ленинградской области - 10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2) число участников (зрителей):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100 до 199 участников (зрителей) - 10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200 до 299 участников (зрителей) - 20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300 до 499 участников (зрителей) - 30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500 до 999 участников (зрителей) - 40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1000 и более участников (зрителей) - 50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Значимость критерия "Число муниципальных образований, участвующих в проекте" равна 0,6.</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lastRenderedPageBreak/>
        <w:t>Значимость критерия "Число участников (зрителей)" равна 0,4.</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E85587" w:rsidRPr="00B76807" w:rsidRDefault="00E85587">
      <w:pPr>
        <w:pStyle w:val="ConsPlusNormal"/>
        <w:spacing w:before="220"/>
        <w:ind w:firstLine="540"/>
        <w:jc w:val="both"/>
        <w:rPr>
          <w:rFonts w:ascii="Times New Roman" w:hAnsi="Times New Roman" w:cs="Times New Roman"/>
          <w:sz w:val="24"/>
          <w:szCs w:val="24"/>
        </w:rPr>
      </w:pPr>
      <w:bookmarkStart w:id="6" w:name="P135"/>
      <w:bookmarkEnd w:id="6"/>
      <w:r w:rsidRPr="00B76807">
        <w:rPr>
          <w:rFonts w:ascii="Times New Roman" w:hAnsi="Times New Roman" w:cs="Times New Roman"/>
          <w:sz w:val="24"/>
          <w:szCs w:val="24"/>
        </w:rPr>
        <w:t>3.1.6. Отбор заявок по направлению "оснащение детских школ искусств музыкальными инструментами" муниципальных образований осуществляется по следующей системе критериев: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одна дополнительная предпрофессиональная общеобразовательная программа - 10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двух до пяти дополнительных предпрофессиональных общеобразовательных программ - 30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шести дополнительных предпрофессиональных общеобразовательных программ и больше - 50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до 99 учащихся - 10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от 100 до 199 учащихся - 20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больше 200 учащихся - 30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доля детей, обучающихся в детских школах искусств, в общей численности детей от 6,5 до 18 лет в муниципальном районе (городском округе):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до 10 процентов - 10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выше 10 процентов - 20 баллов.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w:t>
      </w:r>
      <w:r w:rsidRPr="00B76807">
        <w:rPr>
          <w:rFonts w:ascii="Times New Roman" w:hAnsi="Times New Roman" w:cs="Times New Roman"/>
          <w:sz w:val="24"/>
          <w:szCs w:val="24"/>
        </w:rPr>
        <w:lastRenderedPageBreak/>
        <w:t>января года распределения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0,3.</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При этом заявка муниципального образования должна включать следующие направления: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их доставку и погрузочно-разгрузочные работы;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E85587" w:rsidRPr="00B76807" w:rsidRDefault="00E85587">
      <w:pPr>
        <w:pStyle w:val="ConsPlusNormal"/>
        <w:spacing w:before="220"/>
        <w:ind w:firstLine="540"/>
        <w:jc w:val="both"/>
        <w:rPr>
          <w:rFonts w:ascii="Times New Roman" w:hAnsi="Times New Roman" w:cs="Times New Roman"/>
          <w:sz w:val="24"/>
          <w:szCs w:val="24"/>
        </w:rPr>
      </w:pPr>
      <w:bookmarkStart w:id="7" w:name="P157"/>
      <w:bookmarkEnd w:id="7"/>
      <w:r w:rsidRPr="00B76807">
        <w:rPr>
          <w:rFonts w:ascii="Times New Roman" w:hAnsi="Times New Roman" w:cs="Times New Roman"/>
          <w:sz w:val="24"/>
          <w:szCs w:val="24"/>
        </w:rPr>
        <w:t>3.1.6.1. Отбор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E85587" w:rsidRPr="00B76807" w:rsidRDefault="00E85587">
      <w:pPr>
        <w:pStyle w:val="ConsPlusNormal"/>
        <w:rPr>
          <w:rFonts w:ascii="Times New Roman" w:hAnsi="Times New Roman" w:cs="Times New Roman"/>
          <w:sz w:val="24"/>
          <w:szCs w:val="24"/>
        </w:rPr>
      </w:pPr>
    </w:p>
    <w:p w:rsidR="00E85587" w:rsidRPr="00B76807" w:rsidRDefault="00E85587">
      <w:pPr>
        <w:pStyle w:val="ConsPlusNormal"/>
        <w:jc w:val="right"/>
        <w:outlineLvl w:val="3"/>
        <w:rPr>
          <w:rFonts w:ascii="Times New Roman" w:hAnsi="Times New Roman" w:cs="Times New Roman"/>
          <w:sz w:val="24"/>
          <w:szCs w:val="24"/>
        </w:rPr>
      </w:pPr>
      <w:r w:rsidRPr="00B76807">
        <w:rPr>
          <w:rFonts w:ascii="Times New Roman" w:hAnsi="Times New Roman" w:cs="Times New Roman"/>
          <w:sz w:val="24"/>
          <w:szCs w:val="24"/>
        </w:rPr>
        <w:t>Таблица</w:t>
      </w:r>
    </w:p>
    <w:p w:rsidR="00E85587" w:rsidRPr="00B76807" w:rsidRDefault="00E85587">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12"/>
        <w:gridCol w:w="1191"/>
        <w:gridCol w:w="1301"/>
      </w:tblGrid>
      <w:tr w:rsidR="00E85587" w:rsidRPr="00B76807">
        <w:tc>
          <w:tcPr>
            <w:tcW w:w="2665"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Наименование критерия</w:t>
            </w:r>
          </w:p>
        </w:tc>
        <w:tc>
          <w:tcPr>
            <w:tcW w:w="3912"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Значение критерия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Оценочный балл</w:t>
            </w:r>
          </w:p>
        </w:tc>
        <w:tc>
          <w:tcPr>
            <w:tcW w:w="130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Показатель значимости критерия</w:t>
            </w:r>
          </w:p>
        </w:tc>
      </w:tr>
      <w:tr w:rsidR="00E85587" w:rsidRPr="00B76807">
        <w:tc>
          <w:tcPr>
            <w:tcW w:w="2665"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w:t>
            </w:r>
          </w:p>
        </w:tc>
        <w:tc>
          <w:tcPr>
            <w:tcW w:w="3912"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2</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3</w:t>
            </w:r>
          </w:p>
        </w:tc>
        <w:tc>
          <w:tcPr>
            <w:tcW w:w="130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4</w:t>
            </w: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Критерий 1.</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Численность населения в населенном пункте, на территории которого планируется капитальный ремонт объекта культуры</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Численность населения менее 500 человек</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 балл</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0,1</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Численность населения от 500 человек, но менее 1000 человек</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3 балла</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Численность населения от 1000 человек, но менее 2000 человек</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7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Численность населения от 2000 человек и более</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lastRenderedPageBreak/>
              <w:t>Критерий 2.</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Удельный вес населения, участвующего в культурно-досуговых мероприятиях (процентов от общего числа населения)</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менее 5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 балл</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0,1</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от 5 проц. до 10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2 балла</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от 11 проц. до 20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4 балла</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от 21 проц. до 30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6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от 31 проц. до 50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8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Участвующего в культурно-досуговых мероприятиях более 50 проц.</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Критерий 3.</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Количество проводимых культурно-массовых мероприятий за последний год</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Проводимых культурно-массовых мероприятий менее 5</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 балл</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0,1</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Проводимых культурно-массовых мероприятий от 5 до 12</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4 балла</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Проводимых культурно-массовых мероприятий от 13 до 24</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8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Проводимых культурно-массовых мероприятий более 24</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Критерий 4.</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Отсутствие дипломов, благодарностей, почетных грамот региональных или федеральных органов</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 баллов</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0,1</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Наличие дипломов, благодарностей, почетных грамот региональных или федеральных органов от 1 до 3</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3 балла</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Наличие дипломов, благодарностей, почетных грамот региональных или федеральных органов от 4 до 5</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5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Наличие дипломов, благодарностей, почетных грамот региональных или федеральных органов более 5</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Критерий 5.</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 xml:space="preserve">Наличие в содержании </w:t>
            </w:r>
            <w:r w:rsidRPr="00B76807">
              <w:rPr>
                <w:rFonts w:ascii="Times New Roman" w:hAnsi="Times New Roman" w:cs="Times New Roman"/>
                <w:sz w:val="24"/>
                <w:szCs w:val="24"/>
              </w:rPr>
              <w:lastRenderedPageBreak/>
              <w:t>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lastRenderedPageBreak/>
              <w:t xml:space="preserve">Отсутствие в содержании работ, выполняемых при капитальном </w:t>
            </w:r>
            <w:r w:rsidRPr="00B76807">
              <w:rPr>
                <w:rFonts w:ascii="Times New Roman" w:hAnsi="Times New Roman" w:cs="Times New Roman"/>
                <w:sz w:val="24"/>
                <w:szCs w:val="24"/>
              </w:rPr>
              <w:lastRenderedPageBreak/>
              <w:t>ремонте, перечня мероприятий по обеспечению доступности для инвалидов и других маломобильных групп населения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lastRenderedPageBreak/>
              <w:t>0 баллов</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0,2</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val="restart"/>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Критерий 6.</w:t>
            </w:r>
          </w:p>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Оценка приоритетности заявляемых работ для обеспечения функционирования учреждения культуры</w:t>
            </w: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В составе заявки предусмотрено выполнение работ по капитальному ремонту фасада здания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5 баллов</w:t>
            </w:r>
          </w:p>
        </w:tc>
        <w:tc>
          <w:tcPr>
            <w:tcW w:w="1301" w:type="dxa"/>
            <w:vMerge w:val="restart"/>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0,4</w:t>
            </w: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В составе заявки предусмотрено выполнение работ по капитальному ремонту внутренних помещений, инженерных сетей, приобретение оборудования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7 баллов</w:t>
            </w:r>
          </w:p>
        </w:tc>
        <w:tc>
          <w:tcPr>
            <w:tcW w:w="1301" w:type="dxa"/>
            <w:vMerge/>
          </w:tcPr>
          <w:p w:rsidR="00E85587" w:rsidRPr="00B76807" w:rsidRDefault="00E85587">
            <w:pPr>
              <w:rPr>
                <w:rFonts w:ascii="Times New Roman" w:hAnsi="Times New Roman" w:cs="Times New Roman"/>
                <w:sz w:val="24"/>
                <w:szCs w:val="24"/>
              </w:rPr>
            </w:pPr>
          </w:p>
        </w:tc>
      </w:tr>
      <w:tr w:rsidR="00E85587" w:rsidRPr="00B76807">
        <w:tc>
          <w:tcPr>
            <w:tcW w:w="2665" w:type="dxa"/>
            <w:vMerge/>
          </w:tcPr>
          <w:p w:rsidR="00E85587" w:rsidRPr="00B76807" w:rsidRDefault="00E85587">
            <w:pPr>
              <w:rPr>
                <w:rFonts w:ascii="Times New Roman" w:hAnsi="Times New Roman" w:cs="Times New Roman"/>
                <w:sz w:val="24"/>
                <w:szCs w:val="24"/>
              </w:rPr>
            </w:pPr>
          </w:p>
        </w:tc>
        <w:tc>
          <w:tcPr>
            <w:tcW w:w="3912" w:type="dxa"/>
          </w:tcPr>
          <w:p w:rsidR="00E85587" w:rsidRPr="00B76807" w:rsidRDefault="00E85587">
            <w:pPr>
              <w:pStyle w:val="ConsPlusNormal"/>
              <w:rPr>
                <w:rFonts w:ascii="Times New Roman" w:hAnsi="Times New Roman" w:cs="Times New Roman"/>
                <w:sz w:val="24"/>
                <w:szCs w:val="24"/>
              </w:rPr>
            </w:pPr>
            <w:r w:rsidRPr="00B76807">
              <w:rPr>
                <w:rFonts w:ascii="Times New Roman" w:hAnsi="Times New Roman" w:cs="Times New Roman"/>
                <w:sz w:val="24"/>
                <w:szCs w:val="24"/>
              </w:rPr>
              <w:t>В составе заявки предусмотрено выполнение работ по капитальному ремонту кровли здания, фундамента, цоколя</w:t>
            </w:r>
          </w:p>
        </w:tc>
        <w:tc>
          <w:tcPr>
            <w:tcW w:w="1191" w:type="dxa"/>
          </w:tcPr>
          <w:p w:rsidR="00E85587" w:rsidRPr="00B76807" w:rsidRDefault="00E85587">
            <w:pPr>
              <w:pStyle w:val="ConsPlusNormal"/>
              <w:jc w:val="center"/>
              <w:rPr>
                <w:rFonts w:ascii="Times New Roman" w:hAnsi="Times New Roman" w:cs="Times New Roman"/>
                <w:sz w:val="24"/>
                <w:szCs w:val="24"/>
              </w:rPr>
            </w:pPr>
            <w:r w:rsidRPr="00B76807">
              <w:rPr>
                <w:rFonts w:ascii="Times New Roman" w:hAnsi="Times New Roman" w:cs="Times New Roman"/>
                <w:sz w:val="24"/>
                <w:szCs w:val="24"/>
              </w:rPr>
              <w:t>10 баллов</w:t>
            </w:r>
          </w:p>
        </w:tc>
        <w:tc>
          <w:tcPr>
            <w:tcW w:w="1301" w:type="dxa"/>
            <w:vMerge/>
          </w:tcPr>
          <w:p w:rsidR="00E85587" w:rsidRPr="00B76807" w:rsidRDefault="00E85587">
            <w:pPr>
              <w:rPr>
                <w:rFonts w:ascii="Times New Roman" w:hAnsi="Times New Roman" w:cs="Times New Roman"/>
                <w:sz w:val="24"/>
                <w:szCs w:val="24"/>
              </w:rPr>
            </w:pPr>
          </w:p>
        </w:tc>
      </w:tr>
    </w:tbl>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Значение критерия определяется исходя из сведений, представленных в заявке муниципального образования.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Муниципальные образования вместе с заявкой представляют следующие документы: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копию устава муниципального учреждения культуры, расположенного в здании, в отношении которого планируется провести капитальный ремонт;</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lastRenderedPageBreak/>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копию акта обследования технического состояния здания;</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фотофиксацию</w:t>
      </w:r>
      <w:proofErr w:type="spellEnd"/>
      <w:r w:rsidRPr="00B76807">
        <w:rPr>
          <w:rFonts w:ascii="Times New Roman" w:hAnsi="Times New Roman" w:cs="Times New Roman"/>
          <w:sz w:val="24"/>
          <w:szCs w:val="24"/>
        </w:rPr>
        <w:t>, отражающую текущее состояние здания и подтверждающую наличие дефектов объекта.</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(п. 3.1.6.1 введен </w:t>
      </w:r>
      <w:hyperlink r:id="rId24" w:history="1">
        <w:r w:rsidRPr="00B76807">
          <w:rPr>
            <w:rFonts w:ascii="Times New Roman" w:hAnsi="Times New Roman" w:cs="Times New Roman"/>
            <w:color w:val="0000FF"/>
            <w:sz w:val="24"/>
            <w:szCs w:val="24"/>
          </w:rPr>
          <w:t>Постановлением</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3.1.7.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w:t>
      </w:r>
      <w:proofErr w:type="spellStart"/>
      <w:r w:rsidRPr="00B76807">
        <w:rPr>
          <w:rFonts w:ascii="Times New Roman" w:hAnsi="Times New Roman" w:cs="Times New Roman"/>
          <w:sz w:val="24"/>
          <w:szCs w:val="24"/>
        </w:rPr>
        <w:t>софинансирование</w:t>
      </w:r>
      <w:proofErr w:type="spellEnd"/>
      <w:r w:rsidRPr="00B76807">
        <w:rPr>
          <w:rFonts w:ascii="Times New Roman" w:hAnsi="Times New Roman" w:cs="Times New Roman"/>
          <w:sz w:val="24"/>
          <w:szCs w:val="24"/>
        </w:rPr>
        <w:t xml:space="preserve"> соответствующих расходных обязательств муниципальных образований.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3.1.8. Решение единой комиссии с результатами конкурсного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Title"/>
        <w:jc w:val="center"/>
        <w:outlineLvl w:val="2"/>
        <w:rPr>
          <w:rFonts w:ascii="Times New Roman" w:hAnsi="Times New Roman" w:cs="Times New Roman"/>
          <w:sz w:val="24"/>
          <w:szCs w:val="24"/>
        </w:rPr>
      </w:pPr>
      <w:r w:rsidRPr="00B76807">
        <w:rPr>
          <w:rFonts w:ascii="Times New Roman" w:hAnsi="Times New Roman" w:cs="Times New Roman"/>
          <w:sz w:val="24"/>
          <w:szCs w:val="24"/>
        </w:rPr>
        <w:t>3.2. Порядок проведения отбора по направлениям субсидии</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исходя из показателей, косвенно связанных с достижением</w:t>
      </w:r>
    </w:p>
    <w:p w:rsidR="00E85587" w:rsidRPr="00B76807" w:rsidRDefault="00E85587">
      <w:pPr>
        <w:pStyle w:val="ConsPlusTitle"/>
        <w:jc w:val="center"/>
        <w:rPr>
          <w:rFonts w:ascii="Times New Roman" w:hAnsi="Times New Roman" w:cs="Times New Roman"/>
          <w:sz w:val="24"/>
          <w:szCs w:val="24"/>
        </w:rPr>
      </w:pPr>
      <w:r w:rsidRPr="00B76807">
        <w:rPr>
          <w:rFonts w:ascii="Times New Roman" w:hAnsi="Times New Roman" w:cs="Times New Roman"/>
          <w:sz w:val="24"/>
          <w:szCs w:val="24"/>
        </w:rPr>
        <w:t>значений результатов использования субсидии</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3.2.1. Единой комиссией проводится отбор муниципальных образований, исходя из показателей, косвенно связанных с достижением значений результатов использования субсидии по следующим направлениям: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"создание мобильной системы обслуживания населенных пунктов, не имеющих библиотек",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"поддержка коллективов самодеятельного народного творчества, имеющих звание "народный" и "образцовый",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"укрепление материально-технической базы муниципальных учреждений дополнительного образования детей в сфере культуры и искусства",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"комплектование книжных фондов муниципальных библиотек",</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"обеспечение учреждений культуры специализированным автотранспортом для обслуживания населения, в том числе сельского населения",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"поддержка коллективов самодеятельного народного творчества, имеющих звание "заслуженный".</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3.2.2. Единая комиссия осуществляет отбор муниципальных образований, </w:t>
      </w:r>
      <w:r w:rsidRPr="00B76807">
        <w:rPr>
          <w:rFonts w:ascii="Times New Roman" w:hAnsi="Times New Roman" w:cs="Times New Roman"/>
          <w:sz w:val="24"/>
          <w:szCs w:val="24"/>
        </w:rPr>
        <w:lastRenderedPageBreak/>
        <w:t xml:space="preserve">соответствующих критериям отбора муниципальных образований, предусмотренным </w:t>
      </w:r>
      <w:hyperlink w:anchor="P78" w:history="1">
        <w:r w:rsidRPr="00B76807">
          <w:rPr>
            <w:rFonts w:ascii="Times New Roman" w:hAnsi="Times New Roman" w:cs="Times New Roman"/>
            <w:color w:val="0000FF"/>
            <w:sz w:val="24"/>
            <w:szCs w:val="24"/>
          </w:rPr>
          <w:t>подпунктами "а"</w:t>
        </w:r>
      </w:hyperlink>
      <w:r w:rsidRPr="00B76807">
        <w:rPr>
          <w:rFonts w:ascii="Times New Roman" w:hAnsi="Times New Roman" w:cs="Times New Roman"/>
          <w:sz w:val="24"/>
          <w:szCs w:val="24"/>
        </w:rPr>
        <w:t xml:space="preserve">, </w:t>
      </w:r>
      <w:hyperlink w:anchor="P82" w:history="1">
        <w:r w:rsidRPr="00B76807">
          <w:rPr>
            <w:rFonts w:ascii="Times New Roman" w:hAnsi="Times New Roman" w:cs="Times New Roman"/>
            <w:color w:val="0000FF"/>
            <w:sz w:val="24"/>
            <w:szCs w:val="24"/>
          </w:rPr>
          <w:t>"в"</w:t>
        </w:r>
      </w:hyperlink>
      <w:r w:rsidRPr="00B76807">
        <w:rPr>
          <w:rFonts w:ascii="Times New Roman" w:hAnsi="Times New Roman" w:cs="Times New Roman"/>
          <w:sz w:val="24"/>
          <w:szCs w:val="24"/>
        </w:rPr>
        <w:t xml:space="preserve"> - </w:t>
      </w:r>
      <w:hyperlink w:anchor="P86" w:history="1">
        <w:r w:rsidRPr="00B76807">
          <w:rPr>
            <w:rFonts w:ascii="Times New Roman" w:hAnsi="Times New Roman" w:cs="Times New Roman"/>
            <w:color w:val="0000FF"/>
            <w:sz w:val="24"/>
            <w:szCs w:val="24"/>
          </w:rPr>
          <w:t>"ж" пункта 2.5</w:t>
        </w:r>
      </w:hyperlink>
      <w:r w:rsidRPr="00B76807">
        <w:rPr>
          <w:rFonts w:ascii="Times New Roman" w:hAnsi="Times New Roman" w:cs="Times New Roman"/>
          <w:sz w:val="24"/>
          <w:szCs w:val="24"/>
        </w:rPr>
        <w:t xml:space="preserve"> настоящего Порядка, на основании представленных муниципальными образованиями заявок на участие в отборе.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3.2.3. Решение единой комиссии с результатами отбора, предусмотренными бюджетам муниципальных образований, оформляется протоколом в течение двух рабочих дней с даты проведения конкурсного отбора.</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Title"/>
        <w:jc w:val="center"/>
        <w:outlineLvl w:val="1"/>
        <w:rPr>
          <w:rFonts w:ascii="Times New Roman" w:hAnsi="Times New Roman" w:cs="Times New Roman"/>
          <w:sz w:val="24"/>
          <w:szCs w:val="24"/>
        </w:rPr>
      </w:pPr>
      <w:r w:rsidRPr="00B76807">
        <w:rPr>
          <w:rFonts w:ascii="Times New Roman" w:hAnsi="Times New Roman" w:cs="Times New Roman"/>
          <w:sz w:val="24"/>
          <w:szCs w:val="24"/>
        </w:rPr>
        <w:t>4. Порядок распределения субсидий</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bookmarkStart w:id="8" w:name="P269"/>
      <w:bookmarkEnd w:id="8"/>
      <w:r w:rsidRPr="00B76807">
        <w:rPr>
          <w:rFonts w:ascii="Times New Roman" w:hAnsi="Times New Roman" w:cs="Times New Roman"/>
          <w:sz w:val="24"/>
          <w:szCs w:val="24"/>
        </w:rPr>
        <w:t>4.1. Объем субсидий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(в ред. </w:t>
      </w:r>
      <w:hyperlink r:id="rId25"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18.05.2020 N 297)</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jc w:val="center"/>
        <w:rPr>
          <w:rFonts w:ascii="Times New Roman" w:hAnsi="Times New Roman" w:cs="Times New Roman"/>
          <w:sz w:val="24"/>
          <w:szCs w:val="24"/>
        </w:rPr>
      </w:pPr>
      <w:proofErr w:type="spellStart"/>
      <w:r w:rsidRPr="00B76807">
        <w:rPr>
          <w:rFonts w:ascii="Times New Roman" w:hAnsi="Times New Roman" w:cs="Times New Roman"/>
          <w:sz w:val="24"/>
          <w:szCs w:val="24"/>
        </w:rPr>
        <w:t>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w:t>
      </w:r>
      <w:proofErr w:type="spellStart"/>
      <w:r w:rsidRPr="00B76807">
        <w:rPr>
          <w:rFonts w:ascii="Times New Roman" w:hAnsi="Times New Roman" w:cs="Times New Roman"/>
          <w:sz w:val="24"/>
          <w:szCs w:val="24"/>
        </w:rPr>
        <w:t>ЗС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x </w:t>
      </w:r>
      <w:proofErr w:type="spellStart"/>
      <w:r w:rsidRPr="00B76807">
        <w:rPr>
          <w:rFonts w:ascii="Times New Roman" w:hAnsi="Times New Roman" w:cs="Times New Roman"/>
          <w:sz w:val="24"/>
          <w:szCs w:val="24"/>
        </w:rPr>
        <w:t>УС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где:</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объем субсидий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ЗС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плановый общий объем расходов на исполнение </w:t>
      </w:r>
      <w:proofErr w:type="spellStart"/>
      <w:r w:rsidRPr="00B76807">
        <w:rPr>
          <w:rFonts w:ascii="Times New Roman" w:hAnsi="Times New Roman" w:cs="Times New Roman"/>
          <w:sz w:val="24"/>
          <w:szCs w:val="24"/>
        </w:rPr>
        <w:t>софинансируемых</w:t>
      </w:r>
      <w:proofErr w:type="spellEnd"/>
      <w:r w:rsidRPr="00B76807">
        <w:rPr>
          <w:rFonts w:ascii="Times New Roman" w:hAnsi="Times New Roman" w:cs="Times New Roman"/>
          <w:sz w:val="24"/>
          <w:szCs w:val="24"/>
        </w:rPr>
        <w:t xml:space="preserve"> обязательств в соответствии с заявкой (заявками)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отобранной (отобранными) для предоставления субсидий;</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УС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предельный уровень софинансирования для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bookmarkStart w:id="9" w:name="P279"/>
      <w:bookmarkEnd w:id="9"/>
      <w:r w:rsidRPr="00B76807">
        <w:rPr>
          <w:rFonts w:ascii="Times New Roman" w:hAnsi="Times New Roman" w:cs="Times New Roman"/>
          <w:sz w:val="24"/>
          <w:szCs w:val="24"/>
        </w:rPr>
        <w:t>4.2. Объем субсидий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по направлениям "создание мобильной системы обслуживания населенных пунктов, не имеющих библиотек", "поддержка коллективов самодеятельного народного творчества, имеющих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определяется исходя из показателей, косвенно связанных с достижением значений результатов использования субсидии, по следующей формуле:</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B76807">
      <w:pPr>
        <w:pStyle w:val="ConsPlusNormal"/>
        <w:jc w:val="center"/>
        <w:rPr>
          <w:rFonts w:ascii="Times New Roman" w:hAnsi="Times New Roman" w:cs="Times New Roman"/>
          <w:sz w:val="24"/>
          <w:szCs w:val="24"/>
        </w:rPr>
      </w:pPr>
      <w:r w:rsidRPr="00B76807">
        <w:rPr>
          <w:rFonts w:ascii="Times New Roman" w:hAnsi="Times New Roman" w:cs="Times New Roman"/>
          <w:position w:val="-35"/>
          <w:sz w:val="24"/>
          <w:szCs w:val="24"/>
        </w:rPr>
        <w:pict>
          <v:shape id="_x0000_i1025" style="width:95.25pt;height:46.5pt" coordsize="" o:spt="100" adj="0,,0" path="" filled="f" stroked="f">
            <v:stroke joinstyle="miter"/>
            <v:imagedata r:id="rId26" o:title="base_25_244550_32768"/>
            <v:formulas/>
            <v:path o:connecttype="segments"/>
          </v:shape>
        </w:pic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lastRenderedPageBreak/>
        <w:t>где: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 - общий объем субсидий, подлежащий распределению между муниципальными образованиями в соответствующем году;</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ХП</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Значение показателя </w:t>
      </w:r>
      <w:proofErr w:type="spellStart"/>
      <w:r w:rsidRPr="00B76807">
        <w:rPr>
          <w:rFonts w:ascii="Times New Roman" w:hAnsi="Times New Roman" w:cs="Times New Roman"/>
          <w:sz w:val="24"/>
          <w:szCs w:val="24"/>
        </w:rPr>
        <w:t>ХП</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определяется:</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по направлению "создание мобильной системы обслуживания населенных пунктов, не имеющих библиотек" - в качестве показателя используется нормативная стоимость приобретения </w:t>
      </w:r>
      <w:proofErr w:type="spellStart"/>
      <w:r w:rsidRPr="00B76807">
        <w:rPr>
          <w:rFonts w:ascii="Times New Roman" w:hAnsi="Times New Roman" w:cs="Times New Roman"/>
          <w:sz w:val="24"/>
          <w:szCs w:val="24"/>
        </w:rPr>
        <w:t>библиобуса</w:t>
      </w:r>
      <w:proofErr w:type="spellEnd"/>
      <w:r w:rsidRPr="00B76807">
        <w:rPr>
          <w:rFonts w:ascii="Times New Roman" w:hAnsi="Times New Roman" w:cs="Times New Roman"/>
          <w:sz w:val="24"/>
          <w:szCs w:val="24"/>
        </w:rPr>
        <w:t>, принимаемая равной 3 млн руб.;</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направлению "поддержка коллективов самодеятельного народного творчества, имеющих звание "народный" и "образцовый" - в качестве показателя используется число участников коллективов самодеятельного народного творчества в i-м муниципальном образовании по состоянию на 1 января года распределения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направлению "комплектование книжных фондов муниципальных библиотек" - в качестве показателя используется число жителей муниципального района (городского округа) Ленинградской области по состоянию на 1 января года распределения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по направлению "поддержка коллективов самодеятельного народного творчества, имеющих звание "заслуженный" - в качестве показателя используется количество коллективов самодеятельного народного творчества, имеющих звание "заслуженный", в i-м муниципальном образовании по состоянию на 1 января года распределения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4.3. Общий объем консолидированной субсидии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w:t>
      </w:r>
      <w:proofErr w:type="spellStart"/>
      <w:r w:rsidRPr="00B76807">
        <w:rPr>
          <w:rFonts w:ascii="Times New Roman" w:hAnsi="Times New Roman" w:cs="Times New Roman"/>
          <w:sz w:val="24"/>
          <w:szCs w:val="24"/>
        </w:rPr>
        <w:t>БС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определяется по следующей формуле:</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B76807">
      <w:pPr>
        <w:pStyle w:val="ConsPlusNormal"/>
        <w:jc w:val="center"/>
        <w:rPr>
          <w:rFonts w:ascii="Times New Roman" w:hAnsi="Times New Roman" w:cs="Times New Roman"/>
          <w:sz w:val="24"/>
          <w:szCs w:val="24"/>
        </w:rPr>
      </w:pPr>
      <w:r w:rsidRPr="00B76807">
        <w:rPr>
          <w:rFonts w:ascii="Times New Roman" w:hAnsi="Times New Roman" w:cs="Times New Roman"/>
          <w:position w:val="-18"/>
          <w:sz w:val="24"/>
          <w:szCs w:val="24"/>
        </w:rPr>
        <w:pict>
          <v:shape id="_x0000_i1026" style="width:81.75pt;height:29.25pt" coordsize="" o:spt="100" adj="0,,0" path="" filled="f" stroked="f">
            <v:stroke joinstyle="miter"/>
            <v:imagedata r:id="rId27" o:title="base_25_244550_32769"/>
            <v:formulas/>
            <v:path o:connecttype="segments"/>
          </v:shape>
        </w:pic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где:</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БС</w:t>
      </w:r>
      <w:r w:rsidRPr="00B76807">
        <w:rPr>
          <w:rFonts w:ascii="Times New Roman" w:hAnsi="Times New Roman" w:cs="Times New Roman"/>
          <w:sz w:val="24"/>
          <w:szCs w:val="24"/>
          <w:vertAlign w:val="subscript"/>
        </w:rPr>
        <w:t>i</w:t>
      </w:r>
      <w:proofErr w:type="spellEnd"/>
      <w:r w:rsidRPr="00B76807">
        <w:rPr>
          <w:rFonts w:ascii="Times New Roman" w:hAnsi="Times New Roman" w:cs="Times New Roman"/>
          <w:sz w:val="24"/>
          <w:szCs w:val="24"/>
        </w:rPr>
        <w:t xml:space="preserve"> - общий объем консолидированной субсидии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в расчетном году;</w:t>
      </w:r>
    </w:p>
    <w:p w:rsidR="00E85587" w:rsidRPr="00B76807" w:rsidRDefault="00E85587">
      <w:pPr>
        <w:pStyle w:val="ConsPlusNormal"/>
        <w:spacing w:before="220"/>
        <w:ind w:firstLine="540"/>
        <w:jc w:val="both"/>
        <w:rPr>
          <w:rFonts w:ascii="Times New Roman" w:hAnsi="Times New Roman" w:cs="Times New Roman"/>
          <w:sz w:val="24"/>
          <w:szCs w:val="24"/>
        </w:rPr>
      </w:pPr>
      <w:proofErr w:type="spellStart"/>
      <w:r w:rsidRPr="00B76807">
        <w:rPr>
          <w:rFonts w:ascii="Times New Roman" w:hAnsi="Times New Roman" w:cs="Times New Roman"/>
          <w:sz w:val="24"/>
          <w:szCs w:val="24"/>
        </w:rPr>
        <w:t>БЛ</w:t>
      </w:r>
      <w:r w:rsidRPr="00B76807">
        <w:rPr>
          <w:rFonts w:ascii="Times New Roman" w:hAnsi="Times New Roman" w:cs="Times New Roman"/>
          <w:sz w:val="24"/>
          <w:szCs w:val="24"/>
          <w:vertAlign w:val="subscript"/>
        </w:rPr>
        <w:t>ik</w:t>
      </w:r>
      <w:proofErr w:type="spellEnd"/>
      <w:r w:rsidRPr="00B76807">
        <w:rPr>
          <w:rFonts w:ascii="Times New Roman" w:hAnsi="Times New Roman" w:cs="Times New Roman"/>
          <w:sz w:val="24"/>
          <w:szCs w:val="24"/>
        </w:rPr>
        <w:t xml:space="preserve"> - расчетный объем консолидированной субсидии бюджету i-</w:t>
      </w:r>
      <w:proofErr w:type="spellStart"/>
      <w:r w:rsidRPr="00B76807">
        <w:rPr>
          <w:rFonts w:ascii="Times New Roman" w:hAnsi="Times New Roman" w:cs="Times New Roman"/>
          <w:sz w:val="24"/>
          <w:szCs w:val="24"/>
        </w:rPr>
        <w:t>го</w:t>
      </w:r>
      <w:proofErr w:type="spellEnd"/>
      <w:r w:rsidRPr="00B76807">
        <w:rPr>
          <w:rFonts w:ascii="Times New Roman" w:hAnsi="Times New Roman" w:cs="Times New Roman"/>
          <w:sz w:val="24"/>
          <w:szCs w:val="24"/>
        </w:rPr>
        <w:t xml:space="preserve"> муниципального образования по k-</w:t>
      </w:r>
      <w:proofErr w:type="spellStart"/>
      <w:r w:rsidRPr="00B76807">
        <w:rPr>
          <w:rFonts w:ascii="Times New Roman" w:hAnsi="Times New Roman" w:cs="Times New Roman"/>
          <w:sz w:val="24"/>
          <w:szCs w:val="24"/>
        </w:rPr>
        <w:t>му</w:t>
      </w:r>
      <w:proofErr w:type="spellEnd"/>
      <w:r w:rsidRPr="00B76807">
        <w:rPr>
          <w:rFonts w:ascii="Times New Roman" w:hAnsi="Times New Roman" w:cs="Times New Roman"/>
          <w:sz w:val="24"/>
          <w:szCs w:val="24"/>
        </w:rPr>
        <w:t xml:space="preserve"> направлению консолидированной субсидии, определяемому согласно </w:t>
      </w:r>
      <w:hyperlink w:anchor="P269" w:history="1">
        <w:r w:rsidRPr="00B76807">
          <w:rPr>
            <w:rFonts w:ascii="Times New Roman" w:hAnsi="Times New Roman" w:cs="Times New Roman"/>
            <w:color w:val="0000FF"/>
            <w:sz w:val="24"/>
            <w:szCs w:val="24"/>
          </w:rPr>
          <w:t>пунктам 4.1</w:t>
        </w:r>
      </w:hyperlink>
      <w:r w:rsidRPr="00B76807">
        <w:rPr>
          <w:rFonts w:ascii="Times New Roman" w:hAnsi="Times New Roman" w:cs="Times New Roman"/>
          <w:sz w:val="24"/>
          <w:szCs w:val="24"/>
        </w:rPr>
        <w:t xml:space="preserve"> и </w:t>
      </w:r>
      <w:hyperlink w:anchor="P279" w:history="1">
        <w:r w:rsidRPr="00B76807">
          <w:rPr>
            <w:rFonts w:ascii="Times New Roman" w:hAnsi="Times New Roman" w:cs="Times New Roman"/>
            <w:color w:val="0000FF"/>
            <w:sz w:val="24"/>
            <w:szCs w:val="24"/>
          </w:rPr>
          <w:t>4.2</w:t>
        </w:r>
      </w:hyperlink>
      <w:r w:rsidRPr="00B76807">
        <w:rPr>
          <w:rFonts w:ascii="Times New Roman" w:hAnsi="Times New Roman" w:cs="Times New Roman"/>
          <w:sz w:val="24"/>
          <w:szCs w:val="24"/>
        </w:rPr>
        <w:t xml:space="preserve"> настоящего Порядка.</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bookmarkStart w:id="10" w:name="P302"/>
      <w:bookmarkEnd w:id="10"/>
      <w:r w:rsidRPr="00B76807">
        <w:rPr>
          <w:rFonts w:ascii="Times New Roman" w:hAnsi="Times New Roman" w:cs="Times New Roman"/>
          <w:sz w:val="24"/>
          <w:szCs w:val="24"/>
        </w:rP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E85587" w:rsidRPr="00B76807" w:rsidRDefault="00E85587">
      <w:pPr>
        <w:pStyle w:val="ConsPlusNormal"/>
        <w:jc w:val="both"/>
        <w:rPr>
          <w:rFonts w:ascii="Times New Roman" w:hAnsi="Times New Roman" w:cs="Times New Roman"/>
          <w:sz w:val="24"/>
          <w:szCs w:val="24"/>
        </w:rPr>
      </w:pPr>
      <w:r w:rsidRPr="00B76807">
        <w:rPr>
          <w:rFonts w:ascii="Times New Roman" w:hAnsi="Times New Roman" w:cs="Times New Roman"/>
          <w:sz w:val="24"/>
          <w:szCs w:val="24"/>
        </w:rPr>
        <w:t xml:space="preserve">(п. 4.4 в ред. </w:t>
      </w:r>
      <w:hyperlink r:id="rId28" w:history="1">
        <w:r w:rsidRPr="00B76807">
          <w:rPr>
            <w:rFonts w:ascii="Times New Roman" w:hAnsi="Times New Roman" w:cs="Times New Roman"/>
            <w:color w:val="0000FF"/>
            <w:sz w:val="24"/>
            <w:szCs w:val="24"/>
          </w:rPr>
          <w:t>Постановления</w:t>
        </w:r>
      </w:hyperlink>
      <w:r w:rsidRPr="00B76807">
        <w:rPr>
          <w:rFonts w:ascii="Times New Roman" w:hAnsi="Times New Roman" w:cs="Times New Roman"/>
          <w:sz w:val="24"/>
          <w:szCs w:val="24"/>
        </w:rPr>
        <w:t xml:space="preserve"> Правительства Ленинградской области от 30.12.2020 N 890)</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4.5. Изменение утвержденного распределения субсидии проводится на основании увеличения ассигнований областного бюджета на соответствующий распределению год путем проведения дополнительного отбора в порядке, определенным </w:t>
      </w:r>
      <w:hyperlink w:anchor="P94" w:history="1">
        <w:r w:rsidRPr="00B76807">
          <w:rPr>
            <w:rFonts w:ascii="Times New Roman" w:hAnsi="Times New Roman" w:cs="Times New Roman"/>
            <w:color w:val="0000FF"/>
            <w:sz w:val="24"/>
            <w:szCs w:val="24"/>
          </w:rPr>
          <w:t>разделом 3</w:t>
        </w:r>
      </w:hyperlink>
      <w:r w:rsidRPr="00B76807">
        <w:rPr>
          <w:rFonts w:ascii="Times New Roman" w:hAnsi="Times New Roman" w:cs="Times New Roman"/>
          <w:sz w:val="24"/>
          <w:szCs w:val="24"/>
        </w:rPr>
        <w:t xml:space="preserve"> и </w:t>
      </w:r>
      <w:hyperlink w:anchor="P269" w:history="1">
        <w:r w:rsidRPr="00B76807">
          <w:rPr>
            <w:rFonts w:ascii="Times New Roman" w:hAnsi="Times New Roman" w:cs="Times New Roman"/>
            <w:color w:val="0000FF"/>
            <w:sz w:val="24"/>
            <w:szCs w:val="24"/>
          </w:rPr>
          <w:t>пунктами 4.1</w:t>
        </w:r>
      </w:hyperlink>
      <w:r w:rsidRPr="00B76807">
        <w:rPr>
          <w:rFonts w:ascii="Times New Roman" w:hAnsi="Times New Roman" w:cs="Times New Roman"/>
          <w:sz w:val="24"/>
          <w:szCs w:val="24"/>
        </w:rPr>
        <w:t xml:space="preserve"> - </w:t>
      </w:r>
      <w:hyperlink w:anchor="P302" w:history="1">
        <w:r w:rsidRPr="00B76807">
          <w:rPr>
            <w:rFonts w:ascii="Times New Roman" w:hAnsi="Times New Roman" w:cs="Times New Roman"/>
            <w:color w:val="0000FF"/>
            <w:sz w:val="24"/>
            <w:szCs w:val="24"/>
          </w:rPr>
          <w:t>4.4</w:t>
        </w:r>
      </w:hyperlink>
      <w:r w:rsidRPr="00B76807">
        <w:rPr>
          <w:rFonts w:ascii="Times New Roman" w:hAnsi="Times New Roman" w:cs="Times New Roman"/>
          <w:sz w:val="24"/>
          <w:szCs w:val="24"/>
        </w:rPr>
        <w:t xml:space="preserve"> настоящего Порядка.</w:t>
      </w:r>
    </w:p>
    <w:p w:rsidR="00E85587" w:rsidRPr="00B76807" w:rsidRDefault="00E85587">
      <w:pPr>
        <w:pStyle w:val="ConsPlusNormal"/>
        <w:jc w:val="center"/>
        <w:rPr>
          <w:rFonts w:ascii="Times New Roman" w:hAnsi="Times New Roman" w:cs="Times New Roman"/>
          <w:sz w:val="24"/>
          <w:szCs w:val="24"/>
        </w:rPr>
      </w:pPr>
    </w:p>
    <w:p w:rsidR="00E85587" w:rsidRPr="00B76807" w:rsidRDefault="00E85587">
      <w:pPr>
        <w:pStyle w:val="ConsPlusTitle"/>
        <w:jc w:val="center"/>
        <w:outlineLvl w:val="1"/>
        <w:rPr>
          <w:rFonts w:ascii="Times New Roman" w:hAnsi="Times New Roman" w:cs="Times New Roman"/>
          <w:sz w:val="24"/>
          <w:szCs w:val="24"/>
        </w:rPr>
      </w:pPr>
      <w:r w:rsidRPr="00B76807">
        <w:rPr>
          <w:rFonts w:ascii="Times New Roman" w:hAnsi="Times New Roman" w:cs="Times New Roman"/>
          <w:sz w:val="24"/>
          <w:szCs w:val="24"/>
        </w:rPr>
        <w:t>5. Порядок предоставления и расходования субсидий</w:t>
      </w:r>
    </w:p>
    <w:p w:rsidR="00E85587" w:rsidRPr="00B76807" w:rsidRDefault="00E85587">
      <w:pPr>
        <w:pStyle w:val="ConsPlusNormal"/>
        <w:ind w:firstLine="540"/>
        <w:jc w:val="both"/>
        <w:rPr>
          <w:rFonts w:ascii="Times New Roman" w:hAnsi="Times New Roman" w:cs="Times New Roman"/>
          <w:sz w:val="24"/>
          <w:szCs w:val="24"/>
        </w:rPr>
      </w:pPr>
    </w:p>
    <w:p w:rsidR="00E85587" w:rsidRPr="00B76807" w:rsidRDefault="00E85587">
      <w:pPr>
        <w:pStyle w:val="ConsPlusNormal"/>
        <w:ind w:firstLine="540"/>
        <w:jc w:val="both"/>
        <w:rPr>
          <w:rFonts w:ascii="Times New Roman" w:hAnsi="Times New Roman" w:cs="Times New Roman"/>
          <w:sz w:val="24"/>
          <w:szCs w:val="24"/>
        </w:rPr>
      </w:pPr>
      <w:r w:rsidRPr="00B76807">
        <w:rPr>
          <w:rFonts w:ascii="Times New Roman" w:hAnsi="Times New Roman" w:cs="Times New Roman"/>
          <w:sz w:val="24"/>
          <w:szCs w:val="24"/>
        </w:rPr>
        <w:t>5.1. На основании утвержденного распределения субсидий между муниципальными образованиями заключается соглашение.</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Соглашение между муниципальными образованиями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марта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w:t>
      </w:r>
      <w:proofErr w:type="spellStart"/>
      <w:r w:rsidRPr="00B76807">
        <w:rPr>
          <w:rFonts w:ascii="Times New Roman" w:hAnsi="Times New Roman" w:cs="Times New Roman"/>
          <w:sz w:val="24"/>
          <w:szCs w:val="24"/>
        </w:rPr>
        <w:t>софинансирование</w:t>
      </w:r>
      <w:proofErr w:type="spellEnd"/>
      <w:r w:rsidRPr="00B76807">
        <w:rPr>
          <w:rFonts w:ascii="Times New Roman" w:hAnsi="Times New Roman" w:cs="Times New Roman"/>
          <w:sz w:val="24"/>
          <w:szCs w:val="24"/>
        </w:rPr>
        <w:t xml:space="preserve"> которых предоставляются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5.2. 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5.4.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lastRenderedPageBreak/>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Контроль за соблюдением муниципальными образованиями целей, порядка и условий предоставления субсидий, а также достижения ими целевых показателей результативности использования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5.7. Средства субсидий, использованные муниципальным образованием не по целевому назначению, подлежат возврату в областной бюджет в сроки, установленные комитетом и(или) комитетом государственного финансового контроля Ленинградской области.</w:t>
      </w:r>
    </w:p>
    <w:p w:rsidR="00E85587" w:rsidRPr="00B76807" w:rsidRDefault="00E85587">
      <w:pPr>
        <w:pStyle w:val="ConsPlusNormal"/>
        <w:spacing w:before="220"/>
        <w:ind w:firstLine="540"/>
        <w:jc w:val="both"/>
        <w:rPr>
          <w:rFonts w:ascii="Times New Roman" w:hAnsi="Times New Roman" w:cs="Times New Roman"/>
          <w:sz w:val="24"/>
          <w:szCs w:val="24"/>
        </w:rPr>
      </w:pPr>
      <w:r w:rsidRPr="00B76807">
        <w:rPr>
          <w:rFonts w:ascii="Times New Roman" w:hAnsi="Times New Roman" w:cs="Times New Roman"/>
          <w:sz w:val="24"/>
          <w:szCs w:val="24"/>
        </w:rPr>
        <w:t xml:space="preserve">5.8. В случае </w:t>
      </w:r>
      <w:proofErr w:type="spellStart"/>
      <w:r w:rsidRPr="00B76807">
        <w:rPr>
          <w:rFonts w:ascii="Times New Roman" w:hAnsi="Times New Roman" w:cs="Times New Roman"/>
          <w:sz w:val="24"/>
          <w:szCs w:val="24"/>
        </w:rPr>
        <w:t>недостижения</w:t>
      </w:r>
      <w:proofErr w:type="spellEnd"/>
      <w:r w:rsidRPr="00B76807">
        <w:rPr>
          <w:rFonts w:ascii="Times New Roman" w:hAnsi="Times New Roman" w:cs="Times New Roman"/>
          <w:sz w:val="24"/>
          <w:szCs w:val="24"/>
        </w:rP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29" w:history="1">
        <w:r w:rsidRPr="00B76807">
          <w:rPr>
            <w:rFonts w:ascii="Times New Roman" w:hAnsi="Times New Roman" w:cs="Times New Roman"/>
            <w:color w:val="0000FF"/>
            <w:sz w:val="24"/>
            <w:szCs w:val="24"/>
          </w:rPr>
          <w:t>разделом 5</w:t>
        </w:r>
      </w:hyperlink>
      <w:r w:rsidRPr="00B76807">
        <w:rPr>
          <w:rFonts w:ascii="Times New Roman" w:hAnsi="Times New Roman" w:cs="Times New Roman"/>
          <w:sz w:val="24"/>
          <w:szCs w:val="24"/>
        </w:rPr>
        <w:t xml:space="preserve"> Правил.</w:t>
      </w:r>
    </w:p>
    <w:p w:rsidR="00E85587" w:rsidRPr="00B76807" w:rsidRDefault="00B76807">
      <w:pPr>
        <w:pStyle w:val="ConsPlusNormal"/>
        <w:rPr>
          <w:rFonts w:ascii="Times New Roman" w:hAnsi="Times New Roman" w:cs="Times New Roman"/>
          <w:sz w:val="24"/>
          <w:szCs w:val="24"/>
        </w:rPr>
      </w:pPr>
      <w:hyperlink r:id="rId30" w:history="1">
        <w:r w:rsidR="00E85587" w:rsidRPr="00B76807">
          <w:rPr>
            <w:rFonts w:ascii="Times New Roman" w:hAnsi="Times New Roman" w:cs="Times New Roman"/>
            <w:i/>
            <w:color w:val="0000FF"/>
            <w:sz w:val="24"/>
            <w:szCs w:val="24"/>
          </w:rPr>
          <w:br/>
          <w:t>Постановление Правительства Ленинградской области от 14.11.2013 N 404 (ред. от 26.07.2021) "О государственной программе Ленинградской области "Развитие культуры в Ленинградской области" {</w:t>
        </w:r>
        <w:proofErr w:type="spellStart"/>
        <w:r w:rsidR="00E85587" w:rsidRPr="00B76807">
          <w:rPr>
            <w:rFonts w:ascii="Times New Roman" w:hAnsi="Times New Roman" w:cs="Times New Roman"/>
            <w:i/>
            <w:color w:val="0000FF"/>
            <w:sz w:val="24"/>
            <w:szCs w:val="24"/>
          </w:rPr>
          <w:t>КонсультантПлюс</w:t>
        </w:r>
        <w:proofErr w:type="spellEnd"/>
        <w:r w:rsidR="00E85587" w:rsidRPr="00B76807">
          <w:rPr>
            <w:rFonts w:ascii="Times New Roman" w:hAnsi="Times New Roman" w:cs="Times New Roman"/>
            <w:i/>
            <w:color w:val="0000FF"/>
            <w:sz w:val="24"/>
            <w:szCs w:val="24"/>
          </w:rPr>
          <w:t>}</w:t>
        </w:r>
      </w:hyperlink>
      <w:r w:rsidR="00E85587" w:rsidRPr="00B76807">
        <w:rPr>
          <w:rFonts w:ascii="Times New Roman" w:hAnsi="Times New Roman" w:cs="Times New Roman"/>
          <w:sz w:val="24"/>
          <w:szCs w:val="24"/>
        </w:rPr>
        <w:br/>
      </w:r>
    </w:p>
    <w:p w:rsidR="00646613" w:rsidRPr="00B76807" w:rsidRDefault="00646613">
      <w:pPr>
        <w:rPr>
          <w:rFonts w:ascii="Times New Roman" w:hAnsi="Times New Roman" w:cs="Times New Roman"/>
          <w:sz w:val="24"/>
          <w:szCs w:val="24"/>
        </w:rPr>
      </w:pPr>
    </w:p>
    <w:sectPr w:rsidR="00646613" w:rsidRPr="00B76807" w:rsidSect="00C02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87"/>
    <w:rsid w:val="00646613"/>
    <w:rsid w:val="00B76807"/>
    <w:rsid w:val="00E8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58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58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BDEFC79E913B7049538377814C9347B9FA6B23EC6FD834EA353804D3816C12D312FF9D5D52F011EB066D75FA80B145D141A901A7738C3q8v7H" TargetMode="External"/><Relationship Id="rId13" Type="http://schemas.openxmlformats.org/officeDocument/2006/relationships/hyperlink" Target="consultantplus://offline/ref=CCEBDEFC79E913B7049538377814C9347B9EA7B13FC0FD834EA353804D3816C12D312FF9D5D4290416B066D75FA80B145D141A901A7738C3q8v7H" TargetMode="External"/><Relationship Id="rId18" Type="http://schemas.openxmlformats.org/officeDocument/2006/relationships/hyperlink" Target="consultantplus://offline/ref=CCEBDEFC79E913B7049538377814C9347B9EA7B13FC0FD834EA353804D3816C12D312FF9D5D4290412B066D75FA80B145D141A901A7738C3q8v7H"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CCEBDEFC79E913B7049538377814C9347B9EA7B13FC0FD834EA353804D3816C12D312FF9D5D429041EB066D75FA80B145D141A901A7738C3q8v7H" TargetMode="External"/><Relationship Id="rId7" Type="http://schemas.openxmlformats.org/officeDocument/2006/relationships/hyperlink" Target="consultantplus://offline/ref=CCEBDEFC79E913B7049538377814C9347B9FA6B23EC6FD834EA353804D3816C12D312FF9D5D52F0111B066D75FA80B145D141A901A7738C3q8v7H" TargetMode="External"/><Relationship Id="rId12" Type="http://schemas.openxmlformats.org/officeDocument/2006/relationships/hyperlink" Target="consultantplus://offline/ref=CCEBDEFC79E913B7049538377814C9347B9EA7B13FC0FD834EA353804D3816C12D312FF9D5D429071FB066D75FA80B145D141A901A7738C3q8v7H" TargetMode="External"/><Relationship Id="rId17" Type="http://schemas.openxmlformats.org/officeDocument/2006/relationships/hyperlink" Target="consultantplus://offline/ref=CCEBDEFC79E913B7049538377814C9347B9FA9B439C2FD834EA353804D3816C12D312FF9D5D42C0211B066D75FA80B145D141A901A7738C3q8v7H" TargetMode="External"/><Relationship Id="rId25" Type="http://schemas.openxmlformats.org/officeDocument/2006/relationships/hyperlink" Target="consultantplus://offline/ref=CCEBDEFC79E913B7049538377814C9347B9EA7B13FC0FD834EA353804D3816C12D312FF9D5D4280713B066D75FA80B145D141A901A7738C3q8v7H" TargetMode="External"/><Relationship Id="rId2" Type="http://schemas.microsoft.com/office/2007/relationships/stylesWithEffects" Target="stylesWithEffects.xml"/><Relationship Id="rId16" Type="http://schemas.openxmlformats.org/officeDocument/2006/relationships/hyperlink" Target="consultantplus://offline/ref=CCEBDEFC79E913B7049538377814C9347B9FA9B439C2FD834EA353804D3816C12D312FF9D5D42C0E11B066D75FA80B145D141A901A7738C3q8v7H" TargetMode="External"/><Relationship Id="rId20" Type="http://schemas.openxmlformats.org/officeDocument/2006/relationships/hyperlink" Target="consultantplus://offline/ref=CCEBDEFC79E913B7049538377814C9347B9EA7B13FC0FD834EA353804D3816C12D312FF9D5D4290410B066D75FA80B145D141A901A7738C3q8v7H" TargetMode="External"/><Relationship Id="rId29" Type="http://schemas.openxmlformats.org/officeDocument/2006/relationships/hyperlink" Target="consultantplus://offline/ref=CCEBDEFC79E913B7049538377814C9347B9FA9B439C2FD834EA353804D3816C12D312FF9D5D42C0211B066D75FA80B145D141A901A7738C3q8v7H" TargetMode="External"/><Relationship Id="rId1" Type="http://schemas.openxmlformats.org/officeDocument/2006/relationships/styles" Target="styles.xml"/><Relationship Id="rId6" Type="http://schemas.openxmlformats.org/officeDocument/2006/relationships/hyperlink" Target="consultantplus://offline/ref=CCEBDEFC79E913B7049538377814C9347B9EA7B13FC0FD834EA353804D3816C12D312FF9D5D4290714B066D75FA80B145D141A901A7738C3q8v7H" TargetMode="External"/><Relationship Id="rId11" Type="http://schemas.openxmlformats.org/officeDocument/2006/relationships/hyperlink" Target="consultantplus://offline/ref=CCEBDEFC79E913B7049538377814C9347B9EA7B13FC0FD834EA353804D3816C12D312FF9D5D4290711B066D75FA80B145D141A901A7738C3q8v7H" TargetMode="External"/><Relationship Id="rId24" Type="http://schemas.openxmlformats.org/officeDocument/2006/relationships/hyperlink" Target="consultantplus://offline/ref=CCEBDEFC79E913B7049538377814C9347B9EA7B13FC0FD834EA353804D3816C12D312FF9D5D4290512B066D75FA80B145D141A901A7738C3q8v7H" TargetMode="External"/><Relationship Id="rId32" Type="http://schemas.openxmlformats.org/officeDocument/2006/relationships/theme" Target="theme/theme1.xml"/><Relationship Id="rId5" Type="http://schemas.openxmlformats.org/officeDocument/2006/relationships/hyperlink" Target="consultantplus://offline/ref=CCEBDEFC79E913B7049538377814C9347B9EA3B43CC6FD834EA353804D3816C12D312FF9D5D62D0013B066D75FA80B145D141A901A7738C3q8v7H" TargetMode="External"/><Relationship Id="rId15" Type="http://schemas.openxmlformats.org/officeDocument/2006/relationships/hyperlink" Target="consultantplus://offline/ref=CCEBDEFC79E913B7049538377814C9347B9EA7B13FC0FD834EA353804D3816C12D312FF9D5D4290414B066D75FA80B145D141A901A7738C3q8v7H" TargetMode="External"/><Relationship Id="rId23" Type="http://schemas.openxmlformats.org/officeDocument/2006/relationships/hyperlink" Target="consultantplus://offline/ref=CCEBDEFC79E913B7049538377814C9347B9EA7B13FC0FD834EA353804D3816C12D312FF9D5D4290514B066D75FA80B145D141A901A7738C3q8v7H" TargetMode="External"/><Relationship Id="rId28" Type="http://schemas.openxmlformats.org/officeDocument/2006/relationships/hyperlink" Target="consultantplus://offline/ref=CCEBDEFC79E913B7049538377814C9347B9FA6B23EC6FD834EA353804D3816C12D312FF9D5D52F011FB066D75FA80B145D141A901A7738C3q8v7H" TargetMode="External"/><Relationship Id="rId10" Type="http://schemas.openxmlformats.org/officeDocument/2006/relationships/hyperlink" Target="consultantplus://offline/ref=CCEBDEFC79E913B7049538377814C9347B9EA7B13FC0FD834EA353804D3816C12D312FF9D5D4290710B066D75FA80B145D141A901A7738C3q8v7H" TargetMode="External"/><Relationship Id="rId19" Type="http://schemas.openxmlformats.org/officeDocument/2006/relationships/hyperlink" Target="consultantplus://offline/ref=CCEBDEFC79E913B7049538377814C9347B9FA9B439C2FD834EA353804D3816C12D312FF9D5D42D0F15B066D75FA80B145D141A901A7738C3q8v7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EBDEFC79E913B7049538377814C9347B9EA7B13FC0FD834EA353804D3816C12D312FF9D5D4290712B066D75FA80B145D141A901A7738C3q8v7H" TargetMode="External"/><Relationship Id="rId14" Type="http://schemas.openxmlformats.org/officeDocument/2006/relationships/hyperlink" Target="consultantplus://offline/ref=CCEBDEFC79E913B7049538377814C9347B9EA7B13FC0FD834EA353804D3816C12D312FF9D5D4290417B066D75FA80B145D141A901A7738C3q8v7H" TargetMode="External"/><Relationship Id="rId22" Type="http://schemas.openxmlformats.org/officeDocument/2006/relationships/hyperlink" Target="consultantplus://offline/ref=CCEBDEFC79E913B7049538377814C9347B9EA7B13FC0FD834EA353804D3816C12D312FF9D5D4290517B066D75FA80B145D141A901A7738C3q8v7H" TargetMode="External"/><Relationship Id="rId27" Type="http://schemas.openxmlformats.org/officeDocument/2006/relationships/image" Target="media/image2.wmf"/><Relationship Id="rId30" Type="http://schemas.openxmlformats.org/officeDocument/2006/relationships/hyperlink" Target="consultantplus://offline/ref=CCEBDEFC79E913B7049538377814C9347B98A5B53BC0FD834EA353804D3816C12D312FF9D6D32C0511B066D75FA80B145D141A901A7738C3q8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6215</Words>
  <Characters>35426</Characters>
  <Application>Microsoft Office Word</Application>
  <DocSecurity>0</DocSecurity>
  <Lines>295</Lines>
  <Paragraphs>83</Paragraphs>
  <ScaleCrop>false</ScaleCrop>
  <Company/>
  <LinksUpToDate>false</LinksUpToDate>
  <CharactersWithSpaces>41558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Киселёв Алексей Сергеевич</dc:creator>
  <cp:lastModifiedBy>Елена Александровна Павлова</cp:lastModifiedBy>
  <cp:revision>2</cp:revision>
  <dcterms:created xsi:type="dcterms:W3CDTF">2021-08-16T07:47:00Z</dcterms:created>
  <dcterms:modified xsi:type="dcterms:W3CDTF">2021-08-30T11:33:00Z</dcterms:modified>
</cp:coreProperties>
</file>