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0D" w:rsidRPr="00EA682C" w:rsidRDefault="001B1F0D" w:rsidP="001B1F0D">
      <w:pPr>
        <w:autoSpaceDE w:val="0"/>
        <w:autoSpaceDN w:val="0"/>
        <w:adjustRightInd w:val="0"/>
        <w:spacing w:line="240" w:lineRule="auto"/>
        <w:jc w:val="center"/>
        <w:rPr>
          <w:rFonts w:ascii="Times New Roman" w:hAnsi="Times New Roman" w:cs="Times New Roman"/>
          <w:b/>
          <w:sz w:val="28"/>
          <w:szCs w:val="28"/>
        </w:rPr>
      </w:pPr>
      <w:r w:rsidRPr="00EA682C">
        <w:rPr>
          <w:rFonts w:ascii="Times New Roman" w:hAnsi="Times New Roman" w:cs="Times New Roman"/>
          <w:b/>
          <w:sz w:val="28"/>
          <w:szCs w:val="28"/>
        </w:rPr>
        <w:t>МЕТОДИКА</w:t>
      </w:r>
    </w:p>
    <w:p w:rsidR="001B1F0D" w:rsidRPr="00EA682C" w:rsidRDefault="001B1F0D" w:rsidP="001B1F0D">
      <w:pPr>
        <w:autoSpaceDE w:val="0"/>
        <w:autoSpaceDN w:val="0"/>
        <w:adjustRightInd w:val="0"/>
        <w:spacing w:line="240" w:lineRule="auto"/>
        <w:jc w:val="center"/>
        <w:rPr>
          <w:rFonts w:ascii="Times New Roman" w:hAnsi="Times New Roman" w:cs="Times New Roman"/>
          <w:b/>
          <w:sz w:val="28"/>
          <w:szCs w:val="28"/>
        </w:rPr>
      </w:pPr>
      <w:r w:rsidRPr="00EA682C">
        <w:rPr>
          <w:rFonts w:ascii="Times New Roman" w:hAnsi="Times New Roman" w:cs="Times New Roman"/>
          <w:b/>
          <w:sz w:val="28"/>
          <w:szCs w:val="28"/>
        </w:rPr>
        <w:t xml:space="preserve">РАСЧЕТА НОРМАТИВА ДЛЯ ОПРЕДЕЛЕНИЯ ОБЩЕГО ОБЪЕМА СУБВЕНЦИЙ, ПРЕДОСТАВЛЯЕМЫХ МЕСТНЫМ БЮДЖЕТАМ ИЗ ОБЛАСТНОГО БЮДЖЕТА ЛЕНИНГРАДСКОЙ ОБЛАСТИ ДЛЯ </w:t>
      </w:r>
      <w:proofErr w:type="gramStart"/>
      <w:r w:rsidRPr="00EA682C">
        <w:rPr>
          <w:rFonts w:ascii="Times New Roman" w:hAnsi="Times New Roman" w:cs="Times New Roman"/>
          <w:b/>
          <w:sz w:val="28"/>
          <w:szCs w:val="28"/>
        </w:rPr>
        <w:t>ОСУЩЕСТВЛЕНИЯ</w:t>
      </w:r>
      <w:proofErr w:type="gramEnd"/>
      <w:r w:rsidRPr="00EA682C">
        <w:rPr>
          <w:rFonts w:ascii="Times New Roman" w:hAnsi="Times New Roman" w:cs="Times New Roman"/>
          <w:b/>
          <w:sz w:val="28"/>
          <w:szCs w:val="28"/>
        </w:rPr>
        <w:t xml:space="preserve"> ПЕРЕДАННОГО ОРГАНАМ МЕСТНОГО САМОУПРАВЛЕНИЯ ОТДЕЛЬНОГО ГОСУДАРСТВЕННОГО ПОЛНОМОЧИЯ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1B1F0D" w:rsidRPr="001B1F0D" w:rsidRDefault="001B1F0D" w:rsidP="001B1F0D">
      <w:pPr>
        <w:autoSpaceDE w:val="0"/>
        <w:autoSpaceDN w:val="0"/>
        <w:adjustRightInd w:val="0"/>
        <w:spacing w:after="0" w:line="240" w:lineRule="auto"/>
        <w:rPr>
          <w:rFonts w:ascii="Times New Roman" w:hAnsi="Times New Roman" w:cs="Times New Roman"/>
          <w:sz w:val="28"/>
          <w:szCs w:val="28"/>
        </w:rPr>
      </w:pPr>
    </w:p>
    <w:p w:rsidR="001B1F0D" w:rsidRPr="001B1F0D" w:rsidRDefault="001B1F0D" w:rsidP="001B1F0D">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1. </w:t>
      </w:r>
      <w:proofErr w:type="gramStart"/>
      <w:r w:rsidRPr="00D5437A">
        <w:rPr>
          <w:rFonts w:ascii="Times New Roman" w:hAnsi="Times New Roman" w:cs="Times New Roman"/>
          <w:sz w:val="28"/>
          <w:szCs w:val="28"/>
        </w:rPr>
        <w:t>Настоящая методика устанавливает порядок определения общего объема субвенций, предоставляемых местным бюджетам из областного бюджета Ленинградской области на осуществление отдельного государственного полномочия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переданного органам местного самоуправления в соответствии с настоящим областным законом (далее - субвенции</w:t>
      </w:r>
      <w:proofErr w:type="gramEnd"/>
      <w:r w:rsidRPr="00D5437A">
        <w:rPr>
          <w:rFonts w:ascii="Times New Roman" w:hAnsi="Times New Roman" w:cs="Times New Roman"/>
          <w:sz w:val="28"/>
          <w:szCs w:val="28"/>
        </w:rPr>
        <w:t>), порядок расчета нормативов для определения общего объема субвенций, показатели (критерии) распределения между муниципальными районами (городскими округами) Ленинградской области общего объема субвенций, методику распределения субвенций местным бюджетам.</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2.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определяется отдельно:</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за присмотр и уход за детьми в государственных, муниципальных образовательных организациях;</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за присмотр и уход за детьми в иных образовательных организациях.</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3.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рассчитывается по формулам:</w:t>
      </w:r>
    </w:p>
    <w:p w:rsidR="00D5437A" w:rsidRPr="00D5437A" w:rsidRDefault="00D5437A" w:rsidP="00D5437A">
      <w:pPr>
        <w:autoSpaceDE w:val="0"/>
        <w:autoSpaceDN w:val="0"/>
        <w:adjustRightInd w:val="0"/>
        <w:spacing w:after="0" w:line="240" w:lineRule="auto"/>
        <w:outlineLvl w:val="0"/>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1</w:t>
      </w:r>
      <w:r w:rsidRPr="00D5437A">
        <w:rPr>
          <w:rFonts w:ascii="Times New Roman" w:hAnsi="Times New Roman" w:cs="Times New Roman"/>
          <w:sz w:val="28"/>
          <w:szCs w:val="28"/>
        </w:rPr>
        <w:t xml:space="preserve"> = </w:t>
      </w: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x 0,25</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2</w:t>
      </w:r>
      <w:r w:rsidRPr="00D5437A">
        <w:rPr>
          <w:rFonts w:ascii="Times New Roman" w:hAnsi="Times New Roman" w:cs="Times New Roman"/>
          <w:sz w:val="28"/>
          <w:szCs w:val="28"/>
        </w:rPr>
        <w:t xml:space="preserve"> = </w:t>
      </w: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x 0,55</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3</w:t>
      </w:r>
      <w:r w:rsidRPr="00D5437A">
        <w:rPr>
          <w:rFonts w:ascii="Times New Roman" w:hAnsi="Times New Roman" w:cs="Times New Roman"/>
          <w:sz w:val="28"/>
          <w:szCs w:val="28"/>
        </w:rPr>
        <w:t xml:space="preserve"> = </w:t>
      </w: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x 0,75,</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где N</w:t>
      </w:r>
      <w:r w:rsidRPr="00D5437A">
        <w:rPr>
          <w:rFonts w:ascii="Times New Roman" w:hAnsi="Times New Roman" w:cs="Times New Roman"/>
          <w:sz w:val="28"/>
          <w:szCs w:val="28"/>
          <w:vertAlign w:val="subscript"/>
        </w:rPr>
        <w:t>1</w:t>
      </w:r>
      <w:r w:rsidRPr="00D5437A">
        <w:rPr>
          <w:rFonts w:ascii="Times New Roman" w:hAnsi="Times New Roman" w:cs="Times New Roman"/>
          <w:sz w:val="28"/>
          <w:szCs w:val="28"/>
        </w:rPr>
        <w:t xml:space="preserve"> - норматив затрат на выплату компенсации части родительской платы на первого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2</w:t>
      </w:r>
      <w:r w:rsidRPr="00D5437A">
        <w:rPr>
          <w:rFonts w:ascii="Times New Roman" w:hAnsi="Times New Roman" w:cs="Times New Roman"/>
          <w:sz w:val="28"/>
          <w:szCs w:val="28"/>
        </w:rPr>
        <w:t xml:space="preserve"> - норматив затрат на выплату компенсации части родительской платы на второго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3</w:t>
      </w:r>
      <w:r w:rsidRPr="00D5437A">
        <w:rPr>
          <w:rFonts w:ascii="Times New Roman" w:hAnsi="Times New Roman" w:cs="Times New Roman"/>
          <w:sz w:val="28"/>
          <w:szCs w:val="28"/>
        </w:rPr>
        <w:t xml:space="preserve"> - норматив затрат на выплату компенсации части родительской платы на третьего и последующих детей, посещающих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 средний норматив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Ленинградской области, в месяц, установленный постановлением Правительства Ленинградской области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0,25, 0,55, 0,75 - коэффициенты, отражающие норматив компенсации соответственно на первого ребенка - 25 процентов, на второго ребенка - 55 процентов, на третьего и последующих детей - 75 процентов указанного среднего размера родительской платы, установленного в Ленинградской области.</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5. Размер затрат на организацию исполнения отдельного государственного полномочия определяется по формуле</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proofErr w:type="spellStart"/>
      <w:r w:rsidRPr="00D5437A">
        <w:rPr>
          <w:rFonts w:ascii="Times New Roman" w:hAnsi="Times New Roman" w:cs="Times New Roman"/>
          <w:sz w:val="28"/>
          <w:szCs w:val="28"/>
        </w:rPr>
        <w:t>H</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ФОТ</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x 1,2,</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H</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 размер затрат на организацию исполнения отдельного государственного полномочия в i-м муниципальном районе (городском округе);</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ФОТ</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фонд оплаты труда специалистов, исполняющих отдельное государственное полномочие, в i-м муниципальном районе (городском округе);</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1,2 - коэффициент (доля текущих расходов в фонде оплаты труда).</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Фонд оплаты труда специалистов, исполняющих отдельное государственное полномочие, в i-м муниципальном районе (городском округе) определяется по формуле</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proofErr w:type="spellStart"/>
      <w:r w:rsidRPr="00D5437A">
        <w:rPr>
          <w:rFonts w:ascii="Times New Roman" w:hAnsi="Times New Roman" w:cs="Times New Roman"/>
          <w:sz w:val="28"/>
          <w:szCs w:val="28"/>
        </w:rPr>
        <w:t>ФОТ</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Д</w:t>
      </w:r>
      <w:r w:rsidRPr="00D5437A">
        <w:rPr>
          <w:rFonts w:ascii="Times New Roman" w:hAnsi="Times New Roman" w:cs="Times New Roman"/>
          <w:sz w:val="28"/>
          <w:szCs w:val="28"/>
          <w:vertAlign w:val="subscript"/>
        </w:rPr>
        <w:t>вс</w:t>
      </w:r>
      <w:proofErr w:type="spellEnd"/>
      <w:r w:rsidRPr="00D5437A">
        <w:rPr>
          <w:rFonts w:ascii="Times New Roman" w:hAnsi="Times New Roman" w:cs="Times New Roman"/>
          <w:sz w:val="28"/>
          <w:szCs w:val="28"/>
        </w:rPr>
        <w:t xml:space="preserve"> x Z x </w:t>
      </w:r>
      <w:proofErr w:type="spellStart"/>
      <w:r w:rsidRPr="00D5437A">
        <w:rPr>
          <w:rFonts w:ascii="Times New Roman" w:hAnsi="Times New Roman" w:cs="Times New Roman"/>
          <w:sz w:val="28"/>
          <w:szCs w:val="28"/>
        </w:rPr>
        <w:t>Ч</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x E,</w:t>
      </w:r>
    </w:p>
    <w:p w:rsidR="00D5437A" w:rsidRPr="00D5437A" w:rsidRDefault="00D5437A" w:rsidP="00D5437A">
      <w:pPr>
        <w:autoSpaceDE w:val="0"/>
        <w:autoSpaceDN w:val="0"/>
        <w:adjustRightInd w:val="0"/>
        <w:spacing w:after="0" w:line="240" w:lineRule="auto"/>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Д</w:t>
      </w:r>
      <w:r w:rsidRPr="00D5437A">
        <w:rPr>
          <w:rFonts w:ascii="Times New Roman" w:hAnsi="Times New Roman" w:cs="Times New Roman"/>
          <w:sz w:val="28"/>
          <w:szCs w:val="28"/>
          <w:vertAlign w:val="subscript"/>
        </w:rPr>
        <w:t>вс</w:t>
      </w:r>
      <w:proofErr w:type="spellEnd"/>
      <w:r w:rsidRPr="00D5437A">
        <w:rPr>
          <w:rFonts w:ascii="Times New Roman" w:hAnsi="Times New Roman" w:cs="Times New Roman"/>
          <w:sz w:val="28"/>
          <w:szCs w:val="28"/>
        </w:rPr>
        <w:t xml:space="preserve"> - размер должностного оклада на планируемый год по должности "ведущий специалист" в соответствии с областным </w:t>
      </w:r>
      <w:hyperlink r:id="rId5" w:history="1">
        <w:r w:rsidRPr="00D5437A">
          <w:rPr>
            <w:rFonts w:ascii="Times New Roman" w:hAnsi="Times New Roman" w:cs="Times New Roman"/>
            <w:color w:val="0000FF"/>
            <w:sz w:val="28"/>
            <w:szCs w:val="28"/>
          </w:rPr>
          <w:t>законом</w:t>
        </w:r>
      </w:hyperlink>
      <w:r w:rsidRPr="00D5437A">
        <w:rPr>
          <w:rFonts w:ascii="Times New Roman" w:hAnsi="Times New Roman" w:cs="Times New Roman"/>
          <w:sz w:val="28"/>
          <w:szCs w:val="28"/>
        </w:rP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Z - количество должностных окладов в год на одного специалиста, исполняющего отдельное государственное полномочие, предусматриваемых при формировании фонда оплаты труда (Z = 55,7);</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Ч</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численность специалистов, исполняющих отдельное государственное полномочие, в i-м муниципальном районе (городском округе), предусмотренная на планируемый год. Численность специалистов рассчитывается исходя из одной ставки на 6 тыс. детей, посещающих образовательные организации, реализующие образовательную программу дошкольного образования, в i-м муниципальном районе (городском округе);</w:t>
      </w:r>
    </w:p>
    <w:p w:rsidR="00D5437A" w:rsidRPr="00D5437A" w:rsidRDefault="00D5437A" w:rsidP="00D5437A">
      <w:pPr>
        <w:autoSpaceDE w:val="0"/>
        <w:autoSpaceDN w:val="0"/>
        <w:adjustRightInd w:val="0"/>
        <w:spacing w:after="0" w:line="240" w:lineRule="auto"/>
        <w:jc w:val="both"/>
        <w:rPr>
          <w:rFonts w:ascii="Times New Roman" w:hAnsi="Times New Roman" w:cs="Times New Roman"/>
          <w:sz w:val="28"/>
          <w:szCs w:val="28"/>
        </w:rPr>
      </w:pP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E - коэффициент, учитывающий начисления на оплату труда в соответствии с действующим законодательством.</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5-1. Показателями (критериями) распределения между муниципальными районами (городскими округами) Ленинградской области общего объема субвенций являются:</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численность специалистов, исполняющих отдельное государственное полномочие, в муниципальном районе (городском округе), предусмотренная на планируемый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количество в семьях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муниципальном районе (городском округе),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количество в семьях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муниципального района (городского округа),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количество месяцев работы образовательных организаций, реализующих образовательную программу дошкольного образования, в муниципальном районе (городском округе) в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муниципальном районе (городском округе).</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6. Объем субвенций бюджету i-</w:t>
      </w:r>
      <w:proofErr w:type="spellStart"/>
      <w:r w:rsidRPr="00D5437A">
        <w:rPr>
          <w:rFonts w:ascii="Times New Roman" w:hAnsi="Times New Roman" w:cs="Times New Roman"/>
          <w:sz w:val="28"/>
          <w:szCs w:val="28"/>
        </w:rPr>
        <w:t>го</w:t>
      </w:r>
      <w:proofErr w:type="spellEnd"/>
      <w:r w:rsidRPr="00D5437A">
        <w:rPr>
          <w:rFonts w:ascii="Times New Roman" w:hAnsi="Times New Roman" w:cs="Times New Roman"/>
          <w:sz w:val="28"/>
          <w:szCs w:val="28"/>
        </w:rPr>
        <w:t xml:space="preserve"> муниципального района (городского округа) определяется по формуле</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8"/>
          <w:sz w:val="28"/>
          <w:szCs w:val="28"/>
          <w:lang w:eastAsia="ru-RU"/>
        </w:rPr>
        <w:drawing>
          <wp:inline distT="0" distB="0" distL="0" distR="0" wp14:anchorId="2434649D" wp14:editId="09049DBA">
            <wp:extent cx="14859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S</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 объем субвенции бюджету i-</w:t>
      </w:r>
      <w:proofErr w:type="spellStart"/>
      <w:r w:rsidRPr="00D5437A">
        <w:rPr>
          <w:rFonts w:ascii="Times New Roman" w:hAnsi="Times New Roman" w:cs="Times New Roman"/>
          <w:sz w:val="28"/>
          <w:szCs w:val="28"/>
        </w:rPr>
        <w:t>го</w:t>
      </w:r>
      <w:proofErr w:type="spellEnd"/>
      <w:r w:rsidRPr="00D5437A">
        <w:rPr>
          <w:rFonts w:ascii="Times New Roman" w:hAnsi="Times New Roman" w:cs="Times New Roman"/>
          <w:sz w:val="28"/>
          <w:szCs w:val="28"/>
        </w:rPr>
        <w:t xml:space="preserve"> муниципального района (городского округа)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П</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i-м муниципальном районе (городском округе). Размер коэффициента составляет от 1,0 до 1,06 в зависимости от договоров с кредитными организациями и отделениями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Сумма данных расходов определяется не более 0,6 процента от утвержденного объема субвенции в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11238F03" wp14:editId="1C322089">
            <wp:extent cx="25717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размер затрат на выплату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4A16F552" wp14:editId="6DCE248D">
            <wp:extent cx="2095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размер затрат на выплату компенсации части родительской платы за присмотр и уход за детьми в иных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При этом</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185D264B" wp14:editId="4892C278">
            <wp:extent cx="33718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0" cy="247650"/>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r w:rsidRPr="00D5437A">
        <w:rPr>
          <w:rFonts w:ascii="Times New Roman" w:hAnsi="Times New Roman" w:cs="Times New Roman"/>
          <w:noProof/>
          <w:position w:val="-9"/>
          <w:sz w:val="28"/>
          <w:szCs w:val="28"/>
          <w:lang w:eastAsia="ru-RU"/>
        </w:rPr>
        <w:drawing>
          <wp:inline distT="0" distB="0" distL="0" distR="0" wp14:anchorId="413B4A6A" wp14:editId="1AA28FAA">
            <wp:extent cx="3048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696E2759" wp14:editId="41E8832F">
            <wp:extent cx="3048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0FFD7399" wp14:editId="0948800A">
            <wp:extent cx="3048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количество в семьях соответственно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i-м муниципальном районе (городском округе),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3D64AFBD" wp14:editId="5AB6B0A9">
            <wp:extent cx="4191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среднесложившийся</w:t>
      </w:r>
      <w:proofErr w:type="spellEnd"/>
      <w:r w:rsidRPr="00D5437A">
        <w:rPr>
          <w:rFonts w:ascii="Times New Roman" w:hAnsi="Times New Roman" w:cs="Times New Roman"/>
          <w:sz w:val="28"/>
          <w:szCs w:val="28"/>
        </w:rPr>
        <w:t xml:space="preserve"> коэффициент посещаемости за предыдущий период в государственных и муниципальных образовательных организациях, реализующих образовательную программу дошкольного образования.</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2DA43CC8" wp14:editId="10BC8207">
            <wp:extent cx="31051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247650"/>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r w:rsidRPr="00D5437A">
        <w:rPr>
          <w:rFonts w:ascii="Times New Roman" w:hAnsi="Times New Roman" w:cs="Times New Roman"/>
          <w:noProof/>
          <w:position w:val="-9"/>
          <w:sz w:val="28"/>
          <w:szCs w:val="28"/>
          <w:lang w:eastAsia="ru-RU"/>
        </w:rPr>
        <w:drawing>
          <wp:inline distT="0" distB="0" distL="0" distR="0" wp14:anchorId="2AD4F0F4" wp14:editId="462C9323">
            <wp:extent cx="247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37157F08" wp14:editId="4EB71D2A">
            <wp:extent cx="2476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61E6A421" wp14:editId="683377F4">
            <wp:extent cx="2476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количество в семьях соответственно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i-</w:t>
      </w:r>
      <w:proofErr w:type="spellStart"/>
      <w:r w:rsidRPr="00D5437A">
        <w:rPr>
          <w:rFonts w:ascii="Times New Roman" w:hAnsi="Times New Roman" w:cs="Times New Roman"/>
          <w:sz w:val="28"/>
          <w:szCs w:val="28"/>
        </w:rPr>
        <w:t>го</w:t>
      </w:r>
      <w:proofErr w:type="spellEnd"/>
      <w:r w:rsidRPr="00D5437A">
        <w:rPr>
          <w:rFonts w:ascii="Times New Roman" w:hAnsi="Times New Roman" w:cs="Times New Roman"/>
          <w:sz w:val="28"/>
          <w:szCs w:val="28"/>
        </w:rPr>
        <w:t xml:space="preserve"> муниципального района (городского округа),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М</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количество месяцев работы образовательных организаций, реализующих образовательную программу дошкольного образования, в i-м муниципальном районе (городском округе) в год. Определяется исходя из количества месяцев работы за предыдущий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198DB00C" wp14:editId="6BA77F1E">
            <wp:extent cx="4191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среднесложившийся</w:t>
      </w:r>
      <w:proofErr w:type="spellEnd"/>
      <w:r w:rsidRPr="00D5437A">
        <w:rPr>
          <w:rFonts w:ascii="Times New Roman" w:hAnsi="Times New Roman" w:cs="Times New Roman"/>
          <w:sz w:val="28"/>
          <w:szCs w:val="28"/>
        </w:rPr>
        <w:t xml:space="preserve"> коэффициент посещаемости за предыдущий период в иных образовательных организациях (за исключением государственных и муниципальных образовательных организаций), реализующих образовательную программу дошкольного образования;</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К</w:t>
      </w:r>
      <w:r w:rsidRPr="00D5437A">
        <w:rPr>
          <w:rFonts w:ascii="Times New Roman" w:hAnsi="Times New Roman" w:cs="Times New Roman"/>
          <w:sz w:val="28"/>
          <w:szCs w:val="28"/>
          <w:vertAlign w:val="subscript"/>
        </w:rPr>
        <w:t>ср</w:t>
      </w:r>
      <w:proofErr w:type="gramStart"/>
      <w:r w:rsidRPr="00D5437A">
        <w:rPr>
          <w:rFonts w:ascii="Times New Roman" w:hAnsi="Times New Roman" w:cs="Times New Roman"/>
          <w:sz w:val="28"/>
          <w:szCs w:val="28"/>
          <w:vertAlign w:val="subscript"/>
        </w:rPr>
        <w:t>.п</w:t>
      </w:r>
      <w:proofErr w:type="gramEnd"/>
      <w:r w:rsidRPr="00D5437A">
        <w:rPr>
          <w:rFonts w:ascii="Times New Roman" w:hAnsi="Times New Roman" w:cs="Times New Roman"/>
          <w:sz w:val="28"/>
          <w:szCs w:val="28"/>
          <w:vertAlign w:val="subscript"/>
        </w:rPr>
        <w:t>ос</w:t>
      </w:r>
      <w:proofErr w:type="spellEnd"/>
      <w:r w:rsidRPr="00D5437A">
        <w:rPr>
          <w:rFonts w:ascii="Times New Roman" w:hAnsi="Times New Roman" w:cs="Times New Roman"/>
          <w:sz w:val="28"/>
          <w:szCs w:val="28"/>
          <w:vertAlign w:val="subscript"/>
        </w:rPr>
        <w:t>.</w:t>
      </w:r>
      <w:r w:rsidRPr="00D5437A">
        <w:rPr>
          <w:rFonts w:ascii="Times New Roman" w:hAnsi="Times New Roman" w:cs="Times New Roman"/>
          <w:sz w:val="28"/>
          <w:szCs w:val="28"/>
        </w:rPr>
        <w:t xml:space="preserve"> - </w:t>
      </w:r>
      <w:bookmarkStart w:id="0" w:name="_GoBack"/>
      <w:proofErr w:type="spellStart"/>
      <w:r w:rsidRPr="00D5437A">
        <w:rPr>
          <w:rFonts w:ascii="Times New Roman" w:hAnsi="Times New Roman" w:cs="Times New Roman"/>
          <w:sz w:val="28"/>
          <w:szCs w:val="28"/>
        </w:rPr>
        <w:t>среднесложившийся</w:t>
      </w:r>
      <w:proofErr w:type="spellEnd"/>
      <w:r w:rsidRPr="00D5437A">
        <w:rPr>
          <w:rFonts w:ascii="Times New Roman" w:hAnsi="Times New Roman" w:cs="Times New Roman"/>
          <w:sz w:val="28"/>
          <w:szCs w:val="28"/>
        </w:rPr>
        <w:t xml:space="preserve"> коэффициент посещаемости за предыдущий период, который исчисляется по формуле</w:t>
      </w:r>
      <w:bookmarkEnd w:id="0"/>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proofErr w:type="spellStart"/>
      <w:r w:rsidRPr="00D5437A">
        <w:rPr>
          <w:rFonts w:ascii="Times New Roman" w:hAnsi="Times New Roman" w:cs="Times New Roman"/>
          <w:sz w:val="28"/>
          <w:szCs w:val="28"/>
        </w:rPr>
        <w:t>К</w:t>
      </w:r>
      <w:r w:rsidRPr="00D5437A">
        <w:rPr>
          <w:rFonts w:ascii="Times New Roman" w:hAnsi="Times New Roman" w:cs="Times New Roman"/>
          <w:sz w:val="28"/>
          <w:szCs w:val="28"/>
          <w:vertAlign w:val="subscript"/>
        </w:rPr>
        <w:t>ср</w:t>
      </w:r>
      <w:proofErr w:type="gramStart"/>
      <w:r w:rsidRPr="00D5437A">
        <w:rPr>
          <w:rFonts w:ascii="Times New Roman" w:hAnsi="Times New Roman" w:cs="Times New Roman"/>
          <w:sz w:val="28"/>
          <w:szCs w:val="28"/>
          <w:vertAlign w:val="subscript"/>
        </w:rPr>
        <w:t>.п</w:t>
      </w:r>
      <w:proofErr w:type="gramEnd"/>
      <w:r w:rsidRPr="00D5437A">
        <w:rPr>
          <w:rFonts w:ascii="Times New Roman" w:hAnsi="Times New Roman" w:cs="Times New Roman"/>
          <w:sz w:val="28"/>
          <w:szCs w:val="28"/>
          <w:vertAlign w:val="subscript"/>
        </w:rPr>
        <w:t>ос</w:t>
      </w:r>
      <w:proofErr w:type="spellEnd"/>
      <w:r w:rsidRPr="00D5437A">
        <w:rPr>
          <w:rFonts w:ascii="Times New Roman" w:hAnsi="Times New Roman" w:cs="Times New Roman"/>
          <w:sz w:val="28"/>
          <w:szCs w:val="28"/>
          <w:vertAlign w:val="subscript"/>
        </w:rPr>
        <w:t>.</w:t>
      </w:r>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факт</w:t>
      </w:r>
      <w:proofErr w:type="spellEnd"/>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пл</w:t>
      </w:r>
      <w:proofErr w:type="spellEnd"/>
      <w:r w:rsidRPr="00D5437A">
        <w:rPr>
          <w:rFonts w:ascii="Times New Roman" w:hAnsi="Times New Roman" w:cs="Times New Roman"/>
          <w:sz w:val="28"/>
          <w:szCs w:val="28"/>
        </w:rPr>
        <w:t>,</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пл</w:t>
      </w:r>
      <w:proofErr w:type="spellEnd"/>
      <w:r w:rsidRPr="00D5437A">
        <w:rPr>
          <w:rFonts w:ascii="Times New Roman" w:hAnsi="Times New Roman" w:cs="Times New Roman"/>
          <w:sz w:val="28"/>
          <w:szCs w:val="28"/>
        </w:rPr>
        <w:t xml:space="preserve"> - планируемое количество человеко-дней посещения;</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факт</w:t>
      </w:r>
      <w:proofErr w:type="spellEnd"/>
      <w:r w:rsidRPr="00D5437A">
        <w:rPr>
          <w:rFonts w:ascii="Times New Roman" w:hAnsi="Times New Roman" w:cs="Times New Roman"/>
          <w:sz w:val="28"/>
          <w:szCs w:val="28"/>
        </w:rPr>
        <w:t xml:space="preserve"> - фактическое количество человеко-дней посещения.</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7. Общий объем субвенций определяется по формуле</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10"/>
          <w:sz w:val="28"/>
          <w:szCs w:val="28"/>
          <w:lang w:eastAsia="ru-RU"/>
        </w:rPr>
        <w:drawing>
          <wp:inline distT="0" distB="0" distL="0" distR="0" wp14:anchorId="13C49C09" wp14:editId="78A2BBBD">
            <wp:extent cx="638175"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где S - общий объем субвенций (рублей).</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6D50D0" w:rsidRPr="00D5437A" w:rsidRDefault="00D5437A">
      <w:pPr>
        <w:rPr>
          <w:rFonts w:ascii="Times New Roman" w:hAnsi="Times New Roman" w:cs="Times New Roman"/>
          <w:sz w:val="28"/>
          <w:szCs w:val="28"/>
        </w:rPr>
      </w:pPr>
    </w:p>
    <w:sectPr w:rsidR="006D50D0" w:rsidRPr="00D5437A" w:rsidSect="0060580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0D"/>
    <w:rsid w:val="001364C1"/>
    <w:rsid w:val="001B1F0D"/>
    <w:rsid w:val="0020679F"/>
    <w:rsid w:val="00D5437A"/>
    <w:rsid w:val="00EA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microsoft.com/office/2007/relationships/stylesWithEffects" Target="stylesWithEffects.xml"/><Relationship Id="rId16" Type="http://schemas.openxmlformats.org/officeDocument/2006/relationships/image" Target="media/image11.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consultantplus://offline/ref=8F2146696D4F3F9FAE7870D380585C83987186ADAD6E06333288DF775889157F8DEA1DE93973208CCA14F8F209zA6CV" TargetMode="Externa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1498</Words>
  <Characters>8545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МЕТОДИКА</vt:lpstr>
      <vt:lpstr>    РАСЧЕТА НОРМАТИВА ДЛЯ ОПРЕДЕЛЕНИЯ ОБЩЕГО ОБЪЕМА СУБВЕНЦИЙ, ПРЕДОСТАВЛЯЕМЫХ МЕСТН</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Бойцова</dc:creator>
  <cp:lastModifiedBy>Елена Владимировна Бойцова</cp:lastModifiedBy>
  <cp:revision>3</cp:revision>
  <dcterms:created xsi:type="dcterms:W3CDTF">2020-07-23T05:45:00Z</dcterms:created>
  <dcterms:modified xsi:type="dcterms:W3CDTF">2021-07-24T22:02:00Z</dcterms:modified>
</cp:coreProperties>
</file>