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93" w:rsidRPr="00FB08C1" w:rsidRDefault="004F3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ПОРЯДОК</w:t>
      </w:r>
    </w:p>
    <w:p w:rsidR="004F3E93" w:rsidRPr="00FB08C1" w:rsidRDefault="004F3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4F3E93" w:rsidRPr="00FB08C1" w:rsidRDefault="004F3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БЮДЖЕТАМ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F3E93" w:rsidRPr="00FB08C1" w:rsidRDefault="004F3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ОБРАЗОВАНИЙ ЛЕНИНГРАДСКОЙ ОБЛАСТИ НА РЕАЛИЗАЦИЮ МЕРОПРИЯТИЙ</w:t>
      </w:r>
      <w:r w:rsidR="00FB08C1">
        <w:rPr>
          <w:rFonts w:ascii="Times New Roman" w:hAnsi="Times New Roman" w:cs="Times New Roman"/>
          <w:sz w:val="24"/>
          <w:szCs w:val="24"/>
        </w:rPr>
        <w:t xml:space="preserve"> </w:t>
      </w:r>
      <w:r w:rsidRPr="00FB08C1">
        <w:rPr>
          <w:rFonts w:ascii="Times New Roman" w:hAnsi="Times New Roman" w:cs="Times New Roman"/>
          <w:sz w:val="24"/>
          <w:szCs w:val="24"/>
        </w:rPr>
        <w:t>ПО СОЗДАНИЮ И РАЗВИТИЮ ИНФРАСТРУКТУРЫ АКТИВНЫХ ВИДОВ</w:t>
      </w:r>
      <w:r w:rsidR="00FB08C1">
        <w:rPr>
          <w:rFonts w:ascii="Times New Roman" w:hAnsi="Times New Roman" w:cs="Times New Roman"/>
          <w:sz w:val="24"/>
          <w:szCs w:val="24"/>
        </w:rPr>
        <w:t xml:space="preserve"> </w:t>
      </w:r>
      <w:r w:rsidRPr="00FB08C1">
        <w:rPr>
          <w:rFonts w:ascii="Times New Roman" w:hAnsi="Times New Roman" w:cs="Times New Roman"/>
          <w:sz w:val="24"/>
          <w:szCs w:val="24"/>
        </w:rPr>
        <w:t>ТУРИЗМА НА ТЕРРИТОРИИ МУНИЦИПАЛЬНЫХ ОБРАЗОВАНИЙ</w:t>
      </w:r>
      <w:r w:rsidR="00FB08C1">
        <w:rPr>
          <w:rFonts w:ascii="Times New Roman" w:hAnsi="Times New Roman" w:cs="Times New Roman"/>
          <w:sz w:val="24"/>
          <w:szCs w:val="24"/>
        </w:rPr>
        <w:t xml:space="preserve"> </w:t>
      </w:r>
      <w:r w:rsidRPr="00FB08C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3E93" w:rsidRPr="00FB08C1" w:rsidRDefault="004F3E9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в рамках подпрограммы "Формирование комфортной туристской среды" государственной программы Ленинградской области "Развитие внутреннего и въездного туризма в Ленинградской области" (далее - субсидии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>).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</w:t>
      </w:r>
      <w:hyperlink r:id="rId5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54601-2011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Туристские услуги. Безопасность активных видов туризма.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Общие положения).</w:t>
      </w:r>
      <w:proofErr w:type="gramEnd"/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6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пункту 19 части 1 статьи 14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пункту 25 части 1 статьи 16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Федерации".</w:t>
      </w:r>
    </w:p>
    <w:p w:rsidR="004F3E93" w:rsidRPr="00FB08C1" w:rsidRDefault="004F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субсидий, критерии отбора</w:t>
      </w:r>
    </w:p>
    <w:p w:rsidR="004F3E93" w:rsidRPr="00FB08C1" w:rsidRDefault="004F3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муниципальных образований для предоставления субсидий</w:t>
      </w:r>
    </w:p>
    <w:p w:rsidR="004F3E93" w:rsidRPr="00FB08C1" w:rsidRDefault="004F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FB08C1">
        <w:rPr>
          <w:rFonts w:ascii="Times New Roman" w:hAnsi="Times New Roman" w:cs="Times New Roman"/>
          <w:sz w:val="24"/>
          <w:szCs w:val="24"/>
        </w:rPr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C1">
        <w:rPr>
          <w:rFonts w:ascii="Times New Roman" w:hAnsi="Times New Roman" w:cs="Times New Roman"/>
          <w:sz w:val="24"/>
          <w:szCs w:val="24"/>
        </w:rP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</w:t>
      </w:r>
      <w:r w:rsidRPr="00FB08C1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заключаемым между комитетом и муниципальным образованием (далее - соглашение), оформляемым в соответствии с </w:t>
      </w:r>
      <w:hyperlink r:id="rId8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  <w:proofErr w:type="gramEnd"/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2.3. Условиями предоставления субсидии являются условия, указанные в </w:t>
      </w:r>
      <w:hyperlink r:id="rId9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FB08C1">
        <w:rPr>
          <w:rFonts w:ascii="Times New Roman" w:hAnsi="Times New Roman" w:cs="Times New Roman"/>
          <w:sz w:val="24"/>
          <w:szCs w:val="24"/>
        </w:rPr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24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органа;</w:t>
      </w:r>
    </w:p>
    <w:p w:rsidR="004F3E93" w:rsidRPr="00FB08C1" w:rsidRDefault="004F3E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3E93" w:rsidRPr="00FB08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93" w:rsidRPr="00FB08C1" w:rsidRDefault="004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93" w:rsidRPr="00FB08C1" w:rsidRDefault="004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E93" w:rsidRPr="00FB08C1" w:rsidRDefault="004F3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B08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4F3E93" w:rsidRPr="00FB08C1" w:rsidRDefault="004F3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имеется в виду п. 3.3 Порядка, а не п. 3.4.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93" w:rsidRPr="00FB08C1" w:rsidRDefault="004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E93" w:rsidRPr="00FB08C1" w:rsidRDefault="004F3E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в) наличие проекта по созданию и развитию инфраструктуры активных, видов туризма в Ленинградской области, содержащего информацию согласно </w:t>
      </w:r>
      <w:hyperlink w:anchor="P47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подпунктам "г"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"д" пункта 3.4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3. Порядок отбора муниципальных образований</w:t>
      </w: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FB08C1">
        <w:rPr>
          <w:rFonts w:ascii="Times New Roman" w:hAnsi="Times New Roman" w:cs="Times New Roman"/>
          <w:sz w:val="24"/>
          <w:szCs w:val="24"/>
        </w:rP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Срок приема заявок не может быть менее 10 и более 30 календарных дней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информации о проведении конкурсного отбора.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C1">
        <w:rPr>
          <w:rFonts w:ascii="Times New Roman" w:hAnsi="Times New Roman" w:cs="Times New Roman"/>
          <w:sz w:val="24"/>
          <w:szCs w:val="24"/>
        </w:rPr>
        <w:t xml:space="preserve"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</w:t>
      </w:r>
      <w:r w:rsidRPr="00FB08C1">
        <w:rPr>
          <w:rFonts w:ascii="Times New Roman" w:hAnsi="Times New Roman" w:cs="Times New Roman"/>
          <w:sz w:val="24"/>
          <w:szCs w:val="24"/>
        </w:rPr>
        <w:lastRenderedPageBreak/>
        <w:t>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  <w:proofErr w:type="gramEnd"/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FB08C1">
        <w:rPr>
          <w:rFonts w:ascii="Times New Roman" w:hAnsi="Times New Roman" w:cs="Times New Roman"/>
          <w:sz w:val="24"/>
          <w:szCs w:val="24"/>
        </w:rPr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а) заявление на предоставление субсидии по форме, утвержденной правовым актом комитета;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24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C1">
        <w:rPr>
          <w:rFonts w:ascii="Times New Roman" w:hAnsi="Times New Roman" w:cs="Times New Roman"/>
          <w:sz w:val="24"/>
          <w:szCs w:val="24"/>
        </w:rPr>
        <w:t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или 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  <w:proofErr w:type="gramEnd"/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proofErr w:type="gramStart"/>
      <w:r w:rsidRPr="00FB08C1">
        <w:rPr>
          <w:rFonts w:ascii="Times New Roman" w:hAnsi="Times New Roman" w:cs="Times New Roman"/>
          <w:sz w:val="24"/>
          <w:szCs w:val="24"/>
        </w:rPr>
        <w:t xml:space="preserve"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>/межрегиональных/международных маршрутов;</w:t>
      </w:r>
      <w:proofErr w:type="gramEnd"/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FB08C1">
        <w:rPr>
          <w:rFonts w:ascii="Times New Roman" w:hAnsi="Times New Roman" w:cs="Times New Roman"/>
          <w:sz w:val="24"/>
          <w:szCs w:val="24"/>
        </w:rPr>
        <w:t>д) сметный расчет, результаты экспертизы сметной документации.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Муниципальные образования имеют право отозвать заявку путем письменного уведомления комитета не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заседания конкурсной комиссии.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3.5. Рассмотрение заявок (допуск к оценке заявок и конкурсный отбор) осуществляется в течение 15 дней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приема заявок, указанной в информации в соответствии с </w:t>
      </w:r>
      <w:hyperlink w:anchor="P40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61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"г" пункта 3.9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Конкурсный отбор осуществляется конкурсной комиссией путем оценки заявок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оценки заявок муниципальных образований по балльной системе с учетом удельного веса каждого критерия для получения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lastRenderedPageBreak/>
        <w:t>Для оценки используется шкала оценки от 0 до 5, где 5 - самая высокая оценка, 0 - самая низкая оценка.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r w:rsidRPr="00FB08C1">
        <w:rPr>
          <w:rFonts w:ascii="Times New Roman" w:hAnsi="Times New Roman" w:cs="Times New Roman"/>
          <w:sz w:val="24"/>
          <w:szCs w:val="24"/>
        </w:rPr>
        <w:t xml:space="preserve"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более ранней к более поздней.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"/>
      <w:bookmarkEnd w:id="7"/>
      <w:r w:rsidRPr="00FB08C1">
        <w:rPr>
          <w:rFonts w:ascii="Times New Roman" w:hAnsi="Times New Roman" w:cs="Times New Roman"/>
          <w:sz w:val="24"/>
          <w:szCs w:val="24"/>
        </w:rPr>
        <w:t>3.9. Основаниями для отказа в предоставлении субсидии являются: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"/>
      <w:bookmarkEnd w:id="8"/>
      <w:r w:rsidRPr="00FB08C1">
        <w:rPr>
          <w:rFonts w:ascii="Times New Roman" w:hAnsi="Times New Roman" w:cs="Times New Roman"/>
          <w:sz w:val="24"/>
          <w:szCs w:val="24"/>
        </w:rPr>
        <w:t xml:space="preserve">а) несоответствие муниципального образования критериям, установленным </w:t>
      </w:r>
      <w:hyperlink w:anchor="P28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не в полном объеме) документов, указанных в </w:t>
      </w:r>
      <w:hyperlink w:anchor="P43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в) недостоверность представленной информации;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"/>
      <w:bookmarkEnd w:id="9"/>
      <w:r w:rsidRPr="00FB08C1">
        <w:rPr>
          <w:rFonts w:ascii="Times New Roman" w:hAnsi="Times New Roman" w:cs="Times New Roman"/>
          <w:sz w:val="24"/>
          <w:szCs w:val="24"/>
        </w:rPr>
        <w:t xml:space="preserve">г) представление документов с нарушением срока, установленного в соответствии с </w:t>
      </w:r>
      <w:hyperlink w:anchor="P40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д) отсутствие факта признания победителем конкурсного отбора в соответствии с </w:t>
      </w:r>
      <w:hyperlink w:anchor="P57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3.11. При наличии оснований для отказа в предоставлении субсидии, предусмотренных </w:t>
      </w:r>
      <w:hyperlink w:anchor="P60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3.9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57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4. Методика распределения субсидий</w:t>
      </w: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4.2. Общий объем субсидий бюджету i-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определяется по следующей формуле:</w:t>
      </w: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ЗСi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>,</w:t>
      </w: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где: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- объем субсидий бюджету i-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ЗС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предоставления субсидий;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57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В случае отсутствия не признанных победителями муниципальных образований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или) наличия нераспределенных бюджетных ассигнований по основаниям, указанным в </w:t>
      </w:r>
      <w:hyperlink w:anchor="P86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Основаниями для внесения изменений в утвержденный для муниципального образования объем субсидий могут являться: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"/>
      <w:bookmarkEnd w:id="10"/>
      <w:r w:rsidRPr="00FB08C1">
        <w:rPr>
          <w:rFonts w:ascii="Times New Roman" w:hAnsi="Times New Roman" w:cs="Times New Roman"/>
          <w:sz w:val="24"/>
          <w:szCs w:val="24"/>
        </w:rP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б) расторжение соглашения;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в) распределение нераспределенного объема субсидии;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FB08C1">
        <w:rPr>
          <w:rFonts w:ascii="Times New Roman" w:hAnsi="Times New Roman" w:cs="Times New Roman"/>
          <w:sz w:val="24"/>
          <w:szCs w:val="24"/>
        </w:rP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4F3E93" w:rsidRPr="00FB08C1" w:rsidRDefault="004F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 Порядок предоставления и расходования субсидий</w:t>
      </w:r>
    </w:p>
    <w:p w:rsidR="004F3E93" w:rsidRPr="00FB08C1" w:rsidRDefault="004F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</w:t>
      </w:r>
      <w:r w:rsidRPr="00FB08C1">
        <w:rPr>
          <w:rFonts w:ascii="Times New Roman" w:hAnsi="Times New Roman" w:cs="Times New Roman"/>
          <w:sz w:val="24"/>
          <w:szCs w:val="24"/>
        </w:rPr>
        <w:lastRenderedPageBreak/>
        <w:t>образованиями.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Ленинградской области субсидии, а также муниципальные программы, предусматривающие мероприятия, на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  <w:proofErr w:type="gramEnd"/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FB08C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C1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FB08C1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4F3E93" w:rsidRPr="00FB08C1" w:rsidRDefault="004F3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8C1">
        <w:rPr>
          <w:rFonts w:ascii="Times New Roman" w:hAnsi="Times New Roman" w:cs="Times New Roman"/>
          <w:sz w:val="24"/>
          <w:szCs w:val="24"/>
        </w:rPr>
        <w:t xml:space="preserve">5.10. В случае </w:t>
      </w:r>
      <w:proofErr w:type="spellStart"/>
      <w:r w:rsidRPr="00FB08C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B08C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1" w:history="1">
        <w:r w:rsidRPr="00FB08C1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FB08C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E93" w:rsidRPr="00FB08C1" w:rsidRDefault="004F3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613" w:rsidRPr="00FB08C1" w:rsidRDefault="00646613">
      <w:pPr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646613" w:rsidRPr="00FB08C1" w:rsidSect="0078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93"/>
    <w:rsid w:val="004F3E93"/>
    <w:rsid w:val="00646613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B3310BD0A85B17D94A8666DDA82EC052F37963A47D65925D929646D3A8002901A5C225B4B231A36CE516936E7479309787DBC4F3B999EMB1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B3310BD0A85B17D94B77778DA82EC042436933E42D65925D929646D3A8002901A5C225B4A251035CE516936E7479309787DBC4F3B999EMB1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B3310BD0A85B17D94B77778DA82EC042436933E42D65925D929646D3A8002901A5C24534F2D4C6481503573B4549207787FB453M318H" TargetMode="External"/><Relationship Id="rId11" Type="http://schemas.openxmlformats.org/officeDocument/2006/relationships/hyperlink" Target="consultantplus://offline/ref=618B3310BD0A85B17D94A8666DDA82EC052F37963A47D65925D929646D3A8002901A5C225B4B231C32CE516936E7479309787DBC4F3B999EMB10H" TargetMode="External"/><Relationship Id="rId5" Type="http://schemas.openxmlformats.org/officeDocument/2006/relationships/hyperlink" Target="consultantplus://offline/ref=618B3310BD0A85B17D94B46261DA82EC062B3D996B198902788E206E3A6FCF03DE5F573D5B43381A35C7M014H" TargetMode="External"/><Relationship Id="rId10" Type="http://schemas.openxmlformats.org/officeDocument/2006/relationships/hyperlink" Target="consultantplus://offline/ref=618B3310BD0A85B17D94A8666DDA82EC052F3795384CD65925D929646D3A8002901A5C225B48221C3CCE516936E7479309787DBC4F3B999EMB1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B3310BD0A85B17D94A8666DDA82EC052F37963A47D65925D929646D3A8002901A5C225B4B221C3CCE516936E7479309787DBC4F3B999EMB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2762</Words>
  <Characters>15744</Characters>
  <Application>Microsoft Office Word</Application>
  <DocSecurity>0</DocSecurity>
  <Lines>131</Lines>
  <Paragraphs>36</Paragraphs>
  <ScaleCrop>false</ScaleCrop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Алексей Сергеевич</dc:creator>
  <cp:lastModifiedBy>Елена Александровна Павлова</cp:lastModifiedBy>
  <cp:revision>2</cp:revision>
  <dcterms:created xsi:type="dcterms:W3CDTF">2021-08-16T07:53:00Z</dcterms:created>
  <dcterms:modified xsi:type="dcterms:W3CDTF">2021-08-27T13:47:00Z</dcterms:modified>
</cp:coreProperties>
</file>