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B9" w:rsidRPr="00EB658C" w:rsidRDefault="00EB658C" w:rsidP="00EB658C">
      <w:pPr>
        <w:ind w:left="6237"/>
        <w:jc w:val="right"/>
        <w:rPr>
          <w:b/>
          <w:sz w:val="24"/>
          <w:szCs w:val="24"/>
        </w:rPr>
      </w:pPr>
      <w:r w:rsidRPr="00EB658C">
        <w:rPr>
          <w:b/>
          <w:sz w:val="24"/>
          <w:szCs w:val="24"/>
        </w:rPr>
        <w:t>ПРОЕКТ</w:t>
      </w:r>
    </w:p>
    <w:p w:rsidR="003F74B9" w:rsidRPr="003F74B9" w:rsidRDefault="003F74B9" w:rsidP="003F74B9">
      <w:pPr>
        <w:jc w:val="right"/>
        <w:rPr>
          <w:sz w:val="32"/>
          <w:szCs w:val="32"/>
        </w:rPr>
      </w:pPr>
    </w:p>
    <w:p w:rsidR="00B26401" w:rsidRPr="00D668CF" w:rsidRDefault="00B26401" w:rsidP="00B26401">
      <w:pPr>
        <w:jc w:val="center"/>
        <w:rPr>
          <w:b/>
          <w:sz w:val="32"/>
          <w:szCs w:val="32"/>
        </w:rPr>
      </w:pPr>
      <w:r w:rsidRPr="00D668CF">
        <w:rPr>
          <w:b/>
          <w:sz w:val="32"/>
          <w:szCs w:val="32"/>
        </w:rPr>
        <w:t>Бюджетный прогноз</w:t>
      </w:r>
    </w:p>
    <w:p w:rsidR="003E18E6" w:rsidRDefault="00B26401" w:rsidP="00B26401">
      <w:pPr>
        <w:jc w:val="center"/>
        <w:rPr>
          <w:b/>
          <w:sz w:val="32"/>
          <w:szCs w:val="32"/>
        </w:rPr>
      </w:pPr>
      <w:r w:rsidRPr="00D668CF">
        <w:rPr>
          <w:b/>
          <w:sz w:val="32"/>
          <w:szCs w:val="32"/>
        </w:rPr>
        <w:t>Ленинградской области на период до 2028 года</w:t>
      </w:r>
    </w:p>
    <w:p w:rsidR="00150612" w:rsidRPr="00D668CF" w:rsidRDefault="00150612" w:rsidP="00150612">
      <w:pPr>
        <w:jc w:val="center"/>
        <w:rPr>
          <w:b/>
          <w:sz w:val="32"/>
          <w:szCs w:val="32"/>
        </w:rPr>
      </w:pPr>
      <w:r>
        <w:rPr>
          <w:b/>
          <w:sz w:val="32"/>
          <w:szCs w:val="32"/>
        </w:rPr>
        <w:t xml:space="preserve">(далее - </w:t>
      </w:r>
      <w:r w:rsidRPr="00D668CF">
        <w:rPr>
          <w:b/>
          <w:sz w:val="32"/>
          <w:szCs w:val="32"/>
        </w:rPr>
        <w:t>Бюджетный прогноз</w:t>
      </w:r>
      <w:r>
        <w:rPr>
          <w:b/>
          <w:sz w:val="32"/>
          <w:szCs w:val="32"/>
        </w:rPr>
        <w:t>)</w:t>
      </w:r>
    </w:p>
    <w:p w:rsidR="00B26401" w:rsidRPr="00D668CF" w:rsidRDefault="00B26401" w:rsidP="00B26401">
      <w:pPr>
        <w:jc w:val="center"/>
        <w:rPr>
          <w:szCs w:val="28"/>
        </w:rPr>
      </w:pPr>
    </w:p>
    <w:p w:rsidR="00D3337B" w:rsidRDefault="003E18E6" w:rsidP="001C7F14">
      <w:pPr>
        <w:pStyle w:val="1"/>
        <w:numPr>
          <w:ilvl w:val="0"/>
          <w:numId w:val="3"/>
        </w:numPr>
        <w:spacing w:before="0" w:after="0"/>
        <w:ind w:left="0" w:firstLine="0"/>
      </w:pPr>
      <w:bookmarkStart w:id="0" w:name="_Toc461786479"/>
      <w:r w:rsidRPr="00D668CF">
        <w:t>Условия формирования Бюджетного прогноза</w:t>
      </w:r>
      <w:bookmarkEnd w:id="0"/>
    </w:p>
    <w:p w:rsidR="00150612" w:rsidRPr="00150612" w:rsidRDefault="00150612" w:rsidP="00150612"/>
    <w:p w:rsidR="0084019A" w:rsidRPr="0084019A" w:rsidRDefault="0084019A" w:rsidP="0084019A">
      <w:pPr>
        <w:ind w:firstLine="709"/>
        <w:jc w:val="both"/>
        <w:rPr>
          <w:szCs w:val="28"/>
        </w:rPr>
      </w:pPr>
      <w:r w:rsidRPr="0084019A">
        <w:rPr>
          <w:szCs w:val="28"/>
        </w:rPr>
        <w:t>Период быстрого экономического роста, начавшийся в 1999 году и кратковременно прерывавшийся в период глобального финансового кризиса 2008-2009 годов, завершился к 2013 году. За это время валовой региональный продукт Ленинградской области вырос в реальном выражении в 3,24 раза, увеличиваясь ежегодно в среднем на 8,8 процента.</w:t>
      </w:r>
    </w:p>
    <w:p w:rsidR="0084019A" w:rsidRPr="0084019A" w:rsidRDefault="0084019A" w:rsidP="00513AC1">
      <w:pPr>
        <w:ind w:firstLine="709"/>
        <w:jc w:val="both"/>
        <w:rPr>
          <w:szCs w:val="28"/>
        </w:rPr>
      </w:pPr>
      <w:r w:rsidRPr="0084019A">
        <w:rPr>
          <w:szCs w:val="28"/>
        </w:rPr>
        <w:t>Переломным стал период 2013-2015 годов, по итогам которого физический объем валового регионального продукта Ленинградской области практически не изменился, оставшись на уровне 2012 года. В значительной степени данная динамика отражает общероссийские тенденции.</w:t>
      </w:r>
    </w:p>
    <w:p w:rsidR="0084019A" w:rsidRPr="0084019A" w:rsidRDefault="0084019A" w:rsidP="00513AC1">
      <w:pPr>
        <w:ind w:firstLine="709"/>
        <w:jc w:val="both"/>
        <w:rPr>
          <w:szCs w:val="28"/>
        </w:rPr>
      </w:pPr>
      <w:r w:rsidRPr="0084019A">
        <w:rPr>
          <w:szCs w:val="28"/>
        </w:rPr>
        <w:t>Ключевыми причинами замедления экономического роста являлись:</w:t>
      </w:r>
    </w:p>
    <w:p w:rsidR="0084019A" w:rsidRPr="0084019A" w:rsidRDefault="00513AC1" w:rsidP="00513AC1">
      <w:pPr>
        <w:pStyle w:val="ab"/>
        <w:ind w:left="0" w:firstLine="709"/>
        <w:jc w:val="both"/>
        <w:rPr>
          <w:szCs w:val="28"/>
        </w:rPr>
      </w:pPr>
      <w:r>
        <w:rPr>
          <w:szCs w:val="28"/>
        </w:rPr>
        <w:t xml:space="preserve">- </w:t>
      </w:r>
      <w:r w:rsidR="0084019A" w:rsidRPr="0084019A">
        <w:rPr>
          <w:szCs w:val="28"/>
        </w:rPr>
        <w:t>исчерпание резервов прежней модели экономического роста, в первую очередь, вследствие роста затрат, опережающего рост производительности труда;</w:t>
      </w:r>
    </w:p>
    <w:p w:rsidR="0084019A" w:rsidRPr="0084019A" w:rsidRDefault="00513AC1" w:rsidP="00513AC1">
      <w:pPr>
        <w:pStyle w:val="ab"/>
        <w:ind w:left="0" w:firstLine="709"/>
        <w:jc w:val="both"/>
        <w:rPr>
          <w:szCs w:val="28"/>
        </w:rPr>
      </w:pPr>
      <w:r>
        <w:rPr>
          <w:szCs w:val="28"/>
        </w:rPr>
        <w:t xml:space="preserve">- </w:t>
      </w:r>
      <w:r w:rsidR="0084019A" w:rsidRPr="0084019A">
        <w:rPr>
          <w:szCs w:val="28"/>
        </w:rPr>
        <w:t>значительное ухудшение внешних условий в 2014-2015 годах, связанное с падением цен на мировых рынках углеводородного сырья, ростом геополитической напряженности и введением международных экономических санкций против отдельных российских компаний и секторов экономики, затруднивших доступ к мировым рынкам капитала и технологиям.</w:t>
      </w:r>
    </w:p>
    <w:p w:rsidR="0084019A" w:rsidRPr="0084019A" w:rsidRDefault="0084019A" w:rsidP="00513AC1">
      <w:pPr>
        <w:ind w:firstLine="709"/>
        <w:jc w:val="both"/>
        <w:rPr>
          <w:szCs w:val="28"/>
        </w:rPr>
      </w:pPr>
      <w:r w:rsidRPr="0084019A">
        <w:rPr>
          <w:szCs w:val="28"/>
        </w:rPr>
        <w:t>Произошедшая в 2014-2015 годах девальвация рубля в значительной степени скомпенсировала ожидаемое падение доходов бюджета, вызванное сокращением объемов валютной выручки предприятий-экспортеров, а также положительно отразилась на конкурентоспособности производимой продукции. В среднесрочном периоде ограничение темпов роста оплаты труда, снижение инфляции и процентных ставок при ограниченном укреплении национальной валюты будут поддерживать рентабельность и инвестиционную привлекательность предприятий, способствовать восстановлению экономического роста. В долгосрочном периоде дополнительную поддержку росту окажет улучшение конъюнктуры на мировых сырьевых рынках, а также реализация проектов, предусмотренных стратегией социально-экономического развития Ленинградской области до 2030 года.</w:t>
      </w:r>
    </w:p>
    <w:p w:rsidR="0084019A" w:rsidRPr="0084019A" w:rsidRDefault="0084019A" w:rsidP="0084019A">
      <w:pPr>
        <w:ind w:firstLine="709"/>
        <w:jc w:val="both"/>
        <w:rPr>
          <w:szCs w:val="28"/>
        </w:rPr>
      </w:pPr>
      <w:r w:rsidRPr="0084019A">
        <w:rPr>
          <w:szCs w:val="28"/>
        </w:rPr>
        <w:t>Прогнозируется, что, начиная с 2020 года, среднегодовой темп роста индекса потребительских цен будет составлять 4 процента.</w:t>
      </w:r>
    </w:p>
    <w:p w:rsidR="0084019A" w:rsidRPr="0084019A" w:rsidRDefault="0084019A" w:rsidP="0084019A">
      <w:pPr>
        <w:ind w:firstLine="709"/>
        <w:jc w:val="both"/>
        <w:rPr>
          <w:szCs w:val="28"/>
        </w:rPr>
      </w:pPr>
      <w:r w:rsidRPr="0084019A">
        <w:rPr>
          <w:szCs w:val="28"/>
        </w:rPr>
        <w:t>В период до 2028 года ожидается постепенное наращивание соотношения объемов инвестиций и валового регионального продукта Ленинградской области. Данный показатель возрастет с 34,4 процентов в 2017 году до 36,1 процента в 2028 году.</w:t>
      </w:r>
    </w:p>
    <w:p w:rsidR="0084019A" w:rsidRPr="0084019A" w:rsidRDefault="0084019A" w:rsidP="0084019A">
      <w:pPr>
        <w:ind w:firstLine="709"/>
        <w:jc w:val="both"/>
        <w:rPr>
          <w:szCs w:val="28"/>
        </w:rPr>
      </w:pPr>
      <w:r w:rsidRPr="0084019A">
        <w:rPr>
          <w:szCs w:val="28"/>
        </w:rPr>
        <w:t xml:space="preserve">Численность населения Ленинградской области увеличится за этот период на 7,4 процента, и составит к 2028 году 1,94 млн. человек. </w:t>
      </w:r>
    </w:p>
    <w:p w:rsidR="0084019A" w:rsidRPr="0084019A" w:rsidRDefault="0084019A" w:rsidP="0084019A">
      <w:pPr>
        <w:ind w:firstLine="709"/>
        <w:jc w:val="both"/>
        <w:rPr>
          <w:szCs w:val="28"/>
        </w:rPr>
      </w:pPr>
      <w:r w:rsidRPr="0084019A">
        <w:rPr>
          <w:szCs w:val="28"/>
        </w:rPr>
        <w:lastRenderedPageBreak/>
        <w:t>Численность населения в трудоспособном возрасте увеличится на 0,6 процента, что окажет положительное влияние на рост валового регионального продукта и налоговых поступлений в консолидированный бюджет</w:t>
      </w:r>
      <w:r w:rsidR="00FC023D">
        <w:rPr>
          <w:szCs w:val="28"/>
        </w:rPr>
        <w:t xml:space="preserve"> Ленинградской области</w:t>
      </w:r>
      <w:r w:rsidRPr="0084019A">
        <w:rPr>
          <w:szCs w:val="28"/>
        </w:rPr>
        <w:t>.</w:t>
      </w:r>
    </w:p>
    <w:p w:rsidR="0084019A" w:rsidRPr="0084019A" w:rsidRDefault="0084019A" w:rsidP="0084019A">
      <w:pPr>
        <w:ind w:firstLine="709"/>
        <w:jc w:val="both"/>
        <w:rPr>
          <w:szCs w:val="28"/>
        </w:rPr>
      </w:pPr>
      <w:r w:rsidRPr="0084019A">
        <w:rPr>
          <w:szCs w:val="28"/>
        </w:rPr>
        <w:t xml:space="preserve">Наибольший прирост покажет численность населения старше трудоспособного возраста. К 2028 году данный показатель увеличится на 18,7 процента по сравнению с 2017 годом. Доля населения в возрасте старше трудоспособного, увеличится на 3,1 </w:t>
      </w:r>
      <w:proofErr w:type="gramStart"/>
      <w:r w:rsidRPr="0084019A">
        <w:rPr>
          <w:szCs w:val="28"/>
        </w:rPr>
        <w:t>процентных</w:t>
      </w:r>
      <w:proofErr w:type="gramEnd"/>
      <w:r w:rsidRPr="0084019A">
        <w:rPr>
          <w:szCs w:val="28"/>
        </w:rPr>
        <w:t xml:space="preserve"> пункта, и достигнет к 2028 году 30,7 процента от общей численности населения. Это будет создавать дополнительное давление на расходную часть областного бюджета</w:t>
      </w:r>
      <w:r w:rsidR="00FC023D">
        <w:rPr>
          <w:szCs w:val="28"/>
        </w:rPr>
        <w:t xml:space="preserve"> Ленинградской области</w:t>
      </w:r>
      <w:r w:rsidRPr="0084019A">
        <w:rPr>
          <w:szCs w:val="28"/>
        </w:rPr>
        <w:t>, стимулируя рост бюджетных ассигнований на социальное обеспечение населения Ленинградской области.</w:t>
      </w:r>
    </w:p>
    <w:p w:rsidR="0084019A" w:rsidRPr="0084019A" w:rsidRDefault="0084019A" w:rsidP="0084019A">
      <w:pPr>
        <w:ind w:firstLine="709"/>
        <w:jc w:val="both"/>
        <w:rPr>
          <w:szCs w:val="28"/>
        </w:rPr>
      </w:pPr>
      <w:r w:rsidRPr="0084019A">
        <w:rPr>
          <w:szCs w:val="28"/>
        </w:rPr>
        <w:t xml:space="preserve">Бюджетная политика </w:t>
      </w:r>
      <w:r w:rsidR="00FC023D">
        <w:rPr>
          <w:szCs w:val="28"/>
        </w:rPr>
        <w:t xml:space="preserve">Ленинградской области </w:t>
      </w:r>
      <w:r w:rsidRPr="0084019A">
        <w:rPr>
          <w:szCs w:val="28"/>
        </w:rPr>
        <w:t xml:space="preserve">отличалась, с одной стороны, консервативным подходом к планированию доходов и расходов бюджета, с другой стороны – постоянным поиском механизмов и альтернатив более эффективного использования бюджетных средств. Это позволило не допустить бесконтрольного наращивания дефицита бюджета и государственного долга, избежать использования профицита областного бюджета для резкого наращивания объема </w:t>
      </w:r>
      <w:r w:rsidR="00BE68C7">
        <w:rPr>
          <w:szCs w:val="28"/>
        </w:rPr>
        <w:t>"</w:t>
      </w:r>
      <w:r w:rsidRPr="0084019A">
        <w:rPr>
          <w:szCs w:val="28"/>
        </w:rPr>
        <w:t>постоянных</w:t>
      </w:r>
      <w:r w:rsidR="00BE68C7">
        <w:rPr>
          <w:szCs w:val="28"/>
        </w:rPr>
        <w:t>"</w:t>
      </w:r>
      <w:r w:rsidRPr="0084019A">
        <w:rPr>
          <w:szCs w:val="28"/>
        </w:rPr>
        <w:t xml:space="preserve"> расходов, которые впоследствии требовали бы ежегодного воспроизведения. </w:t>
      </w:r>
    </w:p>
    <w:p w:rsidR="0084019A" w:rsidRDefault="0084019A" w:rsidP="00513AC1">
      <w:pPr>
        <w:pStyle w:val="ab"/>
        <w:ind w:left="0" w:firstLine="709"/>
        <w:jc w:val="both"/>
        <w:rPr>
          <w:rFonts w:cs="Times New Roman"/>
          <w:szCs w:val="26"/>
        </w:rPr>
      </w:pPr>
      <w:r w:rsidRPr="0084019A">
        <w:rPr>
          <w:rFonts w:cs="Times New Roman"/>
          <w:szCs w:val="26"/>
        </w:rPr>
        <w:t xml:space="preserve">Основными подходами к формированию бюджетной и налоговой политики </w:t>
      </w:r>
      <w:r w:rsidR="00513AC1">
        <w:rPr>
          <w:rFonts w:cs="Times New Roman"/>
          <w:szCs w:val="26"/>
        </w:rPr>
        <w:t xml:space="preserve">Ленинградской области </w:t>
      </w:r>
      <w:r w:rsidRPr="0084019A">
        <w:rPr>
          <w:rFonts w:cs="Times New Roman"/>
          <w:szCs w:val="26"/>
        </w:rPr>
        <w:t>на долгосрочный период являются:</w:t>
      </w:r>
    </w:p>
    <w:p w:rsidR="008B4F97" w:rsidRDefault="008B4F97" w:rsidP="008B4F97">
      <w:pPr>
        <w:pStyle w:val="ab"/>
        <w:ind w:left="0" w:firstLine="709"/>
        <w:jc w:val="both"/>
        <w:rPr>
          <w:szCs w:val="28"/>
        </w:rPr>
      </w:pPr>
      <w:r>
        <w:rPr>
          <w:szCs w:val="28"/>
        </w:rPr>
        <w:t>- </w:t>
      </w:r>
      <w:r w:rsidRPr="0084019A">
        <w:rPr>
          <w:szCs w:val="28"/>
        </w:rPr>
        <w:t>закрепление и развитие положительных темпов экономического роста;</w:t>
      </w:r>
    </w:p>
    <w:p w:rsidR="008B4F97" w:rsidRDefault="008B4F97" w:rsidP="008B4F97">
      <w:pPr>
        <w:pStyle w:val="ab"/>
        <w:ind w:left="0" w:firstLine="709"/>
        <w:jc w:val="both"/>
        <w:rPr>
          <w:szCs w:val="28"/>
        </w:rPr>
      </w:pPr>
      <w:r>
        <w:rPr>
          <w:szCs w:val="28"/>
        </w:rPr>
        <w:t>- </w:t>
      </w:r>
      <w:r w:rsidRPr="0084019A">
        <w:rPr>
          <w:szCs w:val="28"/>
        </w:rPr>
        <w:t xml:space="preserve">постоянная реализация мероприятий, направленных на повышение эффективности расходов </w:t>
      </w:r>
      <w:proofErr w:type="gramStart"/>
      <w:r w:rsidRPr="0084019A">
        <w:rPr>
          <w:szCs w:val="28"/>
        </w:rPr>
        <w:t>областного</w:t>
      </w:r>
      <w:proofErr w:type="gramEnd"/>
      <w:r w:rsidRPr="0084019A">
        <w:rPr>
          <w:szCs w:val="28"/>
        </w:rPr>
        <w:t xml:space="preserve"> и местных бюджетов;</w:t>
      </w:r>
    </w:p>
    <w:p w:rsidR="008B4F97" w:rsidRPr="008B4F97" w:rsidRDefault="008B4F97" w:rsidP="008B4F97">
      <w:pPr>
        <w:pStyle w:val="ab"/>
        <w:ind w:left="0" w:firstLine="709"/>
        <w:jc w:val="both"/>
        <w:rPr>
          <w:szCs w:val="28"/>
        </w:rPr>
      </w:pPr>
      <w:r>
        <w:rPr>
          <w:szCs w:val="28"/>
        </w:rPr>
        <w:t>- </w:t>
      </w:r>
      <w:r w:rsidRPr="0084019A">
        <w:rPr>
          <w:szCs w:val="28"/>
        </w:rPr>
        <w:t>последовательное сокращение н</w:t>
      </w:r>
      <w:r>
        <w:rPr>
          <w:szCs w:val="28"/>
        </w:rPr>
        <w:t>еэффективных налоговых расходов;</w:t>
      </w:r>
    </w:p>
    <w:p w:rsidR="0084019A" w:rsidRPr="0084019A" w:rsidRDefault="008B4F97" w:rsidP="00513AC1">
      <w:pPr>
        <w:pStyle w:val="ab"/>
        <w:ind w:left="0" w:firstLine="709"/>
        <w:jc w:val="both"/>
        <w:rPr>
          <w:szCs w:val="28"/>
        </w:rPr>
      </w:pPr>
      <w:proofErr w:type="gramStart"/>
      <w:r>
        <w:rPr>
          <w:szCs w:val="28"/>
        </w:rPr>
        <w:t>- </w:t>
      </w:r>
      <w:r w:rsidR="0084019A" w:rsidRPr="0084019A">
        <w:rPr>
          <w:szCs w:val="28"/>
        </w:rPr>
        <w:t xml:space="preserve">проведение консервативной бюджетной политики органами государственной власти и местного самоуправления Ленинградской области, одним из атрибутов которой является </w:t>
      </w:r>
      <w:r w:rsidR="00FA7A1F" w:rsidRPr="00FA7A1F">
        <w:rPr>
          <w:szCs w:val="28"/>
        </w:rPr>
        <w:t>обеспечение предельных показателей дефицита бюджета и</w:t>
      </w:r>
      <w:r w:rsidR="00FA7A1F">
        <w:rPr>
          <w:szCs w:val="28"/>
        </w:rPr>
        <w:t xml:space="preserve"> объема государственного долга </w:t>
      </w:r>
      <w:r w:rsidR="00FA7A1F" w:rsidRPr="00FA7A1F">
        <w:rPr>
          <w:szCs w:val="28"/>
        </w:rPr>
        <w:t>на экономически безопасном уровне, позволяющем сохранять контроль за объемом и стоимостью его обслуживания с учетом всех возможных рисков и обеспечением равномерного распределения долговой нагрузки на областн</w:t>
      </w:r>
      <w:r w:rsidR="00FA7A1F">
        <w:rPr>
          <w:szCs w:val="28"/>
        </w:rPr>
        <w:t>ой бюджет Ленинградской области</w:t>
      </w:r>
      <w:r>
        <w:rPr>
          <w:szCs w:val="28"/>
        </w:rPr>
        <w:t>.</w:t>
      </w:r>
      <w:proofErr w:type="gramEnd"/>
    </w:p>
    <w:p w:rsidR="0084019A" w:rsidRPr="0084019A" w:rsidRDefault="0084019A" w:rsidP="00513AC1">
      <w:pPr>
        <w:ind w:firstLine="709"/>
        <w:jc w:val="both"/>
        <w:rPr>
          <w:szCs w:val="28"/>
        </w:rPr>
      </w:pPr>
      <w:r w:rsidRPr="0084019A">
        <w:rPr>
          <w:szCs w:val="28"/>
        </w:rPr>
        <w:t xml:space="preserve">Бюджетный прогноз разработан </w:t>
      </w:r>
      <w:r w:rsidR="00513AC1">
        <w:rPr>
          <w:szCs w:val="28"/>
        </w:rPr>
        <w:t xml:space="preserve">на вариативной основе </w:t>
      </w:r>
      <w:r w:rsidRPr="0084019A">
        <w:rPr>
          <w:szCs w:val="28"/>
        </w:rPr>
        <w:t xml:space="preserve">с учетом </w:t>
      </w:r>
      <w:r w:rsidR="00513AC1" w:rsidRPr="00513AC1">
        <w:rPr>
          <w:szCs w:val="28"/>
        </w:rPr>
        <w:t>прогноза социально-экономического развития Ленинградской области на долгосрочный период</w:t>
      </w:r>
      <w:r w:rsidRPr="0084019A">
        <w:rPr>
          <w:szCs w:val="28"/>
        </w:rPr>
        <w:t xml:space="preserve">: </w:t>
      </w:r>
    </w:p>
    <w:p w:rsidR="003E0166" w:rsidRPr="0084019A" w:rsidRDefault="0084019A" w:rsidP="007224B2">
      <w:pPr>
        <w:ind w:firstLine="709"/>
        <w:jc w:val="both"/>
        <w:rPr>
          <w:szCs w:val="28"/>
        </w:rPr>
      </w:pPr>
      <w:r w:rsidRPr="0084019A">
        <w:rPr>
          <w:szCs w:val="28"/>
        </w:rPr>
        <w:t xml:space="preserve">- </w:t>
      </w:r>
      <w:r w:rsidR="003E0166">
        <w:rPr>
          <w:szCs w:val="28"/>
        </w:rPr>
        <w:t>вариант 1 (</w:t>
      </w:r>
      <w:r w:rsidRPr="0084019A">
        <w:rPr>
          <w:szCs w:val="28"/>
        </w:rPr>
        <w:t>консервативный</w:t>
      </w:r>
      <w:r w:rsidR="003E0166">
        <w:rPr>
          <w:szCs w:val="28"/>
        </w:rPr>
        <w:t>)</w:t>
      </w:r>
      <w:r w:rsidRPr="0084019A">
        <w:rPr>
          <w:szCs w:val="28"/>
        </w:rPr>
        <w:t xml:space="preserve"> разраб</w:t>
      </w:r>
      <w:r w:rsidR="003E0166">
        <w:rPr>
          <w:szCs w:val="28"/>
        </w:rPr>
        <w:t>отан</w:t>
      </w:r>
      <w:r w:rsidRPr="0084019A">
        <w:rPr>
          <w:szCs w:val="28"/>
        </w:rPr>
        <w:t xml:space="preserve"> на основе консервативных оценок темпов экономического роста с учетом возможного ухудшения внешнеэкономических условий</w:t>
      </w:r>
      <w:r w:rsidR="003E0166">
        <w:rPr>
          <w:szCs w:val="28"/>
        </w:rPr>
        <w:t xml:space="preserve"> и </w:t>
      </w:r>
      <w:r w:rsidRPr="0084019A">
        <w:rPr>
          <w:szCs w:val="28"/>
        </w:rPr>
        <w:t>предполагает развитие экономики Ленинградской области в условиях инерционной динамики развития, реализации поддерживающей государственной инвестиционной политики, направленной на обеспечение стабильных экономических темпов и постепенное повышение уровня жизни населения;</w:t>
      </w:r>
    </w:p>
    <w:p w:rsidR="0084019A" w:rsidRPr="0084019A" w:rsidRDefault="0084019A" w:rsidP="0084019A">
      <w:pPr>
        <w:ind w:firstLine="709"/>
        <w:jc w:val="both"/>
        <w:rPr>
          <w:szCs w:val="28"/>
        </w:rPr>
      </w:pPr>
      <w:proofErr w:type="gramStart"/>
      <w:r w:rsidRPr="0084019A">
        <w:rPr>
          <w:szCs w:val="28"/>
        </w:rPr>
        <w:t xml:space="preserve">- </w:t>
      </w:r>
      <w:r w:rsidR="0075746C">
        <w:rPr>
          <w:szCs w:val="28"/>
        </w:rPr>
        <w:t>вариант 2 (</w:t>
      </w:r>
      <w:r w:rsidRPr="0084019A">
        <w:rPr>
          <w:szCs w:val="28"/>
        </w:rPr>
        <w:t>базовый</w:t>
      </w:r>
      <w:r w:rsidR="0075746C">
        <w:rPr>
          <w:szCs w:val="28"/>
        </w:rPr>
        <w:t>)</w:t>
      </w:r>
      <w:r w:rsidRPr="0084019A">
        <w:rPr>
          <w:szCs w:val="28"/>
        </w:rPr>
        <w:t xml:space="preserve"> характеризует развитие экономики в условиях стабильных инфляционных процессов с сохранением консервативных изменений внешних условий, учитывает реализацию комплекса мер, направленных на </w:t>
      </w:r>
      <w:r w:rsidRPr="0084019A">
        <w:rPr>
          <w:szCs w:val="28"/>
        </w:rPr>
        <w:lastRenderedPageBreak/>
        <w:t xml:space="preserve">обеспечение ускорения темпов экономического роста, качественное повышение уровня жизни населения с ориентиром на достижение целевого уровня показателей, установленных </w:t>
      </w:r>
      <w:r w:rsidR="009E0BC7">
        <w:rPr>
          <w:szCs w:val="28"/>
        </w:rPr>
        <w:t>Указами</w:t>
      </w:r>
      <w:r w:rsidRPr="0084019A">
        <w:rPr>
          <w:szCs w:val="28"/>
        </w:rPr>
        <w:t xml:space="preserve"> През</w:t>
      </w:r>
      <w:r w:rsidR="0075746C">
        <w:rPr>
          <w:szCs w:val="28"/>
        </w:rPr>
        <w:t xml:space="preserve">идента Российской Федерации от </w:t>
      </w:r>
      <w:r w:rsidRPr="0084019A">
        <w:rPr>
          <w:szCs w:val="28"/>
        </w:rPr>
        <w:t>7</w:t>
      </w:r>
      <w:r w:rsidR="009E0BC7">
        <w:rPr>
          <w:szCs w:val="28"/>
        </w:rPr>
        <w:t xml:space="preserve"> </w:t>
      </w:r>
      <w:r w:rsidR="0075746C">
        <w:rPr>
          <w:szCs w:val="28"/>
        </w:rPr>
        <w:t xml:space="preserve">мая </w:t>
      </w:r>
      <w:r w:rsidRPr="0084019A">
        <w:rPr>
          <w:szCs w:val="28"/>
        </w:rPr>
        <w:t>2018</w:t>
      </w:r>
      <w:r w:rsidR="0075746C">
        <w:rPr>
          <w:szCs w:val="28"/>
        </w:rPr>
        <w:t xml:space="preserve"> г</w:t>
      </w:r>
      <w:r w:rsidR="00313F6B">
        <w:rPr>
          <w:szCs w:val="28"/>
        </w:rPr>
        <w:t>ода</w:t>
      </w:r>
      <w:r w:rsidRPr="0084019A">
        <w:rPr>
          <w:szCs w:val="28"/>
        </w:rPr>
        <w:t xml:space="preserve"> № 204 </w:t>
      </w:r>
      <w:r w:rsidR="00BE68C7">
        <w:rPr>
          <w:szCs w:val="28"/>
        </w:rPr>
        <w:t>"</w:t>
      </w:r>
      <w:r w:rsidRPr="0084019A">
        <w:rPr>
          <w:szCs w:val="28"/>
        </w:rPr>
        <w:t>О национальных целях и стратегических задачах развития Российской Федерации</w:t>
      </w:r>
      <w:proofErr w:type="gramEnd"/>
      <w:r w:rsidRPr="0084019A">
        <w:rPr>
          <w:szCs w:val="28"/>
        </w:rPr>
        <w:t xml:space="preserve"> на период до 2024 года</w:t>
      </w:r>
      <w:r w:rsidR="00BE68C7">
        <w:rPr>
          <w:szCs w:val="28"/>
        </w:rPr>
        <w:t>"</w:t>
      </w:r>
      <w:r w:rsidR="009E0BC7">
        <w:rPr>
          <w:szCs w:val="28"/>
        </w:rPr>
        <w:t xml:space="preserve"> и </w:t>
      </w:r>
      <w:r w:rsidR="009E0BC7" w:rsidRPr="009E0BC7">
        <w:rPr>
          <w:szCs w:val="28"/>
        </w:rPr>
        <w:t>от 21</w:t>
      </w:r>
      <w:r w:rsidR="009E0BC7">
        <w:rPr>
          <w:szCs w:val="28"/>
        </w:rPr>
        <w:t xml:space="preserve"> июля </w:t>
      </w:r>
      <w:r w:rsidR="009E0BC7" w:rsidRPr="009E0BC7">
        <w:rPr>
          <w:szCs w:val="28"/>
        </w:rPr>
        <w:t>2020</w:t>
      </w:r>
      <w:r w:rsidR="009E0BC7">
        <w:rPr>
          <w:szCs w:val="28"/>
        </w:rPr>
        <w:t xml:space="preserve"> г</w:t>
      </w:r>
      <w:r w:rsidR="00313F6B">
        <w:rPr>
          <w:szCs w:val="28"/>
        </w:rPr>
        <w:t>ода</w:t>
      </w:r>
      <w:r w:rsidR="009E0BC7" w:rsidRPr="009E0BC7">
        <w:rPr>
          <w:szCs w:val="28"/>
        </w:rPr>
        <w:t xml:space="preserve"> № 474 "О</w:t>
      </w:r>
      <w:r w:rsidR="00F02585">
        <w:rPr>
          <w:szCs w:val="28"/>
        </w:rPr>
        <w:t> </w:t>
      </w:r>
      <w:r w:rsidR="009E0BC7" w:rsidRPr="009E0BC7">
        <w:rPr>
          <w:szCs w:val="28"/>
        </w:rPr>
        <w:t>национальных целях развития Российской Федерации на период до 2030 года"</w:t>
      </w:r>
      <w:r w:rsidR="009E0BC7">
        <w:rPr>
          <w:szCs w:val="28"/>
        </w:rPr>
        <w:t>.</w:t>
      </w:r>
    </w:p>
    <w:p w:rsidR="0084019A" w:rsidRPr="0084019A" w:rsidRDefault="0084019A" w:rsidP="0084019A">
      <w:pPr>
        <w:ind w:firstLine="709"/>
        <w:jc w:val="both"/>
        <w:rPr>
          <w:szCs w:val="28"/>
        </w:rPr>
      </w:pPr>
      <w:r w:rsidRPr="0084019A">
        <w:rPr>
          <w:szCs w:val="28"/>
        </w:rPr>
        <w:t>Достижение показателей Бюджетного прогноза сопряжено с определенными рисками:</w:t>
      </w:r>
    </w:p>
    <w:p w:rsidR="0084019A" w:rsidRPr="0084019A" w:rsidRDefault="0084019A" w:rsidP="0084019A">
      <w:pPr>
        <w:ind w:firstLine="709"/>
        <w:jc w:val="both"/>
        <w:rPr>
          <w:szCs w:val="28"/>
        </w:rPr>
      </w:pPr>
      <w:r w:rsidRPr="0084019A">
        <w:rPr>
          <w:szCs w:val="28"/>
        </w:rPr>
        <w:t>нестабильность поступления налога на прибыль организаций от ответственных участников консолидированных групп налогоплательщиков;</w:t>
      </w:r>
    </w:p>
    <w:p w:rsidR="0084019A" w:rsidRPr="0084019A" w:rsidRDefault="0084019A" w:rsidP="0084019A">
      <w:pPr>
        <w:ind w:firstLine="709"/>
        <w:jc w:val="both"/>
        <w:rPr>
          <w:szCs w:val="28"/>
        </w:rPr>
      </w:pPr>
      <w:r w:rsidRPr="0084019A">
        <w:rPr>
          <w:szCs w:val="28"/>
        </w:rPr>
        <w:t>внесение в бюджетное и налоговое законодательство Российской Федерации изменений, влияющих на доходную базу региональных и местных бюджетов;</w:t>
      </w:r>
    </w:p>
    <w:p w:rsidR="0084019A" w:rsidRPr="0084019A" w:rsidRDefault="0084019A" w:rsidP="0084019A">
      <w:pPr>
        <w:ind w:firstLine="709"/>
        <w:jc w:val="both"/>
        <w:rPr>
          <w:szCs w:val="28"/>
        </w:rPr>
      </w:pPr>
      <w:r w:rsidRPr="0084019A">
        <w:rPr>
          <w:szCs w:val="28"/>
        </w:rPr>
        <w:t>принятие на федеральном уровне нормативных правовых актов, приводящих к росту расходной части бюджетов субъектов Российской Федерации и местных бюджетов, в течение долгосрочного периода бюджетного планирования.</w:t>
      </w:r>
    </w:p>
    <w:p w:rsidR="0084019A" w:rsidRPr="0084019A" w:rsidRDefault="0084019A" w:rsidP="0084019A">
      <w:pPr>
        <w:ind w:firstLine="709"/>
        <w:jc w:val="both"/>
        <w:rPr>
          <w:szCs w:val="28"/>
        </w:rPr>
      </w:pPr>
      <w:r w:rsidRPr="0084019A">
        <w:rPr>
          <w:szCs w:val="28"/>
        </w:rPr>
        <w:t>В целях нивелирования выявленных рисков, в Ленинградской области предпринимаются меры по следующим направлениям:</w:t>
      </w:r>
    </w:p>
    <w:p w:rsidR="0084019A" w:rsidRPr="0084019A" w:rsidRDefault="0084019A" w:rsidP="0084019A">
      <w:pPr>
        <w:ind w:firstLine="708"/>
        <w:jc w:val="both"/>
        <w:rPr>
          <w:szCs w:val="28"/>
        </w:rPr>
      </w:pPr>
      <w:r w:rsidRPr="0084019A">
        <w:rPr>
          <w:szCs w:val="28"/>
        </w:rPr>
        <w:t>-</w:t>
      </w:r>
      <w:r w:rsidRPr="0084019A">
        <w:rPr>
          <w:szCs w:val="28"/>
          <w:lang w:val="en-US"/>
        </w:rPr>
        <w:t> </w:t>
      </w:r>
      <w:r w:rsidRPr="0084019A">
        <w:rPr>
          <w:szCs w:val="28"/>
        </w:rPr>
        <w:t>создание благоприятного инвестиционного климата в целях обеспечения роста налогового потенциала региона (сохранение режима наибольшего благоприятствования инвесторам, трейдерам, организациям, осуществляющим деятельность по развитию индустриальных парков, заключение специальных инвестиционных контрактов, стимулирование реализации региональных инвестиционных проектов, инвестиционные налоговые вычеты, поддержка территорий опережающего социально-экономического развития).</w:t>
      </w:r>
    </w:p>
    <w:p w:rsidR="0084019A" w:rsidRPr="0084019A" w:rsidRDefault="0084019A" w:rsidP="0084019A">
      <w:pPr>
        <w:ind w:firstLine="709"/>
        <w:jc w:val="both"/>
        <w:rPr>
          <w:szCs w:val="28"/>
        </w:rPr>
      </w:pPr>
      <w:r w:rsidRPr="0084019A">
        <w:rPr>
          <w:szCs w:val="28"/>
        </w:rPr>
        <w:t xml:space="preserve">- поддержка малого и среднего предпринимательства, в том числе </w:t>
      </w:r>
      <w:r w:rsidRPr="0084019A">
        <w:rPr>
          <w:rFonts w:eastAsia="Calibri"/>
          <w:szCs w:val="28"/>
        </w:rPr>
        <w:t>создание условий для роста числа организаций и индивидуальных предпринимателей, применяющих упрощенную и патентную систему налогообложения.</w:t>
      </w:r>
    </w:p>
    <w:p w:rsidR="0084019A" w:rsidRPr="0084019A" w:rsidRDefault="0084019A" w:rsidP="0084019A">
      <w:pPr>
        <w:ind w:firstLine="709"/>
        <w:jc w:val="both"/>
        <w:rPr>
          <w:szCs w:val="28"/>
        </w:rPr>
      </w:pPr>
      <w:r w:rsidRPr="0084019A">
        <w:rPr>
          <w:szCs w:val="28"/>
        </w:rPr>
        <w:t>- дальнейшее развитие социальной инфраструктуры, в том числе в целях привлечения в регион населения в трудоспособном возрасте.</w:t>
      </w:r>
    </w:p>
    <w:p w:rsidR="00284BD5" w:rsidRDefault="00284BD5" w:rsidP="00284BD5">
      <w:pPr>
        <w:autoSpaceDE w:val="0"/>
        <w:autoSpaceDN w:val="0"/>
        <w:adjustRightInd w:val="0"/>
        <w:ind w:firstLine="709"/>
        <w:jc w:val="both"/>
        <w:rPr>
          <w:rFonts w:eastAsia="Times New Roman" w:cs="Times New Roman"/>
          <w:szCs w:val="28"/>
          <w:lang w:eastAsia="ru-RU"/>
        </w:rPr>
      </w:pPr>
    </w:p>
    <w:p w:rsidR="00284BD5" w:rsidRDefault="00284BD5" w:rsidP="00284BD5">
      <w:pPr>
        <w:autoSpaceDE w:val="0"/>
        <w:autoSpaceDN w:val="0"/>
        <w:adjustRightInd w:val="0"/>
        <w:ind w:firstLine="709"/>
        <w:jc w:val="both"/>
        <w:rPr>
          <w:rFonts w:eastAsia="Times New Roman" w:cs="Times New Roman"/>
          <w:szCs w:val="28"/>
          <w:lang w:eastAsia="ru-RU"/>
        </w:rPr>
      </w:pPr>
      <w:r w:rsidRPr="009E7FC5">
        <w:rPr>
          <w:rFonts w:eastAsia="Times New Roman" w:cs="Times New Roman"/>
          <w:szCs w:val="28"/>
          <w:lang w:eastAsia="ru-RU"/>
        </w:rPr>
        <w:t>Бюджетный прогноз сформирован по принципу сбалансированности бюджета: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054FAF" w:rsidRDefault="00B84485" w:rsidP="007224B2">
      <w:pPr>
        <w:ind w:firstLine="709"/>
        <w:jc w:val="both"/>
        <w:rPr>
          <w:szCs w:val="28"/>
        </w:rPr>
      </w:pPr>
      <w:r>
        <w:rPr>
          <w:szCs w:val="28"/>
        </w:rPr>
        <w:t>В</w:t>
      </w:r>
      <w:r w:rsidRPr="0084019A">
        <w:rPr>
          <w:szCs w:val="28"/>
        </w:rPr>
        <w:t xml:space="preserve"> разделах 2 и 3</w:t>
      </w:r>
      <w:r>
        <w:rPr>
          <w:szCs w:val="28"/>
        </w:rPr>
        <w:t xml:space="preserve"> п</w:t>
      </w:r>
      <w:r w:rsidR="0084019A" w:rsidRPr="0084019A">
        <w:rPr>
          <w:szCs w:val="28"/>
        </w:rPr>
        <w:t xml:space="preserve">оказатели, характеризующие параметры </w:t>
      </w:r>
      <w:r w:rsidR="0084019A" w:rsidRPr="00494AEB">
        <w:rPr>
          <w:szCs w:val="28"/>
        </w:rPr>
        <w:t>консолидированного и областного бюджет</w:t>
      </w:r>
      <w:r w:rsidR="00DA75E8" w:rsidRPr="00494AEB">
        <w:rPr>
          <w:szCs w:val="28"/>
        </w:rPr>
        <w:t>ов</w:t>
      </w:r>
      <w:r w:rsidR="0084019A" w:rsidRPr="00494AEB">
        <w:rPr>
          <w:szCs w:val="28"/>
        </w:rPr>
        <w:t xml:space="preserve"> Ленинградской области</w:t>
      </w:r>
      <w:r w:rsidR="00DA75E8" w:rsidRPr="00494AEB">
        <w:rPr>
          <w:szCs w:val="28"/>
        </w:rPr>
        <w:t xml:space="preserve"> на период до 2028 года</w:t>
      </w:r>
      <w:r w:rsidR="0084019A" w:rsidRPr="00494AEB">
        <w:rPr>
          <w:szCs w:val="28"/>
        </w:rPr>
        <w:t xml:space="preserve">, в том числе структуру и динамику доходной и расходной части, </w:t>
      </w:r>
      <w:r w:rsidR="00150612">
        <w:rPr>
          <w:szCs w:val="28"/>
        </w:rPr>
        <w:t>представлены</w:t>
      </w:r>
      <w:r w:rsidR="0084019A" w:rsidRPr="00494AEB">
        <w:rPr>
          <w:szCs w:val="28"/>
        </w:rPr>
        <w:t xml:space="preserve"> </w:t>
      </w:r>
      <w:r w:rsidR="00DA75E8" w:rsidRPr="00494AEB">
        <w:rPr>
          <w:szCs w:val="28"/>
        </w:rPr>
        <w:t xml:space="preserve">по </w:t>
      </w:r>
      <w:r w:rsidR="0084019A" w:rsidRPr="00494AEB">
        <w:rPr>
          <w:szCs w:val="28"/>
        </w:rPr>
        <w:t>вариант</w:t>
      </w:r>
      <w:r w:rsidR="00DA75E8" w:rsidRPr="00494AEB">
        <w:rPr>
          <w:szCs w:val="28"/>
        </w:rPr>
        <w:t>у</w:t>
      </w:r>
      <w:r w:rsidR="0084019A" w:rsidRPr="00494AEB">
        <w:rPr>
          <w:szCs w:val="28"/>
        </w:rPr>
        <w:t xml:space="preserve"> </w:t>
      </w:r>
      <w:r w:rsidR="00DA75E8" w:rsidRPr="00494AEB">
        <w:rPr>
          <w:szCs w:val="28"/>
        </w:rPr>
        <w:t>2 (базовому) прогноза социально-экономического развития</w:t>
      </w:r>
      <w:r w:rsidR="00DA75E8" w:rsidRPr="00DA75E8">
        <w:rPr>
          <w:szCs w:val="28"/>
        </w:rPr>
        <w:t xml:space="preserve"> Ленинградской области на долгосрочный период</w:t>
      </w:r>
      <w:r w:rsidR="0084019A" w:rsidRPr="0084019A">
        <w:rPr>
          <w:szCs w:val="28"/>
        </w:rPr>
        <w:t>.</w:t>
      </w:r>
    </w:p>
    <w:p w:rsidR="003F74B9" w:rsidRPr="0084019A" w:rsidRDefault="00054FAF" w:rsidP="002C0F0E">
      <w:pPr>
        <w:spacing w:after="200" w:line="276" w:lineRule="auto"/>
        <w:rPr>
          <w:szCs w:val="28"/>
        </w:rPr>
      </w:pPr>
      <w:r>
        <w:rPr>
          <w:szCs w:val="28"/>
        </w:rPr>
        <w:br w:type="page"/>
      </w:r>
    </w:p>
    <w:p w:rsidR="003E18E6" w:rsidRPr="00D668CF" w:rsidRDefault="003E18E6" w:rsidP="000674ED">
      <w:pPr>
        <w:pStyle w:val="1"/>
        <w:numPr>
          <w:ilvl w:val="0"/>
          <w:numId w:val="3"/>
        </w:numPr>
        <w:spacing w:before="0" w:after="0"/>
        <w:ind w:left="0" w:firstLine="0"/>
      </w:pPr>
      <w:bookmarkStart w:id="1" w:name="_Toc461786480"/>
      <w:r w:rsidRPr="00D668CF">
        <w:t>Прогноз основных параметров консолидированного и областного бюджетов Ленинградской области</w:t>
      </w:r>
      <w:r w:rsidR="00644E77" w:rsidRPr="00D668CF">
        <w:t xml:space="preserve"> на период до 2028 года</w:t>
      </w:r>
      <w:bookmarkEnd w:id="1"/>
    </w:p>
    <w:p w:rsidR="008453DC" w:rsidRPr="00D668CF" w:rsidRDefault="008453DC" w:rsidP="009846D7">
      <w:pPr>
        <w:ind w:firstLine="709"/>
        <w:jc w:val="both"/>
        <w:rPr>
          <w:szCs w:val="28"/>
          <w:highlight w:val="yellow"/>
        </w:rPr>
      </w:pPr>
    </w:p>
    <w:p w:rsidR="00B00AA7" w:rsidRPr="00B00AA7" w:rsidRDefault="00B00AA7" w:rsidP="00B00AA7">
      <w:pPr>
        <w:ind w:firstLine="709"/>
        <w:jc w:val="both"/>
        <w:rPr>
          <w:szCs w:val="28"/>
        </w:rPr>
      </w:pPr>
      <w:proofErr w:type="gramStart"/>
      <w:r w:rsidRPr="00B00AA7">
        <w:rPr>
          <w:szCs w:val="28"/>
        </w:rPr>
        <w:t>Расчеты объемов поступлений налоговых и неналоговых доходов в консолидированный и областной бюджеты Ленинградской области в рамках составления Бюджетного прогноза основаны на показателях долгосрочного прогноза социально-экономического развития Ленинградской области на период до 2030 года, характеризующих как общие тенденции развития экономики (объем валового регионального продукта, динамика индекса промышленного производства, объем инвестиций в основной капитал и т.д.), так и изменение макроэкономических показателей</w:t>
      </w:r>
      <w:proofErr w:type="gramEnd"/>
      <w:r w:rsidRPr="00B00AA7">
        <w:rPr>
          <w:szCs w:val="28"/>
        </w:rPr>
        <w:t>, оказывающих непосредственное влияние на объемы поступлений по основным доходным источникам бюджета:</w:t>
      </w:r>
    </w:p>
    <w:p w:rsidR="00B00AA7" w:rsidRPr="00B00AA7" w:rsidRDefault="00B00AA7" w:rsidP="00B00AA7">
      <w:pPr>
        <w:ind w:firstLine="709"/>
        <w:jc w:val="both"/>
        <w:rPr>
          <w:szCs w:val="28"/>
        </w:rPr>
      </w:pPr>
      <w:r w:rsidRPr="00B00AA7">
        <w:rPr>
          <w:szCs w:val="28"/>
        </w:rPr>
        <w:t>темп роста прибыли прибыльных организаций;</w:t>
      </w:r>
    </w:p>
    <w:p w:rsidR="00B00AA7" w:rsidRPr="00B00AA7" w:rsidRDefault="00B00AA7" w:rsidP="00B00AA7">
      <w:pPr>
        <w:ind w:firstLine="709"/>
        <w:jc w:val="both"/>
        <w:rPr>
          <w:szCs w:val="28"/>
        </w:rPr>
      </w:pPr>
      <w:r w:rsidRPr="00B00AA7">
        <w:rPr>
          <w:szCs w:val="28"/>
        </w:rPr>
        <w:t>темп роста фонда заработной платы;</w:t>
      </w:r>
    </w:p>
    <w:p w:rsidR="00B00AA7" w:rsidRPr="00B00AA7" w:rsidRDefault="00B00AA7" w:rsidP="00B00AA7">
      <w:pPr>
        <w:ind w:firstLine="709"/>
        <w:jc w:val="both"/>
        <w:rPr>
          <w:szCs w:val="28"/>
        </w:rPr>
      </w:pPr>
      <w:r w:rsidRPr="00B00AA7">
        <w:rPr>
          <w:szCs w:val="28"/>
        </w:rPr>
        <w:t>темп роста амортизационных отчислений.</w:t>
      </w:r>
    </w:p>
    <w:p w:rsidR="00B00AA7" w:rsidRPr="00B00AA7" w:rsidRDefault="00B00AA7" w:rsidP="00B00AA7">
      <w:pPr>
        <w:ind w:firstLine="709"/>
        <w:jc w:val="both"/>
        <w:rPr>
          <w:szCs w:val="28"/>
        </w:rPr>
      </w:pPr>
      <w:r w:rsidRPr="00B00AA7">
        <w:rPr>
          <w:szCs w:val="28"/>
        </w:rPr>
        <w:t xml:space="preserve">Из основных доходных источников бюджета наиболее сложным для долгосрочного прогнозирования является налог на прибыль организаций, поскольку на объем его поступлений оказывают влияние различные внешние факторы, такие как </w:t>
      </w:r>
      <w:proofErr w:type="gramStart"/>
      <w:r w:rsidRPr="00B00AA7">
        <w:rPr>
          <w:szCs w:val="28"/>
        </w:rPr>
        <w:t>цена</w:t>
      </w:r>
      <w:proofErr w:type="gramEnd"/>
      <w:r w:rsidRPr="00B00AA7">
        <w:rPr>
          <w:szCs w:val="28"/>
        </w:rPr>
        <w:t xml:space="preserve"> на нефть, а также динамика курса иностранных валют, обуславливающих объем валютной выручки отдельных налогоплательщиков, и, соответственно сумму самого налога.</w:t>
      </w:r>
    </w:p>
    <w:p w:rsidR="00B00AA7" w:rsidRPr="00B00AA7" w:rsidRDefault="00B00AA7" w:rsidP="00B00AA7">
      <w:pPr>
        <w:ind w:firstLine="709"/>
        <w:jc w:val="both"/>
        <w:rPr>
          <w:szCs w:val="28"/>
        </w:rPr>
      </w:pPr>
      <w:r w:rsidRPr="00B00AA7">
        <w:rPr>
          <w:szCs w:val="28"/>
        </w:rPr>
        <w:t>С учетом изложенного, долгосрочный прогноз по данному доходному источнику рассчитан исходя из прогнозируемого темпа роста, характеризующего темп роста прибыли прибыльных организаций, а также с учетом предполагаемых сумм возврата переплаты по налогу на расчетные счета налогоплательщиков.</w:t>
      </w:r>
    </w:p>
    <w:p w:rsidR="00B00AA7" w:rsidRPr="00B00AA7" w:rsidRDefault="00B00AA7" w:rsidP="00B00AA7">
      <w:pPr>
        <w:ind w:firstLine="709"/>
        <w:jc w:val="both"/>
        <w:rPr>
          <w:szCs w:val="28"/>
        </w:rPr>
      </w:pPr>
      <w:r w:rsidRPr="00B00AA7">
        <w:rPr>
          <w:szCs w:val="28"/>
        </w:rPr>
        <w:t>Кроме того, при составлении Бюджетного прогноза учтены изменения налогового законодательства Российской Федерации, предполагающие:</w:t>
      </w:r>
    </w:p>
    <w:p w:rsidR="00B00AA7" w:rsidRPr="00B00AA7" w:rsidRDefault="00B00AA7" w:rsidP="00B00AA7">
      <w:pPr>
        <w:ind w:firstLine="709"/>
        <w:jc w:val="both"/>
        <w:rPr>
          <w:szCs w:val="28"/>
        </w:rPr>
      </w:pPr>
      <w:r w:rsidRPr="00B00AA7">
        <w:rPr>
          <w:szCs w:val="28"/>
        </w:rPr>
        <w:t>исключение из налоговой практики с 1 января 2023 года института консолидированных групп налогоплательщиков, что приведет к сокращению доходной части областного бюджета по налогу на прибыль организаций;</w:t>
      </w:r>
    </w:p>
    <w:p w:rsidR="00B00AA7" w:rsidRPr="00B00AA7" w:rsidRDefault="00B00AA7" w:rsidP="00B00AA7">
      <w:pPr>
        <w:ind w:firstLine="709"/>
        <w:jc w:val="both"/>
        <w:rPr>
          <w:szCs w:val="28"/>
        </w:rPr>
      </w:pPr>
      <w:r w:rsidRPr="00B00AA7">
        <w:rPr>
          <w:szCs w:val="28"/>
        </w:rPr>
        <w:t>увеличение с 1 января 2025 года на один процентный пункт налоговой ставки по налогу на прибыль организаций для зачисления в бюджеты субъектов Российской Федерации, что позволит увеличить поступления в областной бюджет по данному доходному источнику.</w:t>
      </w:r>
    </w:p>
    <w:p w:rsidR="00B00AA7" w:rsidRPr="00B00AA7" w:rsidRDefault="00B00AA7" w:rsidP="00B00AA7">
      <w:pPr>
        <w:ind w:firstLine="709"/>
        <w:jc w:val="both"/>
        <w:rPr>
          <w:szCs w:val="28"/>
        </w:rPr>
      </w:pPr>
      <w:proofErr w:type="gramStart"/>
      <w:r w:rsidRPr="00B00AA7">
        <w:rPr>
          <w:szCs w:val="28"/>
        </w:rPr>
        <w:t>По налогу на доходы физических лиц расчет долгосрочного прогноза поступлений осуществлен исходя из прогнозируемого темпа роста, характеризующего темп роста фонда заработной платы, а также с учетом предполагаемого ежегодного прироста социальных и имущественных налоговых вычетов, предоставляемых физическим лицам в рамках реализации налоговой политики Российской Федерации при проведении ежегодных декларационных кампаний.</w:t>
      </w:r>
      <w:proofErr w:type="gramEnd"/>
    </w:p>
    <w:p w:rsidR="00B00AA7" w:rsidRPr="00B00AA7" w:rsidRDefault="00B00AA7" w:rsidP="00B00AA7">
      <w:pPr>
        <w:ind w:firstLine="709"/>
        <w:jc w:val="both"/>
        <w:rPr>
          <w:szCs w:val="28"/>
        </w:rPr>
      </w:pPr>
      <w:r w:rsidRPr="00B00AA7">
        <w:rPr>
          <w:szCs w:val="28"/>
        </w:rPr>
        <w:t>Прогнозируемый объем поступлений налога на имущество организаций рассчитан в соответствии с действующими положениями главы 30 Налогового кодекса Российской Федерации с учетом индексов изменения величины амортизационных отчислений, отражающих рост налога на имущество в прогнозируемом периоде.</w:t>
      </w:r>
    </w:p>
    <w:p w:rsidR="00B00AA7" w:rsidRPr="00B00AA7" w:rsidRDefault="00B00AA7" w:rsidP="00B00AA7">
      <w:pPr>
        <w:ind w:firstLine="709"/>
        <w:jc w:val="both"/>
        <w:rPr>
          <w:szCs w:val="28"/>
        </w:rPr>
      </w:pPr>
      <w:r w:rsidRPr="00B00AA7">
        <w:rPr>
          <w:szCs w:val="28"/>
        </w:rPr>
        <w:t>Кроме того, при расчете прогноза по налогу на имущество организаций учитывались следующие факторы:</w:t>
      </w:r>
    </w:p>
    <w:p w:rsidR="00B00AA7" w:rsidRPr="00B00AA7" w:rsidRDefault="00B00AA7" w:rsidP="00B00AA7">
      <w:pPr>
        <w:ind w:firstLine="709"/>
        <w:jc w:val="both"/>
        <w:rPr>
          <w:szCs w:val="28"/>
        </w:rPr>
      </w:pPr>
      <w:r w:rsidRPr="00B00AA7">
        <w:rPr>
          <w:szCs w:val="28"/>
        </w:rPr>
        <w:t xml:space="preserve"> - окончание действия льготного периода по уплате налога на имущества отдельными инвесторами – в соответствии с договорами, заключенными с Правительством Ленинградской области; </w:t>
      </w:r>
    </w:p>
    <w:p w:rsidR="00745B1C" w:rsidRPr="00745B1C" w:rsidRDefault="00B00AA7" w:rsidP="00CD0DDC">
      <w:pPr>
        <w:ind w:firstLine="709"/>
        <w:jc w:val="both"/>
        <w:rPr>
          <w:szCs w:val="28"/>
        </w:rPr>
      </w:pPr>
      <w:r w:rsidRPr="00B00AA7">
        <w:rPr>
          <w:szCs w:val="28"/>
        </w:rPr>
        <w:t xml:space="preserve">- </w:t>
      </w:r>
      <w:r w:rsidR="00745B1C" w:rsidRPr="00745B1C">
        <w:rPr>
          <w:szCs w:val="28"/>
        </w:rPr>
        <w:t xml:space="preserve">расширение налоговой базы за счет отмены неэффективных налоговых льгот, в том числе </w:t>
      </w:r>
      <w:r w:rsidR="00745B1C">
        <w:rPr>
          <w:szCs w:val="28"/>
        </w:rPr>
        <w:t>привлечение к налогообложению и</w:t>
      </w:r>
      <w:r w:rsidR="00745B1C" w:rsidRPr="00745B1C">
        <w:rPr>
          <w:szCs w:val="28"/>
        </w:rPr>
        <w:t>мущества государственных и муниципальных учреждений</w:t>
      </w:r>
      <w:r w:rsidR="00745B1C">
        <w:rPr>
          <w:szCs w:val="28"/>
        </w:rPr>
        <w:t>.</w:t>
      </w:r>
    </w:p>
    <w:p w:rsidR="00B00AA7" w:rsidRPr="00B00AA7" w:rsidRDefault="00B00AA7" w:rsidP="00B00AA7">
      <w:pPr>
        <w:ind w:firstLine="709"/>
        <w:jc w:val="both"/>
        <w:rPr>
          <w:szCs w:val="28"/>
        </w:rPr>
      </w:pPr>
      <w:proofErr w:type="gramStart"/>
      <w:r w:rsidRPr="00B00AA7">
        <w:rPr>
          <w:szCs w:val="28"/>
        </w:rPr>
        <w:t>По акцизам на нефтепродукты и алкогольную продукцию расчет поступлений на долгосрочный период осуществлен с учетом действующих ставок акцизов по подакцизной продукции,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w:t>
      </w:r>
      <w:proofErr w:type="gramEnd"/>
    </w:p>
    <w:p w:rsidR="00B00AA7" w:rsidRPr="00B00AA7" w:rsidRDefault="00B00AA7" w:rsidP="00B00AA7">
      <w:pPr>
        <w:ind w:firstLine="709"/>
        <w:jc w:val="both"/>
        <w:rPr>
          <w:szCs w:val="28"/>
        </w:rPr>
      </w:pPr>
      <w:r w:rsidRPr="00B00AA7">
        <w:rPr>
          <w:szCs w:val="28"/>
        </w:rPr>
        <w:t xml:space="preserve">Следует отметить, что внесенные на федеральном уровне изменения в порядок исчисления акцизов и их распределения между бюджетами бюджетной системы Российской Федерации позволят повысить их роль в формировании доходной части консолидированного бюджета Ленинградской </w:t>
      </w:r>
      <w:proofErr w:type="gramStart"/>
      <w:r w:rsidRPr="00B00AA7">
        <w:rPr>
          <w:szCs w:val="28"/>
        </w:rPr>
        <w:t>области</w:t>
      </w:r>
      <w:proofErr w:type="gramEnd"/>
      <w:r w:rsidRPr="00B00AA7">
        <w:rPr>
          <w:szCs w:val="28"/>
        </w:rPr>
        <w:t xml:space="preserve"> как в среднесрочной, так и в долгосрочной перспективе.</w:t>
      </w:r>
    </w:p>
    <w:p w:rsidR="00385C25" w:rsidRPr="007224B2" w:rsidRDefault="00B00AA7" w:rsidP="007224B2">
      <w:pPr>
        <w:ind w:firstLine="709"/>
        <w:jc w:val="both"/>
        <w:rPr>
          <w:szCs w:val="28"/>
        </w:rPr>
      </w:pPr>
      <w:r w:rsidRPr="00B00AA7">
        <w:rPr>
          <w:szCs w:val="28"/>
        </w:rPr>
        <w:t>Объемы поступлений по остальным налоговым доходам, а также неналоговым доходам на долгосрочный период в основном рассчитаны с применением ежегодной динамики роста, учтенной при формировании доходной части консолидированного и областного бюджетов на среднесрочный период.</w:t>
      </w:r>
    </w:p>
    <w:p w:rsidR="00B460C1" w:rsidRPr="00D668CF" w:rsidRDefault="00B460C1" w:rsidP="009846D7">
      <w:pPr>
        <w:ind w:firstLine="709"/>
        <w:jc w:val="both"/>
      </w:pPr>
      <w:r w:rsidRPr="00D668CF">
        <w:t>Основные параметры областного бюджета Ленинградской области на период до 2028 года представлены в Приложении 2</w:t>
      </w:r>
      <w:r w:rsidR="00C526AF">
        <w:t xml:space="preserve"> к Бюджетному прогнозу</w:t>
      </w:r>
      <w:r w:rsidRPr="00D668CF">
        <w:t>.</w:t>
      </w:r>
    </w:p>
    <w:p w:rsidR="00B92648" w:rsidRPr="00D668CF" w:rsidRDefault="00B92648" w:rsidP="009846D7">
      <w:pPr>
        <w:rPr>
          <w:rFonts w:eastAsia="Batang"/>
        </w:rPr>
      </w:pPr>
    </w:p>
    <w:p w:rsidR="003F74B9" w:rsidRPr="007224B2" w:rsidRDefault="002A6BC2" w:rsidP="007224B2">
      <w:pPr>
        <w:ind w:firstLine="709"/>
        <w:jc w:val="both"/>
        <w:rPr>
          <w:szCs w:val="28"/>
        </w:rPr>
      </w:pPr>
      <w:r w:rsidRPr="00D668CF">
        <w:rPr>
          <w:szCs w:val="28"/>
        </w:rPr>
        <w:t xml:space="preserve">1. </w:t>
      </w:r>
      <w:r w:rsidR="00B92648" w:rsidRPr="00D668CF">
        <w:rPr>
          <w:szCs w:val="28"/>
        </w:rPr>
        <w:t>Структура и динамика доходной части областного бюджета Ленинградской области за период 2017-2028 годов характеризуется следующими показателями:</w:t>
      </w:r>
    </w:p>
    <w:p w:rsidR="003F74B9" w:rsidRDefault="003F74B9" w:rsidP="009846D7">
      <w:pPr>
        <w:ind w:firstLine="709"/>
        <w:jc w:val="both"/>
        <w:rPr>
          <w:sz w:val="24"/>
          <w:szCs w:val="24"/>
        </w:rPr>
      </w:pPr>
    </w:p>
    <w:p w:rsidR="00B92648" w:rsidRPr="001E0AD2" w:rsidRDefault="00B92648" w:rsidP="00FE27D0">
      <w:pPr>
        <w:ind w:right="-1"/>
        <w:jc w:val="right"/>
        <w:rPr>
          <w:sz w:val="24"/>
          <w:szCs w:val="24"/>
        </w:rPr>
      </w:pPr>
      <w:r w:rsidRPr="001E0AD2">
        <w:rPr>
          <w:sz w:val="24"/>
          <w:szCs w:val="24"/>
        </w:rPr>
        <w:t>тыс.</w:t>
      </w:r>
      <w:r w:rsidR="00AC0D67" w:rsidRPr="001E0AD2">
        <w:rPr>
          <w:sz w:val="24"/>
          <w:szCs w:val="24"/>
        </w:rPr>
        <w:t xml:space="preserve"> </w:t>
      </w:r>
      <w:r w:rsidRPr="001E0AD2">
        <w:rPr>
          <w:sz w:val="24"/>
          <w:szCs w:val="24"/>
        </w:rPr>
        <w:t>руб.</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1620"/>
        <w:gridCol w:w="1312"/>
        <w:gridCol w:w="1620"/>
        <w:gridCol w:w="1260"/>
        <w:gridCol w:w="1260"/>
      </w:tblGrid>
      <w:tr w:rsidR="00B92648" w:rsidRPr="001E0AD2" w:rsidTr="007224B2">
        <w:trPr>
          <w:trHeight w:val="274"/>
        </w:trPr>
        <w:tc>
          <w:tcPr>
            <w:tcW w:w="2885" w:type="dxa"/>
            <w:tcBorders>
              <w:top w:val="single" w:sz="4" w:space="0" w:color="auto"/>
              <w:left w:val="single" w:sz="4" w:space="0" w:color="auto"/>
              <w:bottom w:val="single" w:sz="4" w:space="0" w:color="auto"/>
              <w:right w:val="single" w:sz="4" w:space="0" w:color="auto"/>
            </w:tcBorders>
            <w:vAlign w:val="center"/>
            <w:hideMark/>
          </w:tcPr>
          <w:p w:rsidR="00B92648" w:rsidRPr="001E0AD2" w:rsidRDefault="00B92648">
            <w:pPr>
              <w:jc w:val="center"/>
              <w:rPr>
                <w:rFonts w:eastAsia="Batang"/>
                <w:color w:val="000000"/>
                <w:sz w:val="24"/>
                <w:szCs w:val="24"/>
              </w:rPr>
            </w:pPr>
            <w:r w:rsidRPr="001E0AD2">
              <w:rPr>
                <w:color w:val="000000"/>
                <w:sz w:val="24"/>
                <w:szCs w:val="24"/>
              </w:rPr>
              <w:t>Показатель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B92648" w:rsidRPr="001E0AD2" w:rsidRDefault="00B92648">
            <w:pPr>
              <w:jc w:val="center"/>
              <w:rPr>
                <w:rFonts w:eastAsia="Batang"/>
                <w:color w:val="000000"/>
                <w:sz w:val="24"/>
                <w:szCs w:val="24"/>
              </w:rPr>
            </w:pPr>
            <w:r w:rsidRPr="001E0AD2">
              <w:rPr>
                <w:color w:val="000000"/>
                <w:sz w:val="24"/>
                <w:szCs w:val="24"/>
              </w:rPr>
              <w:t>2017 год</w:t>
            </w:r>
          </w:p>
        </w:tc>
        <w:tc>
          <w:tcPr>
            <w:tcW w:w="1312" w:type="dxa"/>
            <w:tcBorders>
              <w:top w:val="single" w:sz="4" w:space="0" w:color="auto"/>
              <w:left w:val="single" w:sz="4" w:space="0" w:color="auto"/>
              <w:bottom w:val="single" w:sz="4" w:space="0" w:color="auto"/>
              <w:right w:val="single" w:sz="4" w:space="0" w:color="auto"/>
            </w:tcBorders>
            <w:vAlign w:val="center"/>
            <w:hideMark/>
          </w:tcPr>
          <w:p w:rsidR="00B92648" w:rsidRPr="001E0AD2" w:rsidRDefault="00B92648">
            <w:pPr>
              <w:jc w:val="center"/>
              <w:rPr>
                <w:rFonts w:eastAsia="Batang"/>
                <w:color w:val="000000"/>
                <w:sz w:val="24"/>
                <w:szCs w:val="24"/>
              </w:rPr>
            </w:pPr>
            <w:r w:rsidRPr="001E0AD2">
              <w:rPr>
                <w:color w:val="000000"/>
                <w:sz w:val="24"/>
                <w:szCs w:val="24"/>
              </w:rPr>
              <w:t xml:space="preserve">Удельный вес </w:t>
            </w:r>
            <w:r w:rsidR="00DA78F2" w:rsidRPr="00A4606B">
              <w:rPr>
                <w:sz w:val="24"/>
                <w:szCs w:val="24"/>
              </w:rPr>
              <w:t>в обще</w:t>
            </w:r>
            <w:r w:rsidR="00DA78F2">
              <w:rPr>
                <w:sz w:val="24"/>
                <w:szCs w:val="24"/>
              </w:rPr>
              <w:t>м</w:t>
            </w:r>
            <w:r w:rsidR="00DA78F2" w:rsidRPr="00A4606B">
              <w:rPr>
                <w:sz w:val="24"/>
                <w:szCs w:val="24"/>
              </w:rPr>
              <w:t xml:space="preserve"> </w:t>
            </w:r>
            <w:r w:rsidR="00DA78F2">
              <w:rPr>
                <w:sz w:val="24"/>
                <w:szCs w:val="24"/>
              </w:rPr>
              <w:t xml:space="preserve">объеме </w:t>
            </w:r>
            <w:r w:rsidRPr="001E0AD2">
              <w:rPr>
                <w:color w:val="000000"/>
                <w:sz w:val="24"/>
                <w:szCs w:val="24"/>
              </w:rPr>
              <w:t>доходов</w:t>
            </w:r>
            <w:r w:rsidR="002C0F0E">
              <w:rPr>
                <w:color w:val="000000"/>
                <w:sz w:val="24"/>
                <w:szCs w:val="24"/>
              </w:rPr>
              <w:t>, %</w:t>
            </w:r>
          </w:p>
        </w:tc>
        <w:tc>
          <w:tcPr>
            <w:tcW w:w="1620" w:type="dxa"/>
            <w:tcBorders>
              <w:top w:val="single" w:sz="4" w:space="0" w:color="auto"/>
              <w:left w:val="single" w:sz="4" w:space="0" w:color="auto"/>
              <w:bottom w:val="single" w:sz="4" w:space="0" w:color="auto"/>
              <w:right w:val="single" w:sz="4" w:space="0" w:color="auto"/>
            </w:tcBorders>
            <w:vAlign w:val="center"/>
            <w:hideMark/>
          </w:tcPr>
          <w:p w:rsidR="00B92648" w:rsidRPr="001E0AD2" w:rsidRDefault="00B92648">
            <w:pPr>
              <w:jc w:val="center"/>
              <w:rPr>
                <w:rFonts w:eastAsia="Batang"/>
                <w:color w:val="000000"/>
                <w:sz w:val="24"/>
                <w:szCs w:val="24"/>
              </w:rPr>
            </w:pPr>
            <w:r w:rsidRPr="001E0AD2">
              <w:rPr>
                <w:color w:val="000000"/>
                <w:sz w:val="24"/>
                <w:szCs w:val="24"/>
              </w:rPr>
              <w:t>2028 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2648" w:rsidRPr="001E0AD2" w:rsidRDefault="00B92648">
            <w:pPr>
              <w:jc w:val="center"/>
              <w:rPr>
                <w:rFonts w:eastAsia="Batang"/>
                <w:color w:val="000000"/>
                <w:sz w:val="24"/>
                <w:szCs w:val="24"/>
              </w:rPr>
            </w:pPr>
            <w:r w:rsidRPr="001E0AD2">
              <w:rPr>
                <w:color w:val="000000"/>
                <w:sz w:val="24"/>
                <w:szCs w:val="24"/>
              </w:rPr>
              <w:t xml:space="preserve">Удельный вес </w:t>
            </w:r>
            <w:r w:rsidR="00DA78F2" w:rsidRPr="00A4606B">
              <w:rPr>
                <w:sz w:val="24"/>
                <w:szCs w:val="24"/>
              </w:rPr>
              <w:t>в обще</w:t>
            </w:r>
            <w:r w:rsidR="00DA78F2">
              <w:rPr>
                <w:sz w:val="24"/>
                <w:szCs w:val="24"/>
              </w:rPr>
              <w:t>м</w:t>
            </w:r>
            <w:r w:rsidR="00DA78F2" w:rsidRPr="00A4606B">
              <w:rPr>
                <w:sz w:val="24"/>
                <w:szCs w:val="24"/>
              </w:rPr>
              <w:t xml:space="preserve"> </w:t>
            </w:r>
            <w:r w:rsidR="00DA78F2">
              <w:rPr>
                <w:sz w:val="24"/>
                <w:szCs w:val="24"/>
              </w:rPr>
              <w:t xml:space="preserve">объеме </w:t>
            </w:r>
            <w:r w:rsidRPr="001E0AD2">
              <w:rPr>
                <w:color w:val="000000"/>
                <w:sz w:val="24"/>
                <w:szCs w:val="24"/>
              </w:rPr>
              <w:t>доходов</w:t>
            </w:r>
            <w:r w:rsidR="002C0F0E">
              <w:rPr>
                <w:color w:val="000000"/>
                <w:sz w:val="24"/>
                <w:szCs w:val="24"/>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rsidR="002C0F0E" w:rsidRDefault="00B92648" w:rsidP="00EB22B1">
            <w:pPr>
              <w:jc w:val="center"/>
              <w:rPr>
                <w:color w:val="000000"/>
                <w:sz w:val="24"/>
                <w:szCs w:val="24"/>
              </w:rPr>
            </w:pPr>
            <w:r w:rsidRPr="001E0AD2">
              <w:rPr>
                <w:color w:val="000000"/>
                <w:sz w:val="24"/>
                <w:szCs w:val="24"/>
              </w:rPr>
              <w:t>Динамика за период 2017-2028 год</w:t>
            </w:r>
            <w:r w:rsidR="00EB22B1">
              <w:rPr>
                <w:color w:val="000000"/>
                <w:sz w:val="24"/>
                <w:szCs w:val="24"/>
              </w:rPr>
              <w:t>ов</w:t>
            </w:r>
            <w:r w:rsidR="002C0F0E">
              <w:rPr>
                <w:color w:val="000000"/>
                <w:sz w:val="24"/>
                <w:szCs w:val="24"/>
              </w:rPr>
              <w:t xml:space="preserve">, </w:t>
            </w:r>
          </w:p>
          <w:p w:rsidR="00B92648" w:rsidRPr="001E0AD2" w:rsidRDefault="002C0F0E" w:rsidP="00EB22B1">
            <w:pPr>
              <w:jc w:val="center"/>
              <w:rPr>
                <w:rFonts w:eastAsia="Batang"/>
                <w:color w:val="000000"/>
                <w:sz w:val="24"/>
                <w:szCs w:val="24"/>
              </w:rPr>
            </w:pPr>
            <w:r>
              <w:rPr>
                <w:color w:val="000000"/>
                <w:sz w:val="24"/>
                <w:szCs w:val="24"/>
              </w:rPr>
              <w:t>%</w:t>
            </w:r>
          </w:p>
        </w:tc>
      </w:tr>
      <w:tr w:rsidR="00E90C40" w:rsidRPr="001E0AD2" w:rsidTr="00E90C40">
        <w:trPr>
          <w:trHeight w:val="300"/>
        </w:trPr>
        <w:tc>
          <w:tcPr>
            <w:tcW w:w="2885"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pPr>
              <w:rPr>
                <w:rFonts w:eastAsia="Batang"/>
                <w:b/>
                <w:bCs/>
                <w:color w:val="000000"/>
                <w:sz w:val="24"/>
                <w:szCs w:val="24"/>
              </w:rPr>
            </w:pPr>
            <w:r w:rsidRPr="001E0AD2">
              <w:rPr>
                <w:b/>
                <w:bCs/>
                <w:color w:val="000000"/>
                <w:sz w:val="24"/>
                <w:szCs w:val="24"/>
              </w:rPr>
              <w:t>Доходы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B97B37">
            <w:pPr>
              <w:jc w:val="center"/>
              <w:rPr>
                <w:rFonts w:eastAsia="Batang"/>
                <w:b/>
                <w:bCs/>
                <w:sz w:val="24"/>
                <w:szCs w:val="24"/>
              </w:rPr>
            </w:pPr>
            <w:r w:rsidRPr="001E0AD2">
              <w:rPr>
                <w:b/>
                <w:bCs/>
                <w:sz w:val="24"/>
                <w:szCs w:val="24"/>
              </w:rPr>
              <w:t>105 198 705,5</w:t>
            </w:r>
          </w:p>
        </w:tc>
        <w:tc>
          <w:tcPr>
            <w:tcW w:w="1312"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B97B37">
            <w:pPr>
              <w:jc w:val="center"/>
              <w:rPr>
                <w:rFonts w:eastAsia="Batang"/>
                <w:b/>
                <w:bCs/>
                <w:sz w:val="24"/>
                <w:szCs w:val="24"/>
              </w:rPr>
            </w:pPr>
            <w:r w:rsidRPr="001E0AD2">
              <w:rPr>
                <w:b/>
                <w:bCs/>
                <w:sz w:val="24"/>
                <w:szCs w:val="24"/>
              </w:rPr>
              <w:t>100,0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207 794 835,2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100,0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197,5</w:t>
            </w:r>
          </w:p>
        </w:tc>
      </w:tr>
      <w:tr w:rsidR="00E90C40" w:rsidRPr="001E0AD2" w:rsidTr="00E90C40">
        <w:trPr>
          <w:trHeight w:val="300"/>
        </w:trPr>
        <w:tc>
          <w:tcPr>
            <w:tcW w:w="2885"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pPr>
              <w:rPr>
                <w:rFonts w:eastAsia="Batang"/>
                <w:b/>
                <w:bCs/>
                <w:color w:val="000000"/>
                <w:sz w:val="24"/>
                <w:szCs w:val="24"/>
              </w:rPr>
            </w:pPr>
            <w:r w:rsidRPr="001E0AD2">
              <w:rPr>
                <w:b/>
                <w:bCs/>
                <w:color w:val="000000"/>
                <w:sz w:val="24"/>
                <w:szCs w:val="24"/>
              </w:rPr>
              <w:t>1. Налоговые и неналоговые доходы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B97B37">
            <w:pPr>
              <w:jc w:val="center"/>
              <w:rPr>
                <w:rFonts w:eastAsia="Batang"/>
                <w:b/>
                <w:bCs/>
                <w:sz w:val="24"/>
                <w:szCs w:val="24"/>
              </w:rPr>
            </w:pPr>
            <w:r w:rsidRPr="001E0AD2">
              <w:rPr>
                <w:b/>
                <w:bCs/>
                <w:sz w:val="24"/>
                <w:szCs w:val="24"/>
              </w:rPr>
              <w:t>97 304 960,0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B97B37">
            <w:pPr>
              <w:jc w:val="center"/>
              <w:rPr>
                <w:rFonts w:eastAsia="Batang"/>
                <w:b/>
                <w:bCs/>
                <w:sz w:val="24"/>
                <w:szCs w:val="24"/>
              </w:rPr>
            </w:pPr>
            <w:r w:rsidRPr="001E0AD2">
              <w:rPr>
                <w:b/>
                <w:bCs/>
                <w:sz w:val="24"/>
                <w:szCs w:val="24"/>
              </w:rPr>
              <w:t>92,5</w:t>
            </w:r>
          </w:p>
        </w:tc>
        <w:tc>
          <w:tcPr>
            <w:tcW w:w="162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194 042 847,4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93,4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199,4</w:t>
            </w:r>
          </w:p>
        </w:tc>
      </w:tr>
      <w:tr w:rsidR="00E90C40" w:rsidRPr="001E0AD2" w:rsidTr="00E90C40">
        <w:trPr>
          <w:trHeight w:val="300"/>
        </w:trPr>
        <w:tc>
          <w:tcPr>
            <w:tcW w:w="2885"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pPr>
              <w:rPr>
                <w:rFonts w:eastAsia="Batang"/>
                <w:color w:val="000000"/>
                <w:sz w:val="24"/>
                <w:szCs w:val="24"/>
              </w:rPr>
            </w:pPr>
            <w:r w:rsidRPr="001E0AD2">
              <w:rPr>
                <w:color w:val="000000"/>
                <w:sz w:val="24"/>
                <w:szCs w:val="24"/>
              </w:rPr>
              <w:t>1.1. Налоговые доходы</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E90C40" w:rsidRPr="001E0AD2" w:rsidRDefault="00E90C40" w:rsidP="00B97B37">
            <w:pPr>
              <w:jc w:val="center"/>
              <w:rPr>
                <w:rFonts w:eastAsia="Batang"/>
                <w:sz w:val="24"/>
                <w:szCs w:val="24"/>
              </w:rPr>
            </w:pPr>
            <w:r w:rsidRPr="001E0AD2">
              <w:rPr>
                <w:sz w:val="24"/>
                <w:szCs w:val="24"/>
              </w:rPr>
              <w:t>92 970 086,1</w:t>
            </w:r>
          </w:p>
        </w:tc>
        <w:tc>
          <w:tcPr>
            <w:tcW w:w="1312"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B97B37">
            <w:pPr>
              <w:jc w:val="center"/>
              <w:rPr>
                <w:rFonts w:eastAsia="Batang"/>
                <w:bCs/>
                <w:sz w:val="24"/>
                <w:szCs w:val="24"/>
              </w:rPr>
            </w:pPr>
            <w:r w:rsidRPr="001E0AD2">
              <w:rPr>
                <w:bCs/>
                <w:sz w:val="24"/>
                <w:szCs w:val="24"/>
              </w:rPr>
              <w:t>88,4</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E90C40" w:rsidRPr="00E90C40" w:rsidRDefault="00E90C40" w:rsidP="00E90C40">
            <w:pPr>
              <w:jc w:val="center"/>
              <w:rPr>
                <w:bCs/>
                <w:sz w:val="24"/>
                <w:szCs w:val="24"/>
              </w:rPr>
            </w:pPr>
            <w:r w:rsidRPr="00E90C40">
              <w:rPr>
                <w:bCs/>
                <w:sz w:val="24"/>
                <w:szCs w:val="24"/>
              </w:rPr>
              <w:t>191 674 683,8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Cs/>
                <w:sz w:val="24"/>
                <w:szCs w:val="24"/>
              </w:rPr>
            </w:pPr>
            <w:r w:rsidRPr="00E90C40">
              <w:rPr>
                <w:bCs/>
                <w:sz w:val="24"/>
                <w:szCs w:val="24"/>
              </w:rPr>
              <w:t>92,2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Cs/>
                <w:sz w:val="24"/>
                <w:szCs w:val="24"/>
              </w:rPr>
            </w:pPr>
            <w:r w:rsidRPr="00E90C40">
              <w:rPr>
                <w:bCs/>
                <w:sz w:val="24"/>
                <w:szCs w:val="24"/>
              </w:rPr>
              <w:t>206,2</w:t>
            </w:r>
          </w:p>
        </w:tc>
      </w:tr>
      <w:tr w:rsidR="00E90C40" w:rsidRPr="001E0AD2" w:rsidTr="00E90C40">
        <w:trPr>
          <w:trHeight w:val="300"/>
        </w:trPr>
        <w:tc>
          <w:tcPr>
            <w:tcW w:w="2885"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pPr>
              <w:rPr>
                <w:rFonts w:eastAsia="Batang"/>
                <w:color w:val="000000"/>
                <w:sz w:val="24"/>
                <w:szCs w:val="24"/>
              </w:rPr>
            </w:pPr>
            <w:r w:rsidRPr="001E0AD2">
              <w:rPr>
                <w:color w:val="000000"/>
                <w:sz w:val="24"/>
                <w:szCs w:val="24"/>
              </w:rPr>
              <w:t>1.2. Неналоговые доходы</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E90C40" w:rsidRPr="001E0AD2" w:rsidRDefault="00E90C40" w:rsidP="00B97B37">
            <w:pPr>
              <w:jc w:val="center"/>
              <w:rPr>
                <w:rFonts w:eastAsia="Batang"/>
                <w:sz w:val="24"/>
                <w:szCs w:val="24"/>
              </w:rPr>
            </w:pPr>
            <w:r w:rsidRPr="001E0AD2">
              <w:rPr>
                <w:sz w:val="24"/>
                <w:szCs w:val="24"/>
              </w:rPr>
              <w:t>4 334 873,9</w:t>
            </w:r>
          </w:p>
        </w:tc>
        <w:tc>
          <w:tcPr>
            <w:tcW w:w="1312"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B97B37">
            <w:pPr>
              <w:jc w:val="center"/>
              <w:rPr>
                <w:rFonts w:eastAsia="Batang"/>
                <w:bCs/>
                <w:sz w:val="24"/>
                <w:szCs w:val="24"/>
              </w:rPr>
            </w:pPr>
            <w:r w:rsidRPr="001E0AD2">
              <w:rPr>
                <w:bCs/>
                <w:sz w:val="24"/>
                <w:szCs w:val="24"/>
              </w:rPr>
              <w:t>4,1</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E90C40" w:rsidRPr="00E90C40" w:rsidRDefault="00E90C40" w:rsidP="00E90C40">
            <w:pPr>
              <w:jc w:val="center"/>
              <w:rPr>
                <w:bCs/>
                <w:sz w:val="24"/>
                <w:szCs w:val="24"/>
              </w:rPr>
            </w:pPr>
            <w:r w:rsidRPr="00E90C40">
              <w:rPr>
                <w:bCs/>
                <w:sz w:val="24"/>
                <w:szCs w:val="24"/>
              </w:rPr>
              <w:t>2 368 163,6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Cs/>
                <w:sz w:val="24"/>
                <w:szCs w:val="24"/>
              </w:rPr>
            </w:pPr>
            <w:r w:rsidRPr="00E90C40">
              <w:rPr>
                <w:bCs/>
                <w:sz w:val="24"/>
                <w:szCs w:val="24"/>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Cs/>
                <w:sz w:val="24"/>
                <w:szCs w:val="24"/>
              </w:rPr>
            </w:pPr>
            <w:r w:rsidRPr="00E90C40">
              <w:rPr>
                <w:bCs/>
                <w:sz w:val="24"/>
                <w:szCs w:val="24"/>
              </w:rPr>
              <w:t>54,6</w:t>
            </w:r>
          </w:p>
        </w:tc>
      </w:tr>
      <w:tr w:rsidR="00E90C40" w:rsidRPr="001E0AD2" w:rsidTr="00E90C40">
        <w:trPr>
          <w:trHeight w:val="300"/>
        </w:trPr>
        <w:tc>
          <w:tcPr>
            <w:tcW w:w="2885"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pPr>
              <w:rPr>
                <w:rFonts w:eastAsia="Batang"/>
                <w:b/>
                <w:bCs/>
                <w:sz w:val="24"/>
                <w:szCs w:val="24"/>
              </w:rPr>
            </w:pPr>
            <w:r>
              <w:rPr>
                <w:b/>
                <w:bCs/>
                <w:sz w:val="24"/>
                <w:szCs w:val="24"/>
              </w:rPr>
              <w:t xml:space="preserve">2. Безвозмездные поступления </w:t>
            </w:r>
          </w:p>
        </w:tc>
        <w:tc>
          <w:tcPr>
            <w:tcW w:w="1620"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CC7C07">
            <w:pPr>
              <w:jc w:val="center"/>
              <w:rPr>
                <w:rFonts w:eastAsia="Batang"/>
                <w:b/>
                <w:bCs/>
                <w:sz w:val="24"/>
                <w:szCs w:val="24"/>
              </w:rPr>
            </w:pPr>
            <w:r w:rsidRPr="001E0AD2">
              <w:rPr>
                <w:b/>
                <w:bCs/>
                <w:sz w:val="24"/>
                <w:szCs w:val="24"/>
              </w:rPr>
              <w:t>7 893 745,5</w:t>
            </w:r>
          </w:p>
        </w:tc>
        <w:tc>
          <w:tcPr>
            <w:tcW w:w="1312" w:type="dxa"/>
            <w:tcBorders>
              <w:top w:val="single" w:sz="4" w:space="0" w:color="auto"/>
              <w:left w:val="single" w:sz="4" w:space="0" w:color="auto"/>
              <w:bottom w:val="single" w:sz="4" w:space="0" w:color="auto"/>
              <w:right w:val="single" w:sz="4" w:space="0" w:color="auto"/>
            </w:tcBorders>
            <w:vAlign w:val="center"/>
            <w:hideMark/>
          </w:tcPr>
          <w:p w:rsidR="00E90C40" w:rsidRPr="001E0AD2" w:rsidRDefault="00E90C40" w:rsidP="00B97B37">
            <w:pPr>
              <w:jc w:val="center"/>
              <w:rPr>
                <w:rFonts w:eastAsia="Batang"/>
                <w:b/>
                <w:bCs/>
                <w:sz w:val="24"/>
                <w:szCs w:val="24"/>
              </w:rPr>
            </w:pPr>
            <w:r w:rsidRPr="001E0AD2">
              <w:rPr>
                <w:b/>
                <w:bCs/>
                <w:sz w:val="24"/>
                <w:szCs w:val="24"/>
              </w:rPr>
              <w:t>7,5</w:t>
            </w:r>
          </w:p>
        </w:tc>
        <w:tc>
          <w:tcPr>
            <w:tcW w:w="162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13 751 987,8</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90C40" w:rsidRPr="00E90C40" w:rsidRDefault="00E90C40" w:rsidP="00E90C40">
            <w:pPr>
              <w:jc w:val="center"/>
              <w:rPr>
                <w:b/>
                <w:bCs/>
                <w:sz w:val="24"/>
                <w:szCs w:val="24"/>
              </w:rPr>
            </w:pPr>
            <w:r w:rsidRPr="00E90C40">
              <w:rPr>
                <w:b/>
                <w:bCs/>
                <w:sz w:val="24"/>
                <w:szCs w:val="24"/>
              </w:rPr>
              <w:t>174,2</w:t>
            </w:r>
          </w:p>
        </w:tc>
      </w:tr>
    </w:tbl>
    <w:p w:rsidR="003F74B9" w:rsidRDefault="003F74B9" w:rsidP="009846D7">
      <w:pPr>
        <w:ind w:firstLine="709"/>
        <w:jc w:val="both"/>
      </w:pPr>
    </w:p>
    <w:p w:rsidR="00E90C40" w:rsidRPr="00655651" w:rsidRDefault="00E90C40" w:rsidP="00E90C40">
      <w:pPr>
        <w:ind w:firstLine="709"/>
        <w:jc w:val="both"/>
        <w:rPr>
          <w:szCs w:val="28"/>
        </w:rPr>
      </w:pPr>
      <w:r w:rsidRPr="00655651">
        <w:rPr>
          <w:szCs w:val="28"/>
        </w:rPr>
        <w:t>В доходной части областного бюджета Ленинградской области в период 2017-2028 годов основной удельный вес (от 92,5% до 93,4%) занимают налоговые и неналоговые доходы.</w:t>
      </w:r>
    </w:p>
    <w:p w:rsidR="00E90C40" w:rsidRPr="00655651" w:rsidRDefault="00E90C40" w:rsidP="00E90C40">
      <w:pPr>
        <w:ind w:firstLine="709"/>
        <w:jc w:val="both"/>
        <w:rPr>
          <w:szCs w:val="28"/>
        </w:rPr>
      </w:pPr>
      <w:r w:rsidRPr="00655651">
        <w:rPr>
          <w:szCs w:val="28"/>
        </w:rPr>
        <w:t>Доля безвозмездных поступлений в общем объеме доходов снизится с 7,5% в 2017 году до 6,6% в 2028 году.</w:t>
      </w:r>
    </w:p>
    <w:p w:rsidR="00B92648" w:rsidRPr="00B97B37" w:rsidRDefault="00B92648" w:rsidP="009846D7">
      <w:pPr>
        <w:ind w:firstLine="709"/>
        <w:jc w:val="both"/>
        <w:rPr>
          <w:szCs w:val="28"/>
        </w:rPr>
      </w:pPr>
      <w:r w:rsidRPr="00B97B37">
        <w:rPr>
          <w:szCs w:val="28"/>
        </w:rPr>
        <w:t>Структура и динамика собственных доходов областного бюджета Ленинградской области за период 2017-2028 годов характеризуется следующими показателями:</w:t>
      </w:r>
    </w:p>
    <w:p w:rsidR="00B92648" w:rsidRPr="00673770" w:rsidRDefault="00B92648" w:rsidP="00FE27D0">
      <w:pPr>
        <w:ind w:right="-1"/>
        <w:jc w:val="right"/>
        <w:rPr>
          <w:sz w:val="24"/>
          <w:szCs w:val="24"/>
        </w:rPr>
      </w:pPr>
      <w:r w:rsidRPr="00673770">
        <w:rPr>
          <w:sz w:val="24"/>
          <w:szCs w:val="24"/>
        </w:rPr>
        <w:t>тыс.</w:t>
      </w:r>
      <w:r w:rsidR="00AC0D67" w:rsidRPr="00673770">
        <w:rPr>
          <w:sz w:val="24"/>
          <w:szCs w:val="24"/>
        </w:rPr>
        <w:t xml:space="preserve"> </w:t>
      </w:r>
      <w:r w:rsidRPr="00673770">
        <w:rPr>
          <w:sz w:val="24"/>
          <w:szCs w:val="24"/>
        </w:rPr>
        <w:t>руб.</w:t>
      </w:r>
    </w:p>
    <w:tbl>
      <w:tblPr>
        <w:tblW w:w="10070" w:type="dxa"/>
        <w:tblInd w:w="103" w:type="dxa"/>
        <w:tblLayout w:type="fixed"/>
        <w:tblLook w:val="04A0" w:firstRow="1" w:lastRow="0" w:firstColumn="1" w:lastColumn="0" w:noHBand="0" w:noVBand="1"/>
      </w:tblPr>
      <w:tblGrid>
        <w:gridCol w:w="2840"/>
        <w:gridCol w:w="1560"/>
        <w:gridCol w:w="1417"/>
        <w:gridCol w:w="1700"/>
        <w:gridCol w:w="1417"/>
        <w:gridCol w:w="1136"/>
      </w:tblGrid>
      <w:tr w:rsidR="00B92648" w:rsidRPr="00673770" w:rsidTr="00673770">
        <w:trPr>
          <w:trHeight w:val="1254"/>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2648" w:rsidRPr="00673770" w:rsidRDefault="00B92648">
            <w:pPr>
              <w:jc w:val="center"/>
              <w:rPr>
                <w:rFonts w:eastAsia="Batang"/>
                <w:color w:val="000000"/>
                <w:sz w:val="24"/>
                <w:szCs w:val="24"/>
              </w:rPr>
            </w:pPr>
            <w:r w:rsidRPr="00673770">
              <w:rPr>
                <w:color w:val="000000"/>
                <w:sz w:val="24"/>
                <w:szCs w:val="24"/>
              </w:rPr>
              <w:t>Показатель</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B92648" w:rsidRPr="00673770" w:rsidRDefault="00B92648">
            <w:pPr>
              <w:jc w:val="center"/>
              <w:rPr>
                <w:rFonts w:eastAsia="Batang"/>
                <w:color w:val="000000"/>
                <w:sz w:val="24"/>
                <w:szCs w:val="24"/>
              </w:rPr>
            </w:pPr>
            <w:r w:rsidRPr="00673770">
              <w:rPr>
                <w:color w:val="000000"/>
                <w:sz w:val="24"/>
                <w:szCs w:val="24"/>
              </w:rPr>
              <w:t>2017 год</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C0F0E" w:rsidRDefault="00B92648" w:rsidP="00E90C40">
            <w:pPr>
              <w:jc w:val="center"/>
              <w:rPr>
                <w:bCs/>
                <w:color w:val="000000"/>
                <w:sz w:val="24"/>
                <w:szCs w:val="24"/>
              </w:rPr>
            </w:pPr>
            <w:r w:rsidRPr="00673770">
              <w:rPr>
                <w:color w:val="000000"/>
                <w:sz w:val="24"/>
                <w:szCs w:val="24"/>
              </w:rPr>
              <w:t xml:space="preserve">Удельный вес </w:t>
            </w:r>
            <w:r w:rsidR="00DA78F2" w:rsidRPr="00A4606B">
              <w:rPr>
                <w:sz w:val="24"/>
                <w:szCs w:val="24"/>
              </w:rPr>
              <w:t>в обще</w:t>
            </w:r>
            <w:r w:rsidR="00DA78F2">
              <w:rPr>
                <w:sz w:val="24"/>
                <w:szCs w:val="24"/>
              </w:rPr>
              <w:t>м</w:t>
            </w:r>
            <w:r w:rsidR="00DA78F2" w:rsidRPr="00A4606B">
              <w:rPr>
                <w:sz w:val="24"/>
                <w:szCs w:val="24"/>
              </w:rPr>
              <w:t xml:space="preserve"> </w:t>
            </w:r>
            <w:r w:rsidR="00DA78F2">
              <w:rPr>
                <w:sz w:val="24"/>
                <w:szCs w:val="24"/>
              </w:rPr>
              <w:t xml:space="preserve">объеме </w:t>
            </w:r>
            <w:r w:rsidR="009C7CBC" w:rsidRPr="00673770">
              <w:rPr>
                <w:bCs/>
                <w:color w:val="000000"/>
                <w:sz w:val="24"/>
                <w:szCs w:val="24"/>
              </w:rPr>
              <w:t xml:space="preserve">налоговых и </w:t>
            </w:r>
            <w:proofErr w:type="spellStart"/>
            <w:proofErr w:type="gramStart"/>
            <w:r w:rsidR="009C7CBC" w:rsidRPr="00673770">
              <w:rPr>
                <w:bCs/>
                <w:color w:val="000000"/>
                <w:sz w:val="24"/>
                <w:szCs w:val="24"/>
              </w:rPr>
              <w:t>неналого</w:t>
            </w:r>
            <w:proofErr w:type="spellEnd"/>
            <w:r w:rsidR="00EB7ACB">
              <w:rPr>
                <w:bCs/>
                <w:color w:val="000000"/>
                <w:sz w:val="24"/>
                <w:szCs w:val="24"/>
              </w:rPr>
              <w:t xml:space="preserve"> </w:t>
            </w:r>
            <w:proofErr w:type="spellStart"/>
            <w:r w:rsidR="009C7CBC" w:rsidRPr="00673770">
              <w:rPr>
                <w:bCs/>
                <w:color w:val="000000"/>
                <w:sz w:val="24"/>
                <w:szCs w:val="24"/>
              </w:rPr>
              <w:t>вых</w:t>
            </w:r>
            <w:proofErr w:type="spellEnd"/>
            <w:proofErr w:type="gramEnd"/>
            <w:r w:rsidR="009C7CBC" w:rsidRPr="00673770">
              <w:rPr>
                <w:bCs/>
                <w:color w:val="000000"/>
                <w:sz w:val="24"/>
                <w:szCs w:val="24"/>
              </w:rPr>
              <w:t xml:space="preserve"> доходов</w:t>
            </w:r>
            <w:r w:rsidR="00EB7ACB">
              <w:rPr>
                <w:bCs/>
                <w:color w:val="000000"/>
                <w:sz w:val="24"/>
                <w:szCs w:val="24"/>
              </w:rPr>
              <w:t>,</w:t>
            </w:r>
          </w:p>
          <w:p w:rsidR="00B92648" w:rsidRPr="00673770" w:rsidRDefault="00EB7ACB" w:rsidP="00E90C40">
            <w:pPr>
              <w:jc w:val="center"/>
              <w:rPr>
                <w:rFonts w:eastAsia="Batang"/>
                <w:color w:val="000000"/>
                <w:sz w:val="24"/>
                <w:szCs w:val="24"/>
                <w:highlight w:val="yellow"/>
              </w:rPr>
            </w:pPr>
            <w:r>
              <w:rPr>
                <w:bCs/>
                <w:color w:val="000000"/>
                <w:sz w:val="24"/>
                <w:szCs w:val="24"/>
              </w:rPr>
              <w:t xml:space="preserve"> %</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B92648" w:rsidRPr="00673770" w:rsidRDefault="00B92648">
            <w:pPr>
              <w:jc w:val="center"/>
              <w:rPr>
                <w:rFonts w:eastAsia="Batang"/>
                <w:color w:val="000000"/>
                <w:sz w:val="24"/>
                <w:szCs w:val="24"/>
              </w:rPr>
            </w:pPr>
            <w:r w:rsidRPr="00673770">
              <w:rPr>
                <w:color w:val="000000"/>
                <w:sz w:val="24"/>
                <w:szCs w:val="24"/>
              </w:rPr>
              <w:t>2028 год</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C0F0E" w:rsidRDefault="009C7CBC" w:rsidP="00E90C40">
            <w:pPr>
              <w:jc w:val="center"/>
              <w:rPr>
                <w:bCs/>
                <w:color w:val="000000"/>
                <w:sz w:val="24"/>
                <w:szCs w:val="24"/>
              </w:rPr>
            </w:pPr>
            <w:r w:rsidRPr="00673770">
              <w:rPr>
                <w:color w:val="000000"/>
                <w:sz w:val="24"/>
                <w:szCs w:val="24"/>
              </w:rPr>
              <w:t xml:space="preserve">Удельный вес </w:t>
            </w:r>
            <w:r w:rsidR="00DA78F2" w:rsidRPr="00A4606B">
              <w:rPr>
                <w:sz w:val="24"/>
                <w:szCs w:val="24"/>
              </w:rPr>
              <w:t>в обще</w:t>
            </w:r>
            <w:r w:rsidR="00DA78F2">
              <w:rPr>
                <w:sz w:val="24"/>
                <w:szCs w:val="24"/>
              </w:rPr>
              <w:t>м</w:t>
            </w:r>
            <w:r w:rsidR="00DA78F2" w:rsidRPr="00A4606B">
              <w:rPr>
                <w:sz w:val="24"/>
                <w:szCs w:val="24"/>
              </w:rPr>
              <w:t xml:space="preserve"> </w:t>
            </w:r>
            <w:r w:rsidR="00DA78F2">
              <w:rPr>
                <w:sz w:val="24"/>
                <w:szCs w:val="24"/>
              </w:rPr>
              <w:t xml:space="preserve">объеме </w:t>
            </w:r>
            <w:r w:rsidRPr="00673770">
              <w:rPr>
                <w:bCs/>
                <w:color w:val="000000"/>
                <w:sz w:val="24"/>
                <w:szCs w:val="24"/>
              </w:rPr>
              <w:t xml:space="preserve">налоговых и </w:t>
            </w:r>
            <w:proofErr w:type="spellStart"/>
            <w:proofErr w:type="gramStart"/>
            <w:r w:rsidRPr="00673770">
              <w:rPr>
                <w:bCs/>
                <w:color w:val="000000"/>
                <w:sz w:val="24"/>
                <w:szCs w:val="24"/>
              </w:rPr>
              <w:t>неналого</w:t>
            </w:r>
            <w:proofErr w:type="spellEnd"/>
            <w:r w:rsidR="00EB7ACB">
              <w:rPr>
                <w:bCs/>
                <w:color w:val="000000"/>
                <w:sz w:val="24"/>
                <w:szCs w:val="24"/>
              </w:rPr>
              <w:t xml:space="preserve"> </w:t>
            </w:r>
            <w:proofErr w:type="spellStart"/>
            <w:r w:rsidRPr="00673770">
              <w:rPr>
                <w:bCs/>
                <w:color w:val="000000"/>
                <w:sz w:val="24"/>
                <w:szCs w:val="24"/>
              </w:rPr>
              <w:t>вых</w:t>
            </w:r>
            <w:proofErr w:type="spellEnd"/>
            <w:proofErr w:type="gramEnd"/>
            <w:r w:rsidRPr="00673770">
              <w:rPr>
                <w:bCs/>
                <w:color w:val="000000"/>
                <w:sz w:val="24"/>
                <w:szCs w:val="24"/>
              </w:rPr>
              <w:t xml:space="preserve"> доходов</w:t>
            </w:r>
            <w:r w:rsidR="00EB7ACB">
              <w:rPr>
                <w:bCs/>
                <w:color w:val="000000"/>
                <w:sz w:val="24"/>
                <w:szCs w:val="24"/>
              </w:rPr>
              <w:t>,</w:t>
            </w:r>
          </w:p>
          <w:p w:rsidR="00B92648" w:rsidRPr="00673770" w:rsidRDefault="00EB7ACB" w:rsidP="00E90C40">
            <w:pPr>
              <w:jc w:val="center"/>
              <w:rPr>
                <w:rFonts w:eastAsia="Batang"/>
                <w:color w:val="000000"/>
                <w:sz w:val="24"/>
                <w:szCs w:val="24"/>
              </w:rPr>
            </w:pPr>
            <w:r>
              <w:rPr>
                <w:bCs/>
                <w:color w:val="000000"/>
                <w:sz w:val="24"/>
                <w:szCs w:val="24"/>
              </w:rPr>
              <w:t xml:space="preserve"> %</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F02585" w:rsidRDefault="00B92648" w:rsidP="00F02585">
            <w:pPr>
              <w:jc w:val="center"/>
              <w:rPr>
                <w:color w:val="000000"/>
                <w:sz w:val="24"/>
                <w:szCs w:val="24"/>
              </w:rPr>
            </w:pPr>
            <w:r w:rsidRPr="00673770">
              <w:rPr>
                <w:color w:val="000000"/>
                <w:sz w:val="24"/>
                <w:szCs w:val="24"/>
              </w:rPr>
              <w:t>Динамика за период 2017-2028 год</w:t>
            </w:r>
            <w:r w:rsidR="00EB22B1">
              <w:rPr>
                <w:color w:val="000000"/>
                <w:sz w:val="24"/>
                <w:szCs w:val="24"/>
              </w:rPr>
              <w:t>ов</w:t>
            </w:r>
            <w:r w:rsidR="00EB7ACB">
              <w:rPr>
                <w:color w:val="000000"/>
                <w:sz w:val="24"/>
                <w:szCs w:val="24"/>
              </w:rPr>
              <w:t>,</w:t>
            </w:r>
          </w:p>
          <w:p w:rsidR="00B92648" w:rsidRPr="00F02585" w:rsidRDefault="00EB7ACB" w:rsidP="00F02585">
            <w:pPr>
              <w:jc w:val="center"/>
              <w:rPr>
                <w:color w:val="000000"/>
                <w:sz w:val="24"/>
                <w:szCs w:val="24"/>
              </w:rPr>
            </w:pPr>
            <w:r>
              <w:rPr>
                <w:color w:val="000000"/>
                <w:sz w:val="24"/>
                <w:szCs w:val="24"/>
              </w:rPr>
              <w:t xml:space="preserve"> %</w:t>
            </w:r>
          </w:p>
        </w:tc>
      </w:tr>
      <w:tr w:rsidR="00205BC6" w:rsidRPr="00673770" w:rsidTr="00205BC6">
        <w:trPr>
          <w:trHeight w:val="300"/>
        </w:trPr>
        <w:tc>
          <w:tcPr>
            <w:tcW w:w="2840" w:type="dxa"/>
            <w:tcBorders>
              <w:top w:val="nil"/>
              <w:left w:val="single" w:sz="4" w:space="0" w:color="auto"/>
              <w:bottom w:val="single" w:sz="4" w:space="0" w:color="auto"/>
              <w:right w:val="nil"/>
            </w:tcBorders>
            <w:vAlign w:val="center"/>
            <w:hideMark/>
          </w:tcPr>
          <w:p w:rsidR="00205BC6" w:rsidRPr="00673770" w:rsidRDefault="00205BC6">
            <w:pPr>
              <w:rPr>
                <w:rFonts w:eastAsia="Batang"/>
                <w:b/>
                <w:bCs/>
                <w:color w:val="000000"/>
                <w:sz w:val="24"/>
                <w:szCs w:val="24"/>
              </w:rPr>
            </w:pPr>
            <w:r w:rsidRPr="00673770">
              <w:rPr>
                <w:b/>
                <w:bCs/>
                <w:color w:val="000000"/>
                <w:sz w:val="24"/>
                <w:szCs w:val="24"/>
              </w:rPr>
              <w:t>Налоговые и неналоговые доходы</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
                <w:bCs/>
                <w:color w:val="000000"/>
                <w:sz w:val="24"/>
                <w:szCs w:val="24"/>
              </w:rPr>
            </w:pPr>
            <w:r w:rsidRPr="00673770">
              <w:rPr>
                <w:b/>
                <w:bCs/>
                <w:sz w:val="24"/>
                <w:szCs w:val="24"/>
              </w:rPr>
              <w:t>97 304 960,0</w:t>
            </w:r>
          </w:p>
        </w:tc>
        <w:tc>
          <w:tcPr>
            <w:tcW w:w="1417" w:type="dxa"/>
            <w:tcBorders>
              <w:top w:val="nil"/>
              <w:left w:val="nil"/>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
                <w:bCs/>
                <w:color w:val="000000"/>
                <w:sz w:val="24"/>
                <w:szCs w:val="24"/>
              </w:rPr>
            </w:pPr>
            <w:r w:rsidRPr="00673770">
              <w:rPr>
                <w:b/>
                <w:bCs/>
                <w:color w:val="000000"/>
                <w:sz w:val="24"/>
                <w:szCs w:val="24"/>
              </w:rPr>
              <w:t>100,0</w:t>
            </w:r>
          </w:p>
        </w:tc>
        <w:tc>
          <w:tcPr>
            <w:tcW w:w="1700"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
                <w:bCs/>
                <w:sz w:val="24"/>
                <w:szCs w:val="24"/>
              </w:rPr>
            </w:pPr>
            <w:r w:rsidRPr="00205BC6">
              <w:rPr>
                <w:b/>
                <w:bCs/>
                <w:sz w:val="24"/>
                <w:szCs w:val="24"/>
              </w:rPr>
              <w:t>194 042 847,4</w:t>
            </w:r>
          </w:p>
        </w:tc>
        <w:tc>
          <w:tcPr>
            <w:tcW w:w="1417"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
                <w:bCs/>
                <w:sz w:val="24"/>
                <w:szCs w:val="24"/>
              </w:rPr>
            </w:pPr>
            <w:r w:rsidRPr="00205BC6">
              <w:rPr>
                <w:b/>
                <w:bCs/>
                <w:sz w:val="24"/>
                <w:szCs w:val="24"/>
              </w:rPr>
              <w:t>100,0</w:t>
            </w:r>
          </w:p>
        </w:tc>
        <w:tc>
          <w:tcPr>
            <w:tcW w:w="1136"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
                <w:bCs/>
                <w:sz w:val="24"/>
                <w:szCs w:val="24"/>
              </w:rPr>
            </w:pPr>
            <w:r w:rsidRPr="00205BC6">
              <w:rPr>
                <w:b/>
                <w:bCs/>
                <w:sz w:val="24"/>
                <w:szCs w:val="24"/>
              </w:rPr>
              <w:t>199,4</w:t>
            </w:r>
          </w:p>
        </w:tc>
      </w:tr>
      <w:tr w:rsidR="00205BC6" w:rsidRPr="00673770" w:rsidTr="00205BC6">
        <w:trPr>
          <w:trHeight w:val="300"/>
        </w:trPr>
        <w:tc>
          <w:tcPr>
            <w:tcW w:w="2840" w:type="dxa"/>
            <w:tcBorders>
              <w:top w:val="nil"/>
              <w:left w:val="single" w:sz="4" w:space="0" w:color="auto"/>
              <w:bottom w:val="single" w:sz="4" w:space="0" w:color="auto"/>
              <w:right w:val="nil"/>
            </w:tcBorders>
            <w:vAlign w:val="center"/>
            <w:hideMark/>
          </w:tcPr>
          <w:p w:rsidR="00205BC6" w:rsidRPr="00673770" w:rsidRDefault="00205BC6" w:rsidP="00191816">
            <w:pPr>
              <w:pStyle w:val="ab"/>
              <w:numPr>
                <w:ilvl w:val="1"/>
                <w:numId w:val="20"/>
              </w:numPr>
              <w:rPr>
                <w:rFonts w:eastAsia="Batang"/>
                <w:bCs/>
                <w:color w:val="000000"/>
                <w:sz w:val="24"/>
                <w:szCs w:val="24"/>
              </w:rPr>
            </w:pPr>
            <w:r w:rsidRPr="00673770">
              <w:rPr>
                <w:bCs/>
                <w:color w:val="000000"/>
                <w:sz w:val="24"/>
                <w:szCs w:val="24"/>
              </w:rPr>
              <w:t>Налоговые доходы</w:t>
            </w:r>
          </w:p>
        </w:tc>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205BC6" w:rsidRPr="00673770" w:rsidRDefault="00205BC6" w:rsidP="00B708F5">
            <w:pPr>
              <w:jc w:val="center"/>
              <w:rPr>
                <w:rFonts w:eastAsia="Batang"/>
                <w:bCs/>
                <w:color w:val="000000"/>
                <w:sz w:val="24"/>
                <w:szCs w:val="24"/>
              </w:rPr>
            </w:pPr>
            <w:r w:rsidRPr="00673770">
              <w:rPr>
                <w:rFonts w:eastAsia="Batang"/>
                <w:bCs/>
                <w:color w:val="000000"/>
                <w:sz w:val="24"/>
                <w:szCs w:val="24"/>
              </w:rPr>
              <w:t>92 970 086,1</w:t>
            </w:r>
          </w:p>
        </w:tc>
        <w:tc>
          <w:tcPr>
            <w:tcW w:w="1417" w:type="dxa"/>
            <w:tcBorders>
              <w:top w:val="nil"/>
              <w:left w:val="nil"/>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Cs/>
                <w:color w:val="000000"/>
                <w:sz w:val="24"/>
                <w:szCs w:val="24"/>
              </w:rPr>
            </w:pPr>
            <w:r w:rsidRPr="00673770">
              <w:rPr>
                <w:rFonts w:eastAsia="Batang"/>
                <w:bCs/>
                <w:color w:val="000000"/>
                <w:sz w:val="24"/>
                <w:szCs w:val="24"/>
              </w:rPr>
              <w:t>95,5</w:t>
            </w:r>
          </w:p>
        </w:tc>
        <w:tc>
          <w:tcPr>
            <w:tcW w:w="1700" w:type="dxa"/>
            <w:tcBorders>
              <w:top w:val="nil"/>
              <w:left w:val="nil"/>
              <w:bottom w:val="single" w:sz="4" w:space="0" w:color="auto"/>
              <w:right w:val="single" w:sz="4" w:space="0" w:color="auto"/>
            </w:tcBorders>
            <w:noWrap/>
            <w:vAlign w:val="center"/>
            <w:hideMark/>
          </w:tcPr>
          <w:p w:rsidR="00205BC6" w:rsidRPr="00205BC6" w:rsidRDefault="00205BC6" w:rsidP="00205BC6">
            <w:pPr>
              <w:jc w:val="center"/>
              <w:rPr>
                <w:bCs/>
                <w:sz w:val="24"/>
                <w:szCs w:val="24"/>
              </w:rPr>
            </w:pPr>
            <w:r w:rsidRPr="00205BC6">
              <w:rPr>
                <w:bCs/>
                <w:sz w:val="24"/>
                <w:szCs w:val="24"/>
              </w:rPr>
              <w:t>191 674 683,8</w:t>
            </w:r>
          </w:p>
        </w:tc>
        <w:tc>
          <w:tcPr>
            <w:tcW w:w="1417"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98,8</w:t>
            </w:r>
          </w:p>
        </w:tc>
        <w:tc>
          <w:tcPr>
            <w:tcW w:w="1136"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206,2</w:t>
            </w:r>
          </w:p>
        </w:tc>
      </w:tr>
      <w:tr w:rsidR="00205BC6" w:rsidRPr="00673770" w:rsidTr="00205BC6">
        <w:trPr>
          <w:trHeight w:val="300"/>
        </w:trPr>
        <w:tc>
          <w:tcPr>
            <w:tcW w:w="2840" w:type="dxa"/>
            <w:tcBorders>
              <w:top w:val="nil"/>
              <w:left w:val="single" w:sz="4" w:space="0" w:color="auto"/>
              <w:bottom w:val="single" w:sz="4" w:space="0" w:color="auto"/>
              <w:right w:val="nil"/>
            </w:tcBorders>
            <w:vAlign w:val="center"/>
            <w:hideMark/>
          </w:tcPr>
          <w:p w:rsidR="00205BC6" w:rsidRPr="00673770" w:rsidRDefault="00205BC6">
            <w:pPr>
              <w:rPr>
                <w:rFonts w:eastAsia="Batang"/>
                <w:bCs/>
                <w:color w:val="000000"/>
                <w:sz w:val="24"/>
                <w:szCs w:val="24"/>
              </w:rPr>
            </w:pPr>
            <w:r w:rsidRPr="00673770">
              <w:rPr>
                <w:bCs/>
                <w:color w:val="000000"/>
                <w:sz w:val="24"/>
                <w:szCs w:val="24"/>
              </w:rPr>
              <w:t>в том числе:</w:t>
            </w:r>
          </w:p>
        </w:tc>
        <w:tc>
          <w:tcPr>
            <w:tcW w:w="1560" w:type="dxa"/>
            <w:tcBorders>
              <w:top w:val="nil"/>
              <w:left w:val="single" w:sz="4" w:space="0" w:color="auto"/>
              <w:bottom w:val="single" w:sz="4" w:space="0" w:color="auto"/>
              <w:right w:val="single" w:sz="4" w:space="0" w:color="auto"/>
            </w:tcBorders>
            <w:shd w:val="clear" w:color="auto" w:fill="FFFFFF"/>
            <w:noWrap/>
            <w:vAlign w:val="center"/>
          </w:tcPr>
          <w:p w:rsidR="00205BC6" w:rsidRPr="00673770" w:rsidRDefault="00205BC6" w:rsidP="00B708F5">
            <w:pPr>
              <w:jc w:val="center"/>
              <w:rPr>
                <w:rFonts w:eastAsia="Batang"/>
                <w:bCs/>
                <w:color w:val="000000"/>
                <w:sz w:val="24"/>
                <w:szCs w:val="24"/>
              </w:rPr>
            </w:pPr>
          </w:p>
        </w:tc>
        <w:tc>
          <w:tcPr>
            <w:tcW w:w="1417" w:type="dxa"/>
            <w:tcBorders>
              <w:top w:val="nil"/>
              <w:left w:val="nil"/>
              <w:bottom w:val="single" w:sz="4" w:space="0" w:color="auto"/>
              <w:right w:val="single" w:sz="4" w:space="0" w:color="auto"/>
            </w:tcBorders>
            <w:shd w:val="clear" w:color="auto" w:fill="FFFFFF"/>
            <w:vAlign w:val="center"/>
          </w:tcPr>
          <w:p w:rsidR="00205BC6" w:rsidRPr="00673770" w:rsidRDefault="00205BC6" w:rsidP="00B708F5">
            <w:pPr>
              <w:jc w:val="center"/>
              <w:rPr>
                <w:rFonts w:eastAsia="Batang"/>
                <w:bCs/>
                <w:color w:val="000000"/>
                <w:sz w:val="24"/>
                <w:szCs w:val="24"/>
              </w:rPr>
            </w:pPr>
          </w:p>
        </w:tc>
        <w:tc>
          <w:tcPr>
            <w:tcW w:w="1700" w:type="dxa"/>
            <w:tcBorders>
              <w:top w:val="nil"/>
              <w:left w:val="nil"/>
              <w:bottom w:val="single" w:sz="4" w:space="0" w:color="auto"/>
              <w:right w:val="single" w:sz="4" w:space="0" w:color="auto"/>
            </w:tcBorders>
            <w:noWrap/>
            <w:vAlign w:val="center"/>
          </w:tcPr>
          <w:p w:rsidR="00205BC6" w:rsidRPr="00205BC6" w:rsidRDefault="00205BC6" w:rsidP="00205BC6">
            <w:pPr>
              <w:jc w:val="center"/>
              <w:rPr>
                <w:b/>
                <w:bCs/>
                <w:sz w:val="24"/>
                <w:szCs w:val="24"/>
              </w:rPr>
            </w:pPr>
          </w:p>
        </w:tc>
        <w:tc>
          <w:tcPr>
            <w:tcW w:w="1417" w:type="dxa"/>
            <w:tcBorders>
              <w:top w:val="nil"/>
              <w:left w:val="nil"/>
              <w:bottom w:val="single" w:sz="4" w:space="0" w:color="auto"/>
              <w:right w:val="single" w:sz="4" w:space="0" w:color="auto"/>
            </w:tcBorders>
            <w:shd w:val="clear" w:color="auto" w:fill="FFFFFF"/>
            <w:vAlign w:val="center"/>
          </w:tcPr>
          <w:p w:rsidR="00205BC6" w:rsidRPr="00205BC6" w:rsidRDefault="00205BC6" w:rsidP="00205BC6">
            <w:pPr>
              <w:jc w:val="center"/>
              <w:rPr>
                <w:b/>
                <w:bCs/>
                <w:sz w:val="24"/>
                <w:szCs w:val="24"/>
              </w:rPr>
            </w:pPr>
          </w:p>
        </w:tc>
        <w:tc>
          <w:tcPr>
            <w:tcW w:w="1136" w:type="dxa"/>
            <w:tcBorders>
              <w:top w:val="nil"/>
              <w:left w:val="nil"/>
              <w:bottom w:val="single" w:sz="4" w:space="0" w:color="auto"/>
              <w:right w:val="single" w:sz="4" w:space="0" w:color="auto"/>
            </w:tcBorders>
            <w:shd w:val="clear" w:color="auto" w:fill="FFFFFF"/>
            <w:vAlign w:val="center"/>
          </w:tcPr>
          <w:p w:rsidR="00205BC6" w:rsidRPr="00205BC6" w:rsidRDefault="00205BC6" w:rsidP="00205BC6">
            <w:pPr>
              <w:jc w:val="center"/>
              <w:rPr>
                <w:b/>
                <w:bCs/>
                <w:sz w:val="24"/>
                <w:szCs w:val="24"/>
              </w:rPr>
            </w:pPr>
          </w:p>
        </w:tc>
      </w:tr>
      <w:tr w:rsidR="00205BC6" w:rsidRPr="00673770" w:rsidTr="00205BC6">
        <w:trPr>
          <w:trHeight w:val="300"/>
        </w:trPr>
        <w:tc>
          <w:tcPr>
            <w:tcW w:w="2840" w:type="dxa"/>
            <w:tcBorders>
              <w:top w:val="nil"/>
              <w:left w:val="single" w:sz="4" w:space="0" w:color="auto"/>
              <w:bottom w:val="single" w:sz="4" w:space="0" w:color="auto"/>
              <w:right w:val="nil"/>
            </w:tcBorders>
            <w:vAlign w:val="center"/>
            <w:hideMark/>
          </w:tcPr>
          <w:p w:rsidR="00205BC6" w:rsidRPr="00673770" w:rsidRDefault="00205BC6">
            <w:pPr>
              <w:rPr>
                <w:rFonts w:eastAsia="Batang"/>
                <w:bCs/>
                <w:color w:val="000000"/>
                <w:sz w:val="24"/>
                <w:szCs w:val="24"/>
              </w:rPr>
            </w:pPr>
            <w:r w:rsidRPr="00673770">
              <w:rPr>
                <w:bCs/>
                <w:color w:val="000000"/>
                <w:sz w:val="24"/>
                <w:szCs w:val="24"/>
              </w:rPr>
              <w:t>Налог на прибыль организаций</w:t>
            </w:r>
          </w:p>
        </w:tc>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205BC6" w:rsidRPr="00673770" w:rsidRDefault="00205BC6" w:rsidP="00B708F5">
            <w:pPr>
              <w:jc w:val="center"/>
              <w:rPr>
                <w:iCs/>
                <w:sz w:val="24"/>
                <w:szCs w:val="24"/>
              </w:rPr>
            </w:pPr>
            <w:r w:rsidRPr="00673770">
              <w:rPr>
                <w:iCs/>
                <w:sz w:val="24"/>
                <w:szCs w:val="24"/>
              </w:rPr>
              <w:t>41 702 695,7</w:t>
            </w:r>
          </w:p>
        </w:tc>
        <w:tc>
          <w:tcPr>
            <w:tcW w:w="1417" w:type="dxa"/>
            <w:tcBorders>
              <w:top w:val="nil"/>
              <w:left w:val="nil"/>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Cs/>
                <w:color w:val="000000"/>
                <w:sz w:val="24"/>
                <w:szCs w:val="24"/>
              </w:rPr>
            </w:pPr>
            <w:r w:rsidRPr="00673770">
              <w:rPr>
                <w:rFonts w:eastAsia="Batang"/>
                <w:bCs/>
                <w:color w:val="000000"/>
                <w:sz w:val="24"/>
                <w:szCs w:val="24"/>
              </w:rPr>
              <w:t>42,9</w:t>
            </w:r>
          </w:p>
        </w:tc>
        <w:tc>
          <w:tcPr>
            <w:tcW w:w="1700" w:type="dxa"/>
            <w:tcBorders>
              <w:top w:val="nil"/>
              <w:left w:val="nil"/>
              <w:bottom w:val="single" w:sz="4" w:space="0" w:color="auto"/>
              <w:right w:val="single" w:sz="4" w:space="0" w:color="auto"/>
            </w:tcBorders>
            <w:noWrap/>
            <w:vAlign w:val="center"/>
            <w:hideMark/>
          </w:tcPr>
          <w:p w:rsidR="00205BC6" w:rsidRPr="00205BC6" w:rsidRDefault="00205BC6" w:rsidP="00205BC6">
            <w:pPr>
              <w:jc w:val="center"/>
              <w:rPr>
                <w:bCs/>
                <w:sz w:val="24"/>
                <w:szCs w:val="24"/>
              </w:rPr>
            </w:pPr>
            <w:r w:rsidRPr="00205BC6">
              <w:rPr>
                <w:bCs/>
                <w:sz w:val="24"/>
                <w:szCs w:val="24"/>
              </w:rPr>
              <w:t>80 446 070,7</w:t>
            </w:r>
          </w:p>
        </w:tc>
        <w:tc>
          <w:tcPr>
            <w:tcW w:w="1417"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41,5</w:t>
            </w:r>
          </w:p>
        </w:tc>
        <w:tc>
          <w:tcPr>
            <w:tcW w:w="1136"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192,9</w:t>
            </w:r>
          </w:p>
        </w:tc>
      </w:tr>
      <w:tr w:rsidR="00205BC6" w:rsidRPr="00673770" w:rsidTr="00205BC6">
        <w:trPr>
          <w:trHeight w:val="300"/>
        </w:trPr>
        <w:tc>
          <w:tcPr>
            <w:tcW w:w="2840" w:type="dxa"/>
            <w:tcBorders>
              <w:top w:val="nil"/>
              <w:left w:val="single" w:sz="4" w:space="0" w:color="auto"/>
              <w:bottom w:val="single" w:sz="4" w:space="0" w:color="auto"/>
              <w:right w:val="nil"/>
            </w:tcBorders>
            <w:vAlign w:val="center"/>
            <w:hideMark/>
          </w:tcPr>
          <w:p w:rsidR="00205BC6" w:rsidRPr="00673770" w:rsidRDefault="00205BC6">
            <w:pPr>
              <w:rPr>
                <w:rFonts w:eastAsia="Batang"/>
                <w:bCs/>
                <w:color w:val="000000"/>
                <w:sz w:val="24"/>
                <w:szCs w:val="24"/>
              </w:rPr>
            </w:pPr>
            <w:r w:rsidRPr="00673770">
              <w:rPr>
                <w:bCs/>
                <w:color w:val="000000"/>
                <w:sz w:val="24"/>
                <w:szCs w:val="24"/>
              </w:rPr>
              <w:t>Налог на доходы физических лиц</w:t>
            </w:r>
          </w:p>
        </w:tc>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205BC6" w:rsidRPr="00673770" w:rsidRDefault="00205BC6" w:rsidP="00B708F5">
            <w:pPr>
              <w:jc w:val="center"/>
              <w:rPr>
                <w:iCs/>
                <w:sz w:val="24"/>
                <w:szCs w:val="24"/>
              </w:rPr>
            </w:pPr>
            <w:r w:rsidRPr="00673770">
              <w:rPr>
                <w:iCs/>
                <w:sz w:val="24"/>
                <w:szCs w:val="24"/>
              </w:rPr>
              <w:t>24 510 681,5</w:t>
            </w:r>
          </w:p>
        </w:tc>
        <w:tc>
          <w:tcPr>
            <w:tcW w:w="1417" w:type="dxa"/>
            <w:tcBorders>
              <w:top w:val="nil"/>
              <w:left w:val="nil"/>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Cs/>
                <w:color w:val="000000"/>
                <w:sz w:val="24"/>
                <w:szCs w:val="24"/>
              </w:rPr>
            </w:pPr>
            <w:r w:rsidRPr="00673770">
              <w:rPr>
                <w:rFonts w:eastAsia="Batang"/>
                <w:bCs/>
                <w:color w:val="000000"/>
                <w:sz w:val="24"/>
                <w:szCs w:val="24"/>
              </w:rPr>
              <w:t>25,2</w:t>
            </w:r>
          </w:p>
        </w:tc>
        <w:tc>
          <w:tcPr>
            <w:tcW w:w="1700" w:type="dxa"/>
            <w:tcBorders>
              <w:top w:val="nil"/>
              <w:left w:val="nil"/>
              <w:bottom w:val="single" w:sz="4" w:space="0" w:color="auto"/>
              <w:right w:val="single" w:sz="4" w:space="0" w:color="auto"/>
            </w:tcBorders>
            <w:noWrap/>
            <w:vAlign w:val="center"/>
            <w:hideMark/>
          </w:tcPr>
          <w:p w:rsidR="00205BC6" w:rsidRPr="00205BC6" w:rsidRDefault="00205BC6" w:rsidP="00205BC6">
            <w:pPr>
              <w:jc w:val="center"/>
              <w:rPr>
                <w:bCs/>
                <w:sz w:val="24"/>
                <w:szCs w:val="24"/>
              </w:rPr>
            </w:pPr>
            <w:r w:rsidRPr="00205BC6">
              <w:rPr>
                <w:bCs/>
                <w:sz w:val="24"/>
                <w:szCs w:val="24"/>
              </w:rPr>
              <w:t>54 621 262,2</w:t>
            </w:r>
          </w:p>
        </w:tc>
        <w:tc>
          <w:tcPr>
            <w:tcW w:w="1417"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28,1</w:t>
            </w:r>
          </w:p>
        </w:tc>
        <w:tc>
          <w:tcPr>
            <w:tcW w:w="1136"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222,8</w:t>
            </w:r>
          </w:p>
        </w:tc>
      </w:tr>
      <w:tr w:rsidR="00205BC6" w:rsidRPr="00673770" w:rsidTr="00205BC6">
        <w:trPr>
          <w:trHeight w:val="300"/>
        </w:trPr>
        <w:tc>
          <w:tcPr>
            <w:tcW w:w="2840" w:type="dxa"/>
            <w:tcBorders>
              <w:top w:val="nil"/>
              <w:left w:val="single" w:sz="4" w:space="0" w:color="auto"/>
              <w:bottom w:val="single" w:sz="4" w:space="0" w:color="auto"/>
              <w:right w:val="nil"/>
            </w:tcBorders>
            <w:vAlign w:val="center"/>
            <w:hideMark/>
          </w:tcPr>
          <w:p w:rsidR="00205BC6" w:rsidRPr="00673770" w:rsidRDefault="00205BC6">
            <w:pPr>
              <w:rPr>
                <w:rFonts w:eastAsia="Batang"/>
                <w:bCs/>
                <w:color w:val="000000"/>
                <w:sz w:val="24"/>
                <w:szCs w:val="24"/>
              </w:rPr>
            </w:pPr>
            <w:r w:rsidRPr="00673770">
              <w:rPr>
                <w:bCs/>
                <w:color w:val="000000"/>
                <w:sz w:val="24"/>
                <w:szCs w:val="24"/>
              </w:rPr>
              <w:t xml:space="preserve">Акцизы </w:t>
            </w:r>
          </w:p>
        </w:tc>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205BC6" w:rsidRPr="00673770" w:rsidRDefault="00205BC6" w:rsidP="00B708F5">
            <w:pPr>
              <w:jc w:val="center"/>
              <w:rPr>
                <w:iCs/>
                <w:sz w:val="24"/>
                <w:szCs w:val="24"/>
              </w:rPr>
            </w:pPr>
            <w:r w:rsidRPr="00673770">
              <w:rPr>
                <w:iCs/>
                <w:sz w:val="24"/>
                <w:szCs w:val="24"/>
              </w:rPr>
              <w:t>7 347 872,8</w:t>
            </w:r>
          </w:p>
        </w:tc>
        <w:tc>
          <w:tcPr>
            <w:tcW w:w="1417" w:type="dxa"/>
            <w:tcBorders>
              <w:top w:val="nil"/>
              <w:left w:val="nil"/>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Cs/>
                <w:color w:val="000000"/>
                <w:sz w:val="24"/>
                <w:szCs w:val="24"/>
              </w:rPr>
            </w:pPr>
            <w:r w:rsidRPr="00673770">
              <w:rPr>
                <w:rFonts w:eastAsia="Batang"/>
                <w:bCs/>
                <w:color w:val="000000"/>
                <w:sz w:val="24"/>
                <w:szCs w:val="24"/>
              </w:rPr>
              <w:t>7,6</w:t>
            </w:r>
          </w:p>
        </w:tc>
        <w:tc>
          <w:tcPr>
            <w:tcW w:w="1700" w:type="dxa"/>
            <w:tcBorders>
              <w:top w:val="nil"/>
              <w:left w:val="nil"/>
              <w:bottom w:val="single" w:sz="4" w:space="0" w:color="auto"/>
              <w:right w:val="single" w:sz="4" w:space="0" w:color="auto"/>
            </w:tcBorders>
            <w:noWrap/>
            <w:vAlign w:val="center"/>
            <w:hideMark/>
          </w:tcPr>
          <w:p w:rsidR="00205BC6" w:rsidRPr="00205BC6" w:rsidRDefault="00205BC6" w:rsidP="00205BC6">
            <w:pPr>
              <w:jc w:val="center"/>
              <w:rPr>
                <w:bCs/>
                <w:sz w:val="24"/>
                <w:szCs w:val="24"/>
              </w:rPr>
            </w:pPr>
            <w:r w:rsidRPr="00205BC6">
              <w:rPr>
                <w:bCs/>
                <w:sz w:val="24"/>
                <w:szCs w:val="24"/>
              </w:rPr>
              <w:t>14 980 866,1</w:t>
            </w:r>
          </w:p>
        </w:tc>
        <w:tc>
          <w:tcPr>
            <w:tcW w:w="1417"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7,7</w:t>
            </w:r>
          </w:p>
        </w:tc>
        <w:tc>
          <w:tcPr>
            <w:tcW w:w="1136" w:type="dxa"/>
            <w:tcBorders>
              <w:top w:val="nil"/>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203,9</w:t>
            </w:r>
          </w:p>
        </w:tc>
      </w:tr>
      <w:tr w:rsidR="00205BC6" w:rsidRPr="00673770" w:rsidTr="00205BC6">
        <w:trPr>
          <w:trHeight w:val="300"/>
        </w:trPr>
        <w:tc>
          <w:tcPr>
            <w:tcW w:w="2840" w:type="dxa"/>
            <w:tcBorders>
              <w:top w:val="single" w:sz="4" w:space="0" w:color="auto"/>
              <w:left w:val="single" w:sz="4" w:space="0" w:color="auto"/>
              <w:bottom w:val="single" w:sz="4" w:space="0" w:color="auto"/>
              <w:right w:val="single" w:sz="4" w:space="0" w:color="auto"/>
            </w:tcBorders>
            <w:vAlign w:val="center"/>
            <w:hideMark/>
          </w:tcPr>
          <w:p w:rsidR="00205BC6" w:rsidRPr="00673770" w:rsidRDefault="00205BC6">
            <w:pPr>
              <w:rPr>
                <w:rFonts w:eastAsia="Batang"/>
                <w:bCs/>
                <w:color w:val="000000"/>
                <w:sz w:val="24"/>
                <w:szCs w:val="24"/>
              </w:rPr>
            </w:pPr>
            <w:r w:rsidRPr="00673770">
              <w:rPr>
                <w:bCs/>
                <w:color w:val="000000"/>
                <w:sz w:val="24"/>
                <w:szCs w:val="24"/>
              </w:rPr>
              <w:t>Налог на имущество организаций</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5BC6" w:rsidRPr="00673770" w:rsidRDefault="00205BC6" w:rsidP="00B708F5">
            <w:pPr>
              <w:jc w:val="center"/>
              <w:rPr>
                <w:iCs/>
                <w:sz w:val="24"/>
                <w:szCs w:val="24"/>
              </w:rPr>
            </w:pPr>
            <w:r w:rsidRPr="00673770">
              <w:rPr>
                <w:iCs/>
                <w:sz w:val="24"/>
                <w:szCs w:val="24"/>
              </w:rPr>
              <w:t>16 161 255,7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Cs/>
                <w:color w:val="000000"/>
                <w:sz w:val="24"/>
                <w:szCs w:val="24"/>
              </w:rPr>
            </w:pPr>
            <w:r w:rsidRPr="00673770">
              <w:rPr>
                <w:rFonts w:eastAsia="Batang"/>
                <w:bCs/>
                <w:color w:val="000000"/>
                <w:sz w:val="24"/>
                <w:szCs w:val="24"/>
              </w:rPr>
              <w:t>16,6</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205BC6" w:rsidRPr="00205BC6" w:rsidRDefault="00205BC6" w:rsidP="00205BC6">
            <w:pPr>
              <w:jc w:val="center"/>
              <w:rPr>
                <w:bCs/>
                <w:sz w:val="24"/>
                <w:szCs w:val="24"/>
              </w:rPr>
            </w:pPr>
            <w:r w:rsidRPr="00205BC6">
              <w:rPr>
                <w:bCs/>
                <w:sz w:val="24"/>
                <w:szCs w:val="24"/>
              </w:rPr>
              <w:t>36 792 863,0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19,0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227,7</w:t>
            </w:r>
          </w:p>
        </w:tc>
      </w:tr>
      <w:tr w:rsidR="00205BC6" w:rsidRPr="00673770" w:rsidTr="00205BC6">
        <w:trPr>
          <w:trHeight w:val="300"/>
        </w:trPr>
        <w:tc>
          <w:tcPr>
            <w:tcW w:w="2840" w:type="dxa"/>
            <w:tcBorders>
              <w:top w:val="single" w:sz="4" w:space="0" w:color="auto"/>
              <w:left w:val="single" w:sz="4" w:space="0" w:color="auto"/>
              <w:bottom w:val="single" w:sz="4" w:space="0" w:color="auto"/>
              <w:right w:val="nil"/>
            </w:tcBorders>
            <w:vAlign w:val="center"/>
            <w:hideMark/>
          </w:tcPr>
          <w:p w:rsidR="00205BC6" w:rsidRPr="00673770" w:rsidRDefault="00205BC6">
            <w:pPr>
              <w:rPr>
                <w:rFonts w:eastAsia="Batang"/>
                <w:bCs/>
                <w:color w:val="000000"/>
                <w:sz w:val="24"/>
                <w:szCs w:val="24"/>
              </w:rPr>
            </w:pPr>
            <w:r w:rsidRPr="00673770">
              <w:rPr>
                <w:bCs/>
                <w:color w:val="000000"/>
                <w:sz w:val="24"/>
                <w:szCs w:val="24"/>
              </w:rPr>
              <w:t>1.2. Неналоговые доходы</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5BC6" w:rsidRPr="00673770" w:rsidRDefault="00205BC6" w:rsidP="00B708F5">
            <w:pPr>
              <w:jc w:val="center"/>
              <w:rPr>
                <w:rFonts w:eastAsia="Batang"/>
                <w:bCs/>
                <w:color w:val="000000"/>
                <w:sz w:val="24"/>
                <w:szCs w:val="24"/>
              </w:rPr>
            </w:pPr>
            <w:r w:rsidRPr="00673770">
              <w:rPr>
                <w:bCs/>
                <w:color w:val="000000"/>
                <w:sz w:val="24"/>
                <w:szCs w:val="24"/>
              </w:rPr>
              <w:t>4 334 873,9</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05BC6" w:rsidRPr="00673770" w:rsidRDefault="00205BC6" w:rsidP="00B708F5">
            <w:pPr>
              <w:jc w:val="center"/>
              <w:rPr>
                <w:rFonts w:eastAsia="Batang"/>
                <w:bCs/>
                <w:color w:val="000000"/>
                <w:sz w:val="24"/>
                <w:szCs w:val="24"/>
              </w:rPr>
            </w:pPr>
            <w:r w:rsidRPr="00673770">
              <w:rPr>
                <w:rFonts w:eastAsia="Batang"/>
                <w:bCs/>
                <w:color w:val="000000"/>
                <w:sz w:val="24"/>
                <w:szCs w:val="24"/>
              </w:rPr>
              <w:t>4,5</w:t>
            </w:r>
          </w:p>
        </w:tc>
        <w:tc>
          <w:tcPr>
            <w:tcW w:w="1700" w:type="dxa"/>
            <w:tcBorders>
              <w:top w:val="single" w:sz="4" w:space="0" w:color="auto"/>
              <w:left w:val="nil"/>
              <w:bottom w:val="single" w:sz="4" w:space="0" w:color="auto"/>
              <w:right w:val="single" w:sz="4" w:space="0" w:color="auto"/>
            </w:tcBorders>
            <w:noWrap/>
            <w:vAlign w:val="center"/>
            <w:hideMark/>
          </w:tcPr>
          <w:p w:rsidR="00205BC6" w:rsidRPr="00205BC6" w:rsidRDefault="00205BC6" w:rsidP="00205BC6">
            <w:pPr>
              <w:jc w:val="center"/>
              <w:rPr>
                <w:bCs/>
                <w:sz w:val="24"/>
                <w:szCs w:val="24"/>
              </w:rPr>
            </w:pPr>
            <w:r w:rsidRPr="00205BC6">
              <w:rPr>
                <w:bCs/>
                <w:sz w:val="24"/>
                <w:szCs w:val="24"/>
              </w:rPr>
              <w:t>2 368 163,6</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1,2</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205BC6" w:rsidRPr="00205BC6" w:rsidRDefault="00205BC6" w:rsidP="00205BC6">
            <w:pPr>
              <w:jc w:val="center"/>
              <w:rPr>
                <w:bCs/>
                <w:sz w:val="24"/>
                <w:szCs w:val="24"/>
              </w:rPr>
            </w:pPr>
            <w:r w:rsidRPr="00205BC6">
              <w:rPr>
                <w:bCs/>
                <w:sz w:val="24"/>
                <w:szCs w:val="24"/>
              </w:rPr>
              <w:t>54,6</w:t>
            </w:r>
          </w:p>
        </w:tc>
      </w:tr>
    </w:tbl>
    <w:p w:rsidR="00200FF9" w:rsidRPr="00D668CF" w:rsidRDefault="00200FF9" w:rsidP="009846D7">
      <w:pPr>
        <w:ind w:firstLine="709"/>
        <w:jc w:val="both"/>
        <w:rPr>
          <w:szCs w:val="28"/>
          <w:highlight w:val="yellow"/>
        </w:rPr>
      </w:pPr>
    </w:p>
    <w:p w:rsidR="00177487" w:rsidRPr="00177487" w:rsidRDefault="00177487" w:rsidP="00177487">
      <w:pPr>
        <w:ind w:firstLine="709"/>
        <w:jc w:val="both"/>
        <w:rPr>
          <w:szCs w:val="28"/>
        </w:rPr>
      </w:pPr>
      <w:r w:rsidRPr="00177487">
        <w:rPr>
          <w:szCs w:val="28"/>
        </w:rPr>
        <w:t>В долгосрочной перспективе ожидаются изменения в структуре налоговых и неналоговых доходов областного бюджета Ленинградской области в сторону увеличения доли налоговых доходов  – с 95,5% в 2017 году до 98,8% в 2028 году.</w:t>
      </w:r>
    </w:p>
    <w:p w:rsidR="00177487" w:rsidRPr="00177487" w:rsidRDefault="00177487" w:rsidP="00177487">
      <w:pPr>
        <w:ind w:firstLine="709"/>
        <w:jc w:val="both"/>
        <w:rPr>
          <w:szCs w:val="28"/>
        </w:rPr>
      </w:pPr>
      <w:r w:rsidRPr="00177487">
        <w:rPr>
          <w:szCs w:val="28"/>
        </w:rPr>
        <w:t>Основными налоговыми доходными источниками бюджета по-прежнему останутся налог на прибыль организаций, налог на доходы физических лиц, налог на имущество организаций и акцизы. Удельный вес перечисленных налогов составит в общем объеме налоговых и неналоговых доходов областного бюджета в среднем 95,7%.</w:t>
      </w:r>
    </w:p>
    <w:p w:rsidR="001A20FA" w:rsidRDefault="001A20FA" w:rsidP="00177487">
      <w:pPr>
        <w:ind w:firstLine="709"/>
        <w:jc w:val="both"/>
        <w:rPr>
          <w:szCs w:val="28"/>
        </w:rPr>
      </w:pPr>
      <w:r w:rsidRPr="001A20FA">
        <w:rPr>
          <w:szCs w:val="28"/>
        </w:rPr>
        <w:t>Рост поступлений по налоговым доходам за период 2017-2028 годы с учетом макроэкономических показателей по прогнозу социально-экономического развития Ленинградской области составит 206,2%. Наиболее высокие темпы роста наблюдаются по налогу на доходы физических лиц -</w:t>
      </w:r>
      <w:r w:rsidR="00F02585">
        <w:rPr>
          <w:szCs w:val="28"/>
        </w:rPr>
        <w:t xml:space="preserve"> </w:t>
      </w:r>
      <w:r w:rsidRPr="001A20FA">
        <w:rPr>
          <w:szCs w:val="28"/>
        </w:rPr>
        <w:t>222,8%; и по налогу на имущество организаций - 227,7%</w:t>
      </w:r>
      <w:r>
        <w:rPr>
          <w:szCs w:val="28"/>
        </w:rPr>
        <w:t>.</w:t>
      </w:r>
    </w:p>
    <w:p w:rsidR="00177487" w:rsidRPr="003E7528" w:rsidRDefault="00177487" w:rsidP="00177487">
      <w:pPr>
        <w:ind w:firstLine="709"/>
        <w:jc w:val="both"/>
      </w:pPr>
      <w:r w:rsidRPr="00177487">
        <w:rPr>
          <w:szCs w:val="28"/>
        </w:rPr>
        <w:t>По неналоговым доходам наблюдается тенденция к снижению объема платежей к 2028 году на 45,4% за счет сокращения поступлений по доходам от использования государственного имущества (доходы от размещения временно свободных средств областного бюджета на банковских депозитах) и доходам от продажи материальных и нематериальных</w:t>
      </w:r>
      <w:r w:rsidRPr="00177487">
        <w:t xml:space="preserve"> активов.</w:t>
      </w:r>
    </w:p>
    <w:p w:rsidR="00177487" w:rsidRPr="00BE3473" w:rsidRDefault="00177487" w:rsidP="00177487">
      <w:pPr>
        <w:ind w:firstLine="709"/>
        <w:jc w:val="both"/>
      </w:pPr>
      <w:r w:rsidRPr="005D67C5">
        <w:t xml:space="preserve">Структура и динамика безвозмездных поступлений </w:t>
      </w:r>
      <w:r>
        <w:t xml:space="preserve">в </w:t>
      </w:r>
      <w:r w:rsidRPr="005D67C5">
        <w:t>областно</w:t>
      </w:r>
      <w:r>
        <w:t>й бюджет</w:t>
      </w:r>
      <w:r w:rsidRPr="005D67C5">
        <w:t xml:space="preserve"> Ленинградской области за период 2017-2028 годов характеризуется следующими </w:t>
      </w:r>
      <w:r w:rsidRPr="00BE3473">
        <w:t>показателями:</w:t>
      </w:r>
    </w:p>
    <w:p w:rsidR="000243E6" w:rsidRPr="00BE3473" w:rsidRDefault="00DF762B" w:rsidP="009846D7">
      <w:pPr>
        <w:ind w:firstLine="709"/>
        <w:jc w:val="both"/>
      </w:pPr>
      <w:r w:rsidRPr="00BE3473">
        <w:t xml:space="preserve">Структура и динамика безвозмездных поступлений </w:t>
      </w:r>
      <w:r w:rsidR="00523C3A" w:rsidRPr="00BE3473">
        <w:t xml:space="preserve">в </w:t>
      </w:r>
      <w:r w:rsidRPr="00BE3473">
        <w:t>областно</w:t>
      </w:r>
      <w:r w:rsidR="00523C3A" w:rsidRPr="00BE3473">
        <w:t>й бюджет</w:t>
      </w:r>
      <w:r w:rsidRPr="00BE3473">
        <w:t xml:space="preserve"> Ленинградской области за период 2017-2028 годов характеризуется следующими показателями:</w:t>
      </w:r>
    </w:p>
    <w:p w:rsidR="00DF762B" w:rsidRPr="00BE3473" w:rsidRDefault="00DF762B" w:rsidP="00DF762B">
      <w:pPr>
        <w:ind w:firstLine="709"/>
        <w:jc w:val="right"/>
        <w:rPr>
          <w:sz w:val="24"/>
          <w:szCs w:val="24"/>
        </w:rPr>
      </w:pPr>
      <w:r w:rsidRPr="00BE3473">
        <w:rPr>
          <w:sz w:val="24"/>
          <w:szCs w:val="24"/>
        </w:rPr>
        <w:t>тыс. руб.</w:t>
      </w:r>
    </w:p>
    <w:tbl>
      <w:tblPr>
        <w:tblW w:w="5086" w:type="pct"/>
        <w:tblLayout w:type="fixed"/>
        <w:tblLook w:val="04A0" w:firstRow="1" w:lastRow="0" w:firstColumn="1" w:lastColumn="0" w:noHBand="0" w:noVBand="1"/>
      </w:tblPr>
      <w:tblGrid>
        <w:gridCol w:w="1952"/>
        <w:gridCol w:w="1558"/>
        <w:gridCol w:w="1844"/>
        <w:gridCol w:w="1648"/>
        <w:gridCol w:w="2023"/>
        <w:gridCol w:w="1287"/>
      </w:tblGrid>
      <w:tr w:rsidR="00BE3473" w:rsidRPr="00BE3473" w:rsidTr="004544A3">
        <w:trPr>
          <w:trHeight w:val="463"/>
        </w:trPr>
        <w:tc>
          <w:tcPr>
            <w:tcW w:w="9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3E6" w:rsidRPr="00BE3473" w:rsidRDefault="000243E6" w:rsidP="000243E6">
            <w:pPr>
              <w:jc w:val="center"/>
              <w:rPr>
                <w:rFonts w:eastAsia="Times New Roman" w:cs="Times New Roman"/>
                <w:sz w:val="24"/>
                <w:szCs w:val="24"/>
                <w:lang w:eastAsia="ru-RU"/>
              </w:rPr>
            </w:pPr>
            <w:r w:rsidRPr="00BE3473">
              <w:rPr>
                <w:rFonts w:eastAsia="Times New Roman" w:cs="Times New Roman"/>
                <w:sz w:val="24"/>
                <w:szCs w:val="24"/>
                <w:lang w:eastAsia="ru-RU"/>
              </w:rPr>
              <w:t>Показатель</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0243E6" w:rsidRPr="00BE3473" w:rsidRDefault="000243E6" w:rsidP="000243E6">
            <w:pPr>
              <w:jc w:val="center"/>
              <w:rPr>
                <w:rFonts w:eastAsia="Times New Roman" w:cs="Times New Roman"/>
                <w:sz w:val="24"/>
                <w:szCs w:val="24"/>
                <w:lang w:eastAsia="ru-RU"/>
              </w:rPr>
            </w:pPr>
            <w:r w:rsidRPr="00BE3473">
              <w:rPr>
                <w:rFonts w:eastAsia="Times New Roman" w:cs="Times New Roman"/>
                <w:sz w:val="24"/>
                <w:szCs w:val="24"/>
                <w:lang w:eastAsia="ru-RU"/>
              </w:rPr>
              <w:t>2017 год</w:t>
            </w:r>
          </w:p>
        </w:tc>
        <w:tc>
          <w:tcPr>
            <w:tcW w:w="894" w:type="pct"/>
            <w:tcBorders>
              <w:top w:val="single" w:sz="4" w:space="0" w:color="auto"/>
              <w:left w:val="nil"/>
              <w:bottom w:val="single" w:sz="4" w:space="0" w:color="auto"/>
              <w:right w:val="single" w:sz="4" w:space="0" w:color="auto"/>
            </w:tcBorders>
            <w:shd w:val="clear" w:color="000000" w:fill="FFFFFF"/>
            <w:vAlign w:val="center"/>
            <w:hideMark/>
          </w:tcPr>
          <w:p w:rsidR="000243E6" w:rsidRDefault="000243E6" w:rsidP="000F2D48">
            <w:pPr>
              <w:jc w:val="center"/>
              <w:rPr>
                <w:rFonts w:eastAsia="Times New Roman" w:cs="Times New Roman"/>
                <w:sz w:val="24"/>
                <w:szCs w:val="24"/>
                <w:lang w:eastAsia="ru-RU"/>
              </w:rPr>
            </w:pPr>
            <w:r w:rsidRPr="00BE3473">
              <w:rPr>
                <w:rFonts w:eastAsia="Times New Roman" w:cs="Times New Roman"/>
                <w:sz w:val="24"/>
                <w:szCs w:val="24"/>
                <w:lang w:eastAsia="ru-RU"/>
              </w:rPr>
              <w:t xml:space="preserve">Удельный вес </w:t>
            </w:r>
            <w:r w:rsidR="00DA78F2" w:rsidRPr="00BE3473">
              <w:rPr>
                <w:sz w:val="24"/>
                <w:szCs w:val="24"/>
              </w:rPr>
              <w:t xml:space="preserve">в общем объеме </w:t>
            </w:r>
            <w:r w:rsidR="000F2D48" w:rsidRPr="00BE3473">
              <w:rPr>
                <w:rFonts w:eastAsia="Times New Roman" w:cs="Times New Roman"/>
                <w:sz w:val="24"/>
                <w:szCs w:val="24"/>
                <w:lang w:eastAsia="ru-RU"/>
              </w:rPr>
              <w:t>безвозмездных поступлений</w:t>
            </w:r>
            <w:r w:rsidR="00E66523">
              <w:rPr>
                <w:rFonts w:eastAsia="Times New Roman" w:cs="Times New Roman"/>
                <w:sz w:val="24"/>
                <w:szCs w:val="24"/>
                <w:lang w:eastAsia="ru-RU"/>
              </w:rPr>
              <w:t xml:space="preserve">, </w:t>
            </w:r>
          </w:p>
          <w:p w:rsidR="00E66523" w:rsidRPr="00BE3473" w:rsidRDefault="00E66523" w:rsidP="000F2D48">
            <w:pPr>
              <w:jc w:val="center"/>
              <w:rPr>
                <w:rFonts w:eastAsia="Times New Roman" w:cs="Times New Roman"/>
                <w:sz w:val="24"/>
                <w:szCs w:val="24"/>
                <w:lang w:eastAsia="ru-RU"/>
              </w:rPr>
            </w:pPr>
            <w:r>
              <w:rPr>
                <w:rFonts w:eastAsia="Times New Roman" w:cs="Times New Roman"/>
                <w:sz w:val="24"/>
                <w:szCs w:val="24"/>
                <w:lang w:eastAsia="ru-RU"/>
              </w:rPr>
              <w:t>%</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0243E6" w:rsidRPr="00BE3473" w:rsidRDefault="000243E6" w:rsidP="000243E6">
            <w:pPr>
              <w:jc w:val="center"/>
              <w:rPr>
                <w:rFonts w:eastAsia="Times New Roman" w:cs="Times New Roman"/>
                <w:sz w:val="24"/>
                <w:szCs w:val="24"/>
                <w:lang w:eastAsia="ru-RU"/>
              </w:rPr>
            </w:pPr>
            <w:r w:rsidRPr="00BE3473">
              <w:rPr>
                <w:rFonts w:eastAsia="Times New Roman" w:cs="Times New Roman"/>
                <w:sz w:val="24"/>
                <w:szCs w:val="24"/>
                <w:lang w:eastAsia="ru-RU"/>
              </w:rPr>
              <w:t>2028 год</w:t>
            </w:r>
          </w:p>
        </w:tc>
        <w:tc>
          <w:tcPr>
            <w:tcW w:w="981" w:type="pct"/>
            <w:tcBorders>
              <w:top w:val="single" w:sz="4" w:space="0" w:color="auto"/>
              <w:left w:val="nil"/>
              <w:bottom w:val="single" w:sz="4" w:space="0" w:color="auto"/>
              <w:right w:val="single" w:sz="4" w:space="0" w:color="auto"/>
            </w:tcBorders>
            <w:shd w:val="clear" w:color="000000" w:fill="FFFFFF"/>
            <w:vAlign w:val="center"/>
            <w:hideMark/>
          </w:tcPr>
          <w:p w:rsidR="00E66523" w:rsidRDefault="000243E6" w:rsidP="000243E6">
            <w:pPr>
              <w:jc w:val="center"/>
              <w:rPr>
                <w:rFonts w:eastAsia="Times New Roman" w:cs="Times New Roman"/>
                <w:sz w:val="24"/>
                <w:szCs w:val="24"/>
                <w:lang w:eastAsia="ru-RU"/>
              </w:rPr>
            </w:pPr>
            <w:r w:rsidRPr="00BE3473">
              <w:rPr>
                <w:rFonts w:eastAsia="Times New Roman" w:cs="Times New Roman"/>
                <w:sz w:val="24"/>
                <w:szCs w:val="24"/>
                <w:lang w:eastAsia="ru-RU"/>
              </w:rPr>
              <w:t xml:space="preserve">Удельный вес </w:t>
            </w:r>
            <w:r w:rsidR="00DA78F2" w:rsidRPr="00BE3473">
              <w:rPr>
                <w:sz w:val="24"/>
                <w:szCs w:val="24"/>
              </w:rPr>
              <w:t>в общем объеме</w:t>
            </w:r>
            <w:r w:rsidRPr="00BE3473">
              <w:rPr>
                <w:rFonts w:eastAsia="Times New Roman" w:cs="Times New Roman"/>
                <w:sz w:val="24"/>
                <w:szCs w:val="24"/>
                <w:lang w:eastAsia="ru-RU"/>
              </w:rPr>
              <w:t xml:space="preserve"> </w:t>
            </w:r>
            <w:r w:rsidR="000F2D48" w:rsidRPr="00BE3473">
              <w:rPr>
                <w:rFonts w:eastAsia="Times New Roman" w:cs="Times New Roman"/>
                <w:sz w:val="24"/>
                <w:szCs w:val="24"/>
                <w:lang w:eastAsia="ru-RU"/>
              </w:rPr>
              <w:t>безвозмездных поступлений</w:t>
            </w:r>
            <w:r w:rsidR="00E66523">
              <w:rPr>
                <w:rFonts w:eastAsia="Times New Roman" w:cs="Times New Roman"/>
                <w:sz w:val="24"/>
                <w:szCs w:val="24"/>
                <w:lang w:eastAsia="ru-RU"/>
              </w:rPr>
              <w:t>,</w:t>
            </w:r>
          </w:p>
          <w:p w:rsidR="000243E6" w:rsidRPr="00BE3473" w:rsidRDefault="00E66523" w:rsidP="000243E6">
            <w:pPr>
              <w:jc w:val="center"/>
              <w:rPr>
                <w:rFonts w:eastAsia="Times New Roman" w:cs="Times New Roman"/>
                <w:sz w:val="24"/>
                <w:szCs w:val="24"/>
                <w:lang w:eastAsia="ru-RU"/>
              </w:rPr>
            </w:pPr>
            <w:r>
              <w:rPr>
                <w:rFonts w:eastAsia="Times New Roman" w:cs="Times New Roman"/>
                <w:sz w:val="24"/>
                <w:szCs w:val="24"/>
                <w:lang w:eastAsia="ru-RU"/>
              </w:rPr>
              <w:t xml:space="preserve"> %</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rsidR="00DF762B" w:rsidRPr="00BE3473" w:rsidRDefault="000243E6" w:rsidP="000243E6">
            <w:pPr>
              <w:jc w:val="center"/>
              <w:rPr>
                <w:rFonts w:eastAsia="Times New Roman" w:cs="Times New Roman"/>
                <w:sz w:val="24"/>
                <w:szCs w:val="24"/>
                <w:lang w:eastAsia="ru-RU"/>
              </w:rPr>
            </w:pPr>
            <w:r w:rsidRPr="00BE3473">
              <w:rPr>
                <w:rFonts w:eastAsia="Times New Roman" w:cs="Times New Roman"/>
                <w:sz w:val="24"/>
                <w:szCs w:val="24"/>
                <w:lang w:eastAsia="ru-RU"/>
              </w:rPr>
              <w:t xml:space="preserve">Динамика </w:t>
            </w:r>
          </w:p>
          <w:p w:rsidR="00DF762B" w:rsidRPr="00BE3473" w:rsidRDefault="000243E6" w:rsidP="000243E6">
            <w:pPr>
              <w:jc w:val="center"/>
              <w:rPr>
                <w:rFonts w:eastAsia="Times New Roman" w:cs="Times New Roman"/>
                <w:sz w:val="24"/>
                <w:szCs w:val="24"/>
                <w:lang w:eastAsia="ru-RU"/>
              </w:rPr>
            </w:pPr>
            <w:r w:rsidRPr="00BE3473">
              <w:rPr>
                <w:rFonts w:eastAsia="Times New Roman" w:cs="Times New Roman"/>
                <w:sz w:val="24"/>
                <w:szCs w:val="24"/>
                <w:lang w:eastAsia="ru-RU"/>
              </w:rPr>
              <w:t xml:space="preserve">за период </w:t>
            </w:r>
          </w:p>
          <w:p w:rsidR="00E66523" w:rsidRDefault="000243E6" w:rsidP="00EB22B1">
            <w:pPr>
              <w:jc w:val="center"/>
              <w:rPr>
                <w:rFonts w:eastAsia="Times New Roman" w:cs="Times New Roman"/>
                <w:sz w:val="24"/>
                <w:szCs w:val="24"/>
                <w:lang w:eastAsia="ru-RU"/>
              </w:rPr>
            </w:pPr>
            <w:r w:rsidRPr="00BE3473">
              <w:rPr>
                <w:rFonts w:eastAsia="Times New Roman" w:cs="Times New Roman"/>
                <w:sz w:val="24"/>
                <w:szCs w:val="24"/>
                <w:lang w:eastAsia="ru-RU"/>
              </w:rPr>
              <w:t>2017-2028 год</w:t>
            </w:r>
            <w:r w:rsidR="00EB22B1" w:rsidRPr="00BE3473">
              <w:rPr>
                <w:rFonts w:eastAsia="Times New Roman" w:cs="Times New Roman"/>
                <w:sz w:val="24"/>
                <w:szCs w:val="24"/>
                <w:lang w:eastAsia="ru-RU"/>
              </w:rPr>
              <w:t>ов</w:t>
            </w:r>
            <w:r w:rsidR="00E66523">
              <w:rPr>
                <w:rFonts w:eastAsia="Times New Roman" w:cs="Times New Roman"/>
                <w:sz w:val="24"/>
                <w:szCs w:val="24"/>
                <w:lang w:eastAsia="ru-RU"/>
              </w:rPr>
              <w:t>,</w:t>
            </w:r>
          </w:p>
          <w:p w:rsidR="000243E6" w:rsidRPr="00BE3473" w:rsidRDefault="00E66523" w:rsidP="00EB22B1">
            <w:pPr>
              <w:jc w:val="center"/>
              <w:rPr>
                <w:rFonts w:eastAsia="Times New Roman" w:cs="Times New Roman"/>
                <w:sz w:val="24"/>
                <w:szCs w:val="24"/>
                <w:lang w:eastAsia="ru-RU"/>
              </w:rPr>
            </w:pPr>
            <w:r>
              <w:rPr>
                <w:rFonts w:eastAsia="Times New Roman" w:cs="Times New Roman"/>
                <w:sz w:val="24"/>
                <w:szCs w:val="24"/>
                <w:lang w:eastAsia="ru-RU"/>
              </w:rPr>
              <w:t xml:space="preserve"> %</w:t>
            </w:r>
          </w:p>
        </w:tc>
      </w:tr>
      <w:tr w:rsidR="00BE3473" w:rsidRPr="00BE3473" w:rsidTr="00FD22AE">
        <w:trPr>
          <w:trHeight w:val="552"/>
        </w:trPr>
        <w:tc>
          <w:tcPr>
            <w:tcW w:w="946" w:type="pct"/>
            <w:tcBorders>
              <w:top w:val="nil"/>
              <w:left w:val="single" w:sz="4" w:space="0" w:color="auto"/>
              <w:bottom w:val="single" w:sz="4" w:space="0" w:color="auto"/>
              <w:right w:val="single" w:sz="4" w:space="0" w:color="auto"/>
            </w:tcBorders>
            <w:shd w:val="clear" w:color="auto" w:fill="auto"/>
            <w:vAlign w:val="center"/>
            <w:hideMark/>
          </w:tcPr>
          <w:p w:rsidR="00FD22AE" w:rsidRPr="00BE3473" w:rsidRDefault="00FD22AE" w:rsidP="009D445C">
            <w:pPr>
              <w:rPr>
                <w:rFonts w:eastAsia="Times New Roman" w:cs="Times New Roman"/>
                <w:b/>
                <w:bCs/>
                <w:sz w:val="24"/>
                <w:szCs w:val="24"/>
                <w:lang w:eastAsia="ru-RU"/>
              </w:rPr>
            </w:pPr>
            <w:r w:rsidRPr="00BE3473">
              <w:rPr>
                <w:rFonts w:eastAsia="Times New Roman" w:cs="Times New Roman"/>
                <w:b/>
                <w:bCs/>
                <w:sz w:val="24"/>
                <w:szCs w:val="24"/>
                <w:lang w:eastAsia="ru-RU"/>
              </w:rPr>
              <w:t>Безвозмездные поступления</w:t>
            </w:r>
          </w:p>
        </w:tc>
        <w:tc>
          <w:tcPr>
            <w:tcW w:w="755" w:type="pct"/>
            <w:tcBorders>
              <w:top w:val="nil"/>
              <w:left w:val="nil"/>
              <w:bottom w:val="single" w:sz="4" w:space="0" w:color="auto"/>
              <w:right w:val="single" w:sz="4" w:space="0" w:color="auto"/>
            </w:tcBorders>
            <w:shd w:val="clear" w:color="000000" w:fill="FFFFFF"/>
            <w:vAlign w:val="center"/>
            <w:hideMark/>
          </w:tcPr>
          <w:p w:rsidR="00FD22AE" w:rsidRPr="00BE3473" w:rsidRDefault="00FD22AE" w:rsidP="004C54FF">
            <w:pPr>
              <w:jc w:val="center"/>
              <w:rPr>
                <w:rFonts w:eastAsia="Times New Roman" w:cs="Times New Roman"/>
                <w:b/>
                <w:bCs/>
                <w:sz w:val="24"/>
                <w:szCs w:val="24"/>
                <w:lang w:eastAsia="ru-RU"/>
              </w:rPr>
            </w:pPr>
            <w:r w:rsidRPr="00BE3473">
              <w:rPr>
                <w:rFonts w:eastAsia="Times New Roman" w:cs="Times New Roman"/>
                <w:b/>
                <w:bCs/>
                <w:sz w:val="24"/>
                <w:szCs w:val="24"/>
                <w:lang w:eastAsia="ru-RU"/>
              </w:rPr>
              <w:t>7 893 745,5</w:t>
            </w:r>
          </w:p>
        </w:tc>
        <w:tc>
          <w:tcPr>
            <w:tcW w:w="894" w:type="pct"/>
            <w:tcBorders>
              <w:top w:val="nil"/>
              <w:left w:val="nil"/>
              <w:bottom w:val="single" w:sz="4" w:space="0" w:color="auto"/>
              <w:right w:val="single" w:sz="4" w:space="0" w:color="auto"/>
            </w:tcBorders>
            <w:shd w:val="clear" w:color="000000" w:fill="FFFFFF"/>
            <w:vAlign w:val="center"/>
            <w:hideMark/>
          </w:tcPr>
          <w:p w:rsidR="00FD22AE" w:rsidRPr="00BE3473" w:rsidRDefault="00FD22AE" w:rsidP="000243E6">
            <w:pPr>
              <w:jc w:val="center"/>
              <w:rPr>
                <w:rFonts w:eastAsia="Times New Roman" w:cs="Times New Roman"/>
                <w:b/>
                <w:bCs/>
                <w:sz w:val="24"/>
                <w:szCs w:val="24"/>
                <w:lang w:eastAsia="ru-RU"/>
              </w:rPr>
            </w:pPr>
            <w:r w:rsidRPr="00BE3473">
              <w:rPr>
                <w:rFonts w:eastAsia="Times New Roman" w:cs="Times New Roman"/>
                <w:b/>
                <w:bCs/>
                <w:sz w:val="24"/>
                <w:szCs w:val="24"/>
                <w:lang w:eastAsia="ru-RU"/>
              </w:rPr>
              <w:t>100,0</w:t>
            </w:r>
          </w:p>
        </w:tc>
        <w:tc>
          <w:tcPr>
            <w:tcW w:w="799" w:type="pct"/>
            <w:tcBorders>
              <w:top w:val="nil"/>
              <w:left w:val="nil"/>
              <w:bottom w:val="single" w:sz="4" w:space="0" w:color="auto"/>
              <w:right w:val="single" w:sz="4" w:space="0" w:color="auto"/>
            </w:tcBorders>
            <w:shd w:val="clear" w:color="auto" w:fill="auto"/>
            <w:vAlign w:val="center"/>
            <w:hideMark/>
          </w:tcPr>
          <w:p w:rsidR="00FD22AE" w:rsidRPr="00BE3473" w:rsidRDefault="00FD22AE" w:rsidP="00FD22AE">
            <w:pPr>
              <w:jc w:val="center"/>
              <w:rPr>
                <w:rFonts w:eastAsia="Times New Roman" w:cs="Times New Roman"/>
                <w:b/>
                <w:bCs/>
                <w:sz w:val="24"/>
                <w:szCs w:val="24"/>
                <w:lang w:eastAsia="ru-RU"/>
              </w:rPr>
            </w:pPr>
            <w:r w:rsidRPr="00BE3473">
              <w:rPr>
                <w:rFonts w:eastAsia="Times New Roman" w:cs="Times New Roman"/>
                <w:b/>
                <w:bCs/>
                <w:sz w:val="24"/>
                <w:szCs w:val="24"/>
                <w:lang w:eastAsia="ru-RU"/>
              </w:rPr>
              <w:t>13 751 987,8</w:t>
            </w:r>
          </w:p>
        </w:tc>
        <w:tc>
          <w:tcPr>
            <w:tcW w:w="981" w:type="pct"/>
            <w:tcBorders>
              <w:top w:val="nil"/>
              <w:left w:val="nil"/>
              <w:bottom w:val="single" w:sz="4" w:space="0" w:color="auto"/>
              <w:right w:val="single" w:sz="4" w:space="0" w:color="auto"/>
            </w:tcBorders>
            <w:shd w:val="clear" w:color="000000" w:fill="FFFFFF"/>
            <w:vAlign w:val="center"/>
            <w:hideMark/>
          </w:tcPr>
          <w:p w:rsidR="00FD22AE" w:rsidRPr="00BE3473" w:rsidRDefault="00FD22AE" w:rsidP="00FD22AE">
            <w:pPr>
              <w:jc w:val="center"/>
              <w:rPr>
                <w:rFonts w:eastAsia="Times New Roman" w:cs="Times New Roman"/>
                <w:b/>
                <w:bCs/>
                <w:sz w:val="24"/>
                <w:szCs w:val="24"/>
                <w:lang w:eastAsia="ru-RU"/>
              </w:rPr>
            </w:pPr>
            <w:r w:rsidRPr="00BE3473">
              <w:rPr>
                <w:rFonts w:eastAsia="Times New Roman" w:cs="Times New Roman"/>
                <w:b/>
                <w:bCs/>
                <w:sz w:val="24"/>
                <w:szCs w:val="24"/>
                <w:lang w:eastAsia="ru-RU"/>
              </w:rPr>
              <w:t>100,0</w:t>
            </w:r>
          </w:p>
        </w:tc>
        <w:tc>
          <w:tcPr>
            <w:tcW w:w="624" w:type="pct"/>
            <w:tcBorders>
              <w:top w:val="nil"/>
              <w:left w:val="nil"/>
              <w:bottom w:val="single" w:sz="4" w:space="0" w:color="auto"/>
              <w:right w:val="single" w:sz="4" w:space="0" w:color="auto"/>
            </w:tcBorders>
            <w:shd w:val="clear" w:color="000000" w:fill="FFFFFF"/>
            <w:vAlign w:val="center"/>
            <w:hideMark/>
          </w:tcPr>
          <w:p w:rsidR="00FD22AE" w:rsidRPr="00BE3473" w:rsidRDefault="00FD22AE" w:rsidP="00FD22AE">
            <w:pPr>
              <w:jc w:val="center"/>
              <w:rPr>
                <w:rFonts w:eastAsia="Times New Roman" w:cs="Times New Roman"/>
                <w:b/>
                <w:bCs/>
                <w:sz w:val="24"/>
                <w:szCs w:val="24"/>
                <w:lang w:eastAsia="ru-RU"/>
              </w:rPr>
            </w:pPr>
            <w:r w:rsidRPr="00BE3473">
              <w:rPr>
                <w:rFonts w:eastAsia="Times New Roman" w:cs="Times New Roman"/>
                <w:b/>
                <w:bCs/>
                <w:sz w:val="24"/>
                <w:szCs w:val="24"/>
                <w:lang w:eastAsia="ru-RU"/>
              </w:rPr>
              <w:t>174,2</w:t>
            </w:r>
          </w:p>
        </w:tc>
      </w:tr>
      <w:tr w:rsidR="00BE3473" w:rsidRPr="00BE3473" w:rsidTr="00FD22AE">
        <w:trPr>
          <w:trHeight w:val="288"/>
        </w:trPr>
        <w:tc>
          <w:tcPr>
            <w:tcW w:w="946" w:type="pct"/>
            <w:tcBorders>
              <w:top w:val="nil"/>
              <w:left w:val="single" w:sz="4" w:space="0" w:color="auto"/>
              <w:bottom w:val="single" w:sz="4" w:space="0" w:color="auto"/>
              <w:right w:val="single" w:sz="4" w:space="0" w:color="auto"/>
            </w:tcBorders>
            <w:shd w:val="clear" w:color="auto" w:fill="auto"/>
            <w:vAlign w:val="center"/>
          </w:tcPr>
          <w:p w:rsidR="00FD22AE" w:rsidRPr="00BE3473" w:rsidRDefault="00FD22AE" w:rsidP="004544A3">
            <w:pPr>
              <w:rPr>
                <w:rFonts w:eastAsia="Times New Roman" w:cs="Times New Roman"/>
                <w:iCs/>
                <w:sz w:val="24"/>
                <w:szCs w:val="24"/>
                <w:lang w:eastAsia="ru-RU"/>
              </w:rPr>
            </w:pPr>
            <w:r w:rsidRPr="00BE3473">
              <w:rPr>
                <w:rFonts w:eastAsia="Times New Roman" w:cs="Times New Roman"/>
                <w:iCs/>
                <w:sz w:val="24"/>
                <w:szCs w:val="24"/>
                <w:lang w:eastAsia="ru-RU"/>
              </w:rPr>
              <w:t>в том числе из федерального бюджета:</w:t>
            </w:r>
          </w:p>
        </w:tc>
        <w:tc>
          <w:tcPr>
            <w:tcW w:w="755" w:type="pct"/>
            <w:tcBorders>
              <w:top w:val="nil"/>
              <w:left w:val="nil"/>
              <w:bottom w:val="single" w:sz="4" w:space="0" w:color="auto"/>
              <w:right w:val="single" w:sz="4" w:space="0" w:color="auto"/>
            </w:tcBorders>
            <w:shd w:val="clear" w:color="auto" w:fill="auto"/>
            <w:noWrap/>
            <w:vAlign w:val="center"/>
          </w:tcPr>
          <w:p w:rsidR="00FD22AE" w:rsidRPr="00BE3473" w:rsidRDefault="00FD22AE" w:rsidP="000F2D48">
            <w:pPr>
              <w:jc w:val="center"/>
              <w:rPr>
                <w:iCs/>
                <w:sz w:val="24"/>
                <w:szCs w:val="24"/>
              </w:rPr>
            </w:pPr>
            <w:r w:rsidRPr="00BE3473">
              <w:rPr>
                <w:iCs/>
                <w:sz w:val="24"/>
                <w:szCs w:val="24"/>
              </w:rPr>
              <w:t>7 578 093,8</w:t>
            </w:r>
          </w:p>
        </w:tc>
        <w:tc>
          <w:tcPr>
            <w:tcW w:w="894" w:type="pct"/>
            <w:tcBorders>
              <w:top w:val="nil"/>
              <w:left w:val="nil"/>
              <w:bottom w:val="single" w:sz="4" w:space="0" w:color="auto"/>
              <w:right w:val="single" w:sz="4" w:space="0" w:color="auto"/>
            </w:tcBorders>
            <w:shd w:val="clear" w:color="auto" w:fill="auto"/>
            <w:noWrap/>
            <w:vAlign w:val="center"/>
          </w:tcPr>
          <w:p w:rsidR="00FD22AE" w:rsidRPr="00BE3473" w:rsidRDefault="00FD22AE" w:rsidP="00863ABB">
            <w:pPr>
              <w:jc w:val="center"/>
              <w:rPr>
                <w:rFonts w:eastAsia="Times New Roman" w:cs="Times New Roman"/>
                <w:sz w:val="24"/>
                <w:szCs w:val="24"/>
                <w:lang w:eastAsia="ru-RU"/>
              </w:rPr>
            </w:pPr>
            <w:r w:rsidRPr="00BE3473">
              <w:rPr>
                <w:rFonts w:eastAsia="Times New Roman" w:cs="Times New Roman"/>
                <w:sz w:val="24"/>
                <w:szCs w:val="24"/>
                <w:lang w:eastAsia="ru-RU"/>
              </w:rPr>
              <w:t>96,0</w:t>
            </w:r>
          </w:p>
        </w:tc>
        <w:tc>
          <w:tcPr>
            <w:tcW w:w="799" w:type="pct"/>
            <w:tcBorders>
              <w:top w:val="nil"/>
              <w:left w:val="nil"/>
              <w:bottom w:val="single" w:sz="4" w:space="0" w:color="auto"/>
              <w:right w:val="single" w:sz="4" w:space="0" w:color="auto"/>
            </w:tcBorders>
            <w:shd w:val="clear" w:color="auto" w:fill="auto"/>
            <w:vAlign w:val="center"/>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13 307 674,1</w:t>
            </w:r>
          </w:p>
        </w:tc>
        <w:tc>
          <w:tcPr>
            <w:tcW w:w="981" w:type="pct"/>
            <w:tcBorders>
              <w:top w:val="nil"/>
              <w:left w:val="nil"/>
              <w:bottom w:val="single" w:sz="4" w:space="0" w:color="auto"/>
              <w:right w:val="single" w:sz="4" w:space="0" w:color="auto"/>
            </w:tcBorders>
            <w:shd w:val="clear" w:color="auto" w:fill="auto"/>
            <w:noWrap/>
            <w:vAlign w:val="center"/>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96,8</w:t>
            </w:r>
          </w:p>
        </w:tc>
        <w:tc>
          <w:tcPr>
            <w:tcW w:w="624" w:type="pct"/>
            <w:tcBorders>
              <w:top w:val="nil"/>
              <w:left w:val="nil"/>
              <w:bottom w:val="single" w:sz="4" w:space="0" w:color="auto"/>
              <w:right w:val="single" w:sz="4" w:space="0" w:color="auto"/>
            </w:tcBorders>
            <w:shd w:val="clear" w:color="000000" w:fill="FFFFFF"/>
            <w:vAlign w:val="center"/>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175,6</w:t>
            </w:r>
          </w:p>
        </w:tc>
      </w:tr>
      <w:tr w:rsidR="00BE3473" w:rsidRPr="00BE3473" w:rsidTr="00FD22AE">
        <w:trPr>
          <w:trHeight w:val="288"/>
        </w:trPr>
        <w:tc>
          <w:tcPr>
            <w:tcW w:w="946" w:type="pct"/>
            <w:tcBorders>
              <w:top w:val="nil"/>
              <w:left w:val="single" w:sz="4" w:space="0" w:color="auto"/>
              <w:bottom w:val="single" w:sz="4" w:space="0" w:color="auto"/>
              <w:right w:val="single" w:sz="4" w:space="0" w:color="auto"/>
            </w:tcBorders>
            <w:shd w:val="clear" w:color="auto" w:fill="auto"/>
            <w:vAlign w:val="center"/>
            <w:hideMark/>
          </w:tcPr>
          <w:p w:rsidR="00FD22AE" w:rsidRPr="00BE3473" w:rsidRDefault="00FD22AE" w:rsidP="000243E6">
            <w:pPr>
              <w:rPr>
                <w:rFonts w:eastAsia="Times New Roman" w:cs="Times New Roman"/>
                <w:iCs/>
                <w:sz w:val="24"/>
                <w:szCs w:val="24"/>
                <w:lang w:eastAsia="ru-RU"/>
              </w:rPr>
            </w:pPr>
            <w:r w:rsidRPr="00BE3473">
              <w:rPr>
                <w:rFonts w:eastAsia="Times New Roman" w:cs="Times New Roman"/>
                <w:iCs/>
                <w:sz w:val="24"/>
                <w:szCs w:val="24"/>
                <w:lang w:eastAsia="ru-RU"/>
              </w:rPr>
              <w:t>Дотации</w:t>
            </w:r>
          </w:p>
        </w:tc>
        <w:tc>
          <w:tcPr>
            <w:tcW w:w="755" w:type="pct"/>
            <w:tcBorders>
              <w:top w:val="nil"/>
              <w:left w:val="nil"/>
              <w:bottom w:val="single" w:sz="4" w:space="0" w:color="auto"/>
              <w:right w:val="single" w:sz="4" w:space="0" w:color="auto"/>
            </w:tcBorders>
            <w:shd w:val="clear" w:color="auto" w:fill="auto"/>
            <w:noWrap/>
            <w:vAlign w:val="center"/>
            <w:hideMark/>
          </w:tcPr>
          <w:p w:rsidR="00FD22AE" w:rsidRPr="00BE3473" w:rsidRDefault="00FD22AE">
            <w:pPr>
              <w:jc w:val="center"/>
              <w:rPr>
                <w:iCs/>
                <w:sz w:val="24"/>
                <w:szCs w:val="24"/>
              </w:rPr>
            </w:pPr>
            <w:r w:rsidRPr="00BE3473">
              <w:rPr>
                <w:iCs/>
                <w:sz w:val="24"/>
                <w:szCs w:val="24"/>
              </w:rPr>
              <w:t>1 145 464,8</w:t>
            </w:r>
          </w:p>
        </w:tc>
        <w:tc>
          <w:tcPr>
            <w:tcW w:w="894" w:type="pct"/>
            <w:tcBorders>
              <w:top w:val="nil"/>
              <w:left w:val="nil"/>
              <w:bottom w:val="single" w:sz="4" w:space="0" w:color="auto"/>
              <w:right w:val="single" w:sz="4" w:space="0" w:color="auto"/>
            </w:tcBorders>
            <w:shd w:val="clear" w:color="auto" w:fill="auto"/>
            <w:noWrap/>
            <w:vAlign w:val="center"/>
            <w:hideMark/>
          </w:tcPr>
          <w:p w:rsidR="00FD22AE" w:rsidRPr="00BE3473" w:rsidRDefault="00FD22AE" w:rsidP="00AB29EA">
            <w:pPr>
              <w:jc w:val="center"/>
              <w:rPr>
                <w:rFonts w:eastAsia="Times New Roman" w:cs="Times New Roman"/>
                <w:sz w:val="24"/>
                <w:szCs w:val="24"/>
                <w:lang w:eastAsia="ru-RU"/>
              </w:rPr>
            </w:pPr>
            <w:r w:rsidRPr="00BE3473">
              <w:rPr>
                <w:rFonts w:eastAsia="Times New Roman" w:cs="Times New Roman"/>
                <w:sz w:val="24"/>
                <w:szCs w:val="24"/>
                <w:lang w:eastAsia="ru-RU"/>
              </w:rPr>
              <w:t>14,5</w:t>
            </w:r>
          </w:p>
        </w:tc>
        <w:tc>
          <w:tcPr>
            <w:tcW w:w="799" w:type="pct"/>
            <w:tcBorders>
              <w:top w:val="nil"/>
              <w:left w:val="nil"/>
              <w:bottom w:val="single" w:sz="4" w:space="0" w:color="auto"/>
              <w:right w:val="single" w:sz="4" w:space="0" w:color="auto"/>
            </w:tcBorders>
            <w:shd w:val="clear" w:color="auto" w:fill="auto"/>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0,0</w:t>
            </w:r>
          </w:p>
        </w:tc>
        <w:tc>
          <w:tcPr>
            <w:tcW w:w="981" w:type="pct"/>
            <w:tcBorders>
              <w:top w:val="nil"/>
              <w:left w:val="nil"/>
              <w:bottom w:val="single" w:sz="4" w:space="0" w:color="auto"/>
              <w:right w:val="single" w:sz="4" w:space="0" w:color="auto"/>
            </w:tcBorders>
            <w:shd w:val="clear" w:color="auto" w:fill="auto"/>
            <w:noWrap/>
            <w:vAlign w:val="center"/>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0,0</w:t>
            </w:r>
          </w:p>
        </w:tc>
        <w:tc>
          <w:tcPr>
            <w:tcW w:w="624" w:type="pct"/>
            <w:tcBorders>
              <w:top w:val="nil"/>
              <w:left w:val="nil"/>
              <w:bottom w:val="single" w:sz="4" w:space="0" w:color="auto"/>
              <w:right w:val="single" w:sz="4" w:space="0" w:color="auto"/>
            </w:tcBorders>
            <w:shd w:val="clear" w:color="000000" w:fill="FFFFFF"/>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0,0</w:t>
            </w:r>
          </w:p>
        </w:tc>
      </w:tr>
      <w:tr w:rsidR="00BE3473" w:rsidRPr="00BE3473" w:rsidTr="00FD22AE">
        <w:trPr>
          <w:trHeight w:val="288"/>
        </w:trPr>
        <w:tc>
          <w:tcPr>
            <w:tcW w:w="946" w:type="pct"/>
            <w:tcBorders>
              <w:top w:val="nil"/>
              <w:left w:val="single" w:sz="4" w:space="0" w:color="auto"/>
              <w:bottom w:val="single" w:sz="4" w:space="0" w:color="auto"/>
              <w:right w:val="single" w:sz="4" w:space="0" w:color="auto"/>
            </w:tcBorders>
            <w:shd w:val="clear" w:color="auto" w:fill="auto"/>
            <w:vAlign w:val="center"/>
            <w:hideMark/>
          </w:tcPr>
          <w:p w:rsidR="00FD22AE" w:rsidRPr="00BE3473" w:rsidRDefault="00FD22AE" w:rsidP="000243E6">
            <w:pPr>
              <w:rPr>
                <w:rFonts w:eastAsia="Times New Roman" w:cs="Times New Roman"/>
                <w:iCs/>
                <w:sz w:val="24"/>
                <w:szCs w:val="24"/>
                <w:lang w:eastAsia="ru-RU"/>
              </w:rPr>
            </w:pPr>
            <w:r w:rsidRPr="00BE3473">
              <w:rPr>
                <w:rFonts w:eastAsia="Times New Roman" w:cs="Times New Roman"/>
                <w:iCs/>
                <w:sz w:val="24"/>
                <w:szCs w:val="24"/>
                <w:lang w:eastAsia="ru-RU"/>
              </w:rPr>
              <w:t>Субсидии</w:t>
            </w:r>
          </w:p>
        </w:tc>
        <w:tc>
          <w:tcPr>
            <w:tcW w:w="755" w:type="pct"/>
            <w:tcBorders>
              <w:top w:val="nil"/>
              <w:left w:val="nil"/>
              <w:bottom w:val="single" w:sz="4" w:space="0" w:color="auto"/>
              <w:right w:val="single" w:sz="4" w:space="0" w:color="auto"/>
            </w:tcBorders>
            <w:shd w:val="clear" w:color="auto" w:fill="auto"/>
            <w:noWrap/>
            <w:vAlign w:val="center"/>
            <w:hideMark/>
          </w:tcPr>
          <w:p w:rsidR="00FD22AE" w:rsidRPr="00BE3473" w:rsidRDefault="00FD22AE">
            <w:pPr>
              <w:jc w:val="center"/>
              <w:rPr>
                <w:iCs/>
                <w:sz w:val="24"/>
                <w:szCs w:val="24"/>
              </w:rPr>
            </w:pPr>
            <w:r w:rsidRPr="00BE3473">
              <w:rPr>
                <w:iCs/>
                <w:sz w:val="24"/>
                <w:szCs w:val="24"/>
              </w:rPr>
              <w:t>2 764 531,4</w:t>
            </w:r>
          </w:p>
        </w:tc>
        <w:tc>
          <w:tcPr>
            <w:tcW w:w="894" w:type="pct"/>
            <w:tcBorders>
              <w:top w:val="nil"/>
              <w:left w:val="nil"/>
              <w:bottom w:val="single" w:sz="4" w:space="0" w:color="auto"/>
              <w:right w:val="single" w:sz="4" w:space="0" w:color="auto"/>
            </w:tcBorders>
            <w:shd w:val="clear" w:color="auto" w:fill="auto"/>
            <w:noWrap/>
            <w:vAlign w:val="center"/>
            <w:hideMark/>
          </w:tcPr>
          <w:p w:rsidR="00FD22AE" w:rsidRPr="00BE3473" w:rsidRDefault="00FD22AE" w:rsidP="004C54FF">
            <w:pPr>
              <w:jc w:val="center"/>
              <w:rPr>
                <w:rFonts w:eastAsia="Times New Roman" w:cs="Times New Roman"/>
                <w:sz w:val="24"/>
                <w:szCs w:val="24"/>
                <w:lang w:eastAsia="ru-RU"/>
              </w:rPr>
            </w:pPr>
            <w:r w:rsidRPr="00BE3473">
              <w:rPr>
                <w:rFonts w:eastAsia="Times New Roman" w:cs="Times New Roman"/>
                <w:sz w:val="24"/>
                <w:szCs w:val="24"/>
                <w:lang w:eastAsia="ru-RU"/>
              </w:rPr>
              <w:t>35,0</w:t>
            </w:r>
          </w:p>
        </w:tc>
        <w:tc>
          <w:tcPr>
            <w:tcW w:w="799" w:type="pct"/>
            <w:tcBorders>
              <w:top w:val="nil"/>
              <w:left w:val="nil"/>
              <w:bottom w:val="single" w:sz="4" w:space="0" w:color="auto"/>
              <w:right w:val="single" w:sz="4" w:space="0" w:color="auto"/>
            </w:tcBorders>
            <w:shd w:val="clear" w:color="auto" w:fill="auto"/>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6 009 003,3</w:t>
            </w:r>
          </w:p>
        </w:tc>
        <w:tc>
          <w:tcPr>
            <w:tcW w:w="981" w:type="pct"/>
            <w:tcBorders>
              <w:top w:val="nil"/>
              <w:left w:val="nil"/>
              <w:bottom w:val="single" w:sz="4" w:space="0" w:color="auto"/>
              <w:right w:val="single" w:sz="4" w:space="0" w:color="auto"/>
            </w:tcBorders>
            <w:shd w:val="clear" w:color="auto" w:fill="auto"/>
            <w:noWrap/>
            <w:vAlign w:val="center"/>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43,7</w:t>
            </w:r>
          </w:p>
        </w:tc>
        <w:tc>
          <w:tcPr>
            <w:tcW w:w="624" w:type="pct"/>
            <w:tcBorders>
              <w:top w:val="nil"/>
              <w:left w:val="nil"/>
              <w:bottom w:val="single" w:sz="4" w:space="0" w:color="auto"/>
              <w:right w:val="single" w:sz="4" w:space="0" w:color="auto"/>
            </w:tcBorders>
            <w:shd w:val="clear" w:color="000000" w:fill="FFFFFF"/>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217,4</w:t>
            </w:r>
          </w:p>
        </w:tc>
      </w:tr>
      <w:tr w:rsidR="00BE3473" w:rsidRPr="00BE3473" w:rsidTr="00FD22AE">
        <w:trPr>
          <w:trHeight w:val="288"/>
        </w:trPr>
        <w:tc>
          <w:tcPr>
            <w:tcW w:w="946" w:type="pct"/>
            <w:tcBorders>
              <w:top w:val="nil"/>
              <w:left w:val="single" w:sz="4" w:space="0" w:color="auto"/>
              <w:bottom w:val="single" w:sz="4" w:space="0" w:color="auto"/>
              <w:right w:val="single" w:sz="4" w:space="0" w:color="auto"/>
            </w:tcBorders>
            <w:shd w:val="clear" w:color="auto" w:fill="auto"/>
            <w:vAlign w:val="center"/>
            <w:hideMark/>
          </w:tcPr>
          <w:p w:rsidR="00FD22AE" w:rsidRPr="00BE3473" w:rsidRDefault="00FD22AE" w:rsidP="000243E6">
            <w:pPr>
              <w:rPr>
                <w:rFonts w:eastAsia="Times New Roman" w:cs="Times New Roman"/>
                <w:iCs/>
                <w:sz w:val="24"/>
                <w:szCs w:val="24"/>
                <w:lang w:eastAsia="ru-RU"/>
              </w:rPr>
            </w:pPr>
            <w:r w:rsidRPr="00BE3473">
              <w:rPr>
                <w:rFonts w:eastAsia="Times New Roman" w:cs="Times New Roman"/>
                <w:iCs/>
                <w:sz w:val="24"/>
                <w:szCs w:val="24"/>
                <w:lang w:eastAsia="ru-RU"/>
              </w:rPr>
              <w:t>Субвенции</w:t>
            </w:r>
          </w:p>
        </w:tc>
        <w:tc>
          <w:tcPr>
            <w:tcW w:w="755" w:type="pct"/>
            <w:tcBorders>
              <w:top w:val="nil"/>
              <w:left w:val="nil"/>
              <w:bottom w:val="single" w:sz="4" w:space="0" w:color="auto"/>
              <w:right w:val="single" w:sz="4" w:space="0" w:color="auto"/>
            </w:tcBorders>
            <w:shd w:val="clear" w:color="auto" w:fill="auto"/>
            <w:noWrap/>
            <w:vAlign w:val="center"/>
            <w:hideMark/>
          </w:tcPr>
          <w:p w:rsidR="00FD22AE" w:rsidRPr="00BE3473" w:rsidRDefault="00FD22AE">
            <w:pPr>
              <w:jc w:val="center"/>
              <w:rPr>
                <w:iCs/>
                <w:sz w:val="24"/>
                <w:szCs w:val="24"/>
              </w:rPr>
            </w:pPr>
            <w:r w:rsidRPr="00BE3473">
              <w:rPr>
                <w:iCs/>
                <w:sz w:val="24"/>
                <w:szCs w:val="24"/>
              </w:rPr>
              <w:t>3 271 257,6</w:t>
            </w:r>
          </w:p>
        </w:tc>
        <w:tc>
          <w:tcPr>
            <w:tcW w:w="894" w:type="pct"/>
            <w:tcBorders>
              <w:top w:val="nil"/>
              <w:left w:val="nil"/>
              <w:bottom w:val="single" w:sz="4" w:space="0" w:color="auto"/>
              <w:right w:val="single" w:sz="4" w:space="0" w:color="auto"/>
            </w:tcBorders>
            <w:shd w:val="clear" w:color="auto" w:fill="auto"/>
            <w:noWrap/>
            <w:vAlign w:val="center"/>
            <w:hideMark/>
          </w:tcPr>
          <w:p w:rsidR="00FD22AE" w:rsidRPr="00BE3473" w:rsidRDefault="00FD22AE" w:rsidP="00E646E1">
            <w:pPr>
              <w:jc w:val="center"/>
              <w:rPr>
                <w:rFonts w:eastAsia="Times New Roman" w:cs="Times New Roman"/>
                <w:sz w:val="24"/>
                <w:szCs w:val="24"/>
                <w:lang w:eastAsia="ru-RU"/>
              </w:rPr>
            </w:pPr>
            <w:r w:rsidRPr="00BE3473">
              <w:rPr>
                <w:rFonts w:eastAsia="Times New Roman" w:cs="Times New Roman"/>
                <w:sz w:val="24"/>
                <w:szCs w:val="24"/>
                <w:lang w:eastAsia="ru-RU"/>
              </w:rPr>
              <w:t>41,4</w:t>
            </w:r>
          </w:p>
        </w:tc>
        <w:tc>
          <w:tcPr>
            <w:tcW w:w="799" w:type="pct"/>
            <w:tcBorders>
              <w:top w:val="nil"/>
              <w:left w:val="nil"/>
              <w:bottom w:val="single" w:sz="4" w:space="0" w:color="auto"/>
              <w:right w:val="single" w:sz="4" w:space="0" w:color="auto"/>
            </w:tcBorders>
            <w:shd w:val="clear" w:color="auto" w:fill="auto"/>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6 091 832,2</w:t>
            </w:r>
          </w:p>
        </w:tc>
        <w:tc>
          <w:tcPr>
            <w:tcW w:w="981" w:type="pct"/>
            <w:tcBorders>
              <w:top w:val="nil"/>
              <w:left w:val="nil"/>
              <w:bottom w:val="single" w:sz="4" w:space="0" w:color="auto"/>
              <w:right w:val="single" w:sz="4" w:space="0" w:color="auto"/>
            </w:tcBorders>
            <w:shd w:val="clear" w:color="auto" w:fill="auto"/>
            <w:noWrap/>
            <w:vAlign w:val="center"/>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44,3</w:t>
            </w:r>
          </w:p>
        </w:tc>
        <w:tc>
          <w:tcPr>
            <w:tcW w:w="624" w:type="pct"/>
            <w:tcBorders>
              <w:top w:val="nil"/>
              <w:left w:val="nil"/>
              <w:bottom w:val="single" w:sz="4" w:space="0" w:color="auto"/>
              <w:right w:val="single" w:sz="4" w:space="0" w:color="auto"/>
            </w:tcBorders>
            <w:shd w:val="clear" w:color="000000" w:fill="FFFFFF"/>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186,2</w:t>
            </w:r>
          </w:p>
        </w:tc>
      </w:tr>
      <w:tr w:rsidR="00BE3473" w:rsidRPr="00BE3473" w:rsidTr="00FD22AE">
        <w:trPr>
          <w:trHeight w:val="576"/>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22AE" w:rsidRPr="00BE3473" w:rsidRDefault="00FD22AE" w:rsidP="000243E6">
            <w:pPr>
              <w:rPr>
                <w:rFonts w:eastAsia="Times New Roman" w:cs="Times New Roman"/>
                <w:iCs/>
                <w:sz w:val="24"/>
                <w:szCs w:val="24"/>
                <w:lang w:eastAsia="ru-RU"/>
              </w:rPr>
            </w:pPr>
            <w:r w:rsidRPr="00BE3473">
              <w:rPr>
                <w:rFonts w:eastAsia="Times New Roman" w:cs="Times New Roman"/>
                <w:iCs/>
                <w:sz w:val="24"/>
                <w:szCs w:val="24"/>
                <w:lang w:eastAsia="ru-RU"/>
              </w:rPr>
              <w:t>Иные 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FD22AE" w:rsidRPr="00BE3473" w:rsidRDefault="00FD22AE">
            <w:pPr>
              <w:jc w:val="center"/>
              <w:rPr>
                <w:iCs/>
                <w:sz w:val="24"/>
                <w:szCs w:val="24"/>
              </w:rPr>
            </w:pPr>
            <w:r w:rsidRPr="00BE3473">
              <w:rPr>
                <w:iCs/>
                <w:sz w:val="24"/>
                <w:szCs w:val="24"/>
              </w:rPr>
              <w:t>396 840,0</w:t>
            </w:r>
          </w:p>
        </w:tc>
        <w:tc>
          <w:tcPr>
            <w:tcW w:w="894" w:type="pct"/>
            <w:tcBorders>
              <w:top w:val="single" w:sz="4" w:space="0" w:color="auto"/>
              <w:left w:val="nil"/>
              <w:bottom w:val="single" w:sz="4" w:space="0" w:color="auto"/>
              <w:right w:val="single" w:sz="4" w:space="0" w:color="auto"/>
            </w:tcBorders>
            <w:shd w:val="clear" w:color="auto" w:fill="auto"/>
            <w:noWrap/>
            <w:vAlign w:val="center"/>
            <w:hideMark/>
          </w:tcPr>
          <w:p w:rsidR="00FD22AE" w:rsidRPr="00BE3473" w:rsidRDefault="00FD22AE" w:rsidP="00AB29EA">
            <w:pPr>
              <w:jc w:val="center"/>
              <w:rPr>
                <w:rFonts w:eastAsia="Times New Roman" w:cs="Times New Roman"/>
                <w:sz w:val="24"/>
                <w:szCs w:val="24"/>
                <w:lang w:eastAsia="ru-RU"/>
              </w:rPr>
            </w:pPr>
            <w:r w:rsidRPr="00BE3473">
              <w:rPr>
                <w:rFonts w:eastAsia="Times New Roman" w:cs="Times New Roman"/>
                <w:sz w:val="24"/>
                <w:szCs w:val="24"/>
                <w:lang w:eastAsia="ru-RU"/>
              </w:rPr>
              <w:t>5,0</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1 206 838,6</w:t>
            </w:r>
          </w:p>
        </w:tc>
        <w:tc>
          <w:tcPr>
            <w:tcW w:w="981" w:type="pct"/>
            <w:tcBorders>
              <w:top w:val="single" w:sz="4" w:space="0" w:color="auto"/>
              <w:left w:val="nil"/>
              <w:bottom w:val="single" w:sz="4" w:space="0" w:color="auto"/>
              <w:right w:val="single" w:sz="4" w:space="0" w:color="auto"/>
            </w:tcBorders>
            <w:shd w:val="clear" w:color="auto" w:fill="auto"/>
            <w:noWrap/>
            <w:vAlign w:val="center"/>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8,8</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rsidR="00FD22AE" w:rsidRPr="00BE3473" w:rsidRDefault="00FD22AE" w:rsidP="00FD22AE">
            <w:pPr>
              <w:jc w:val="center"/>
              <w:rPr>
                <w:rFonts w:eastAsia="Times New Roman" w:cs="Times New Roman"/>
                <w:bCs/>
                <w:sz w:val="24"/>
                <w:szCs w:val="24"/>
                <w:lang w:eastAsia="ru-RU"/>
              </w:rPr>
            </w:pPr>
            <w:r w:rsidRPr="00BE3473">
              <w:rPr>
                <w:rFonts w:eastAsia="Times New Roman" w:cs="Times New Roman"/>
                <w:bCs/>
                <w:sz w:val="24"/>
                <w:szCs w:val="24"/>
                <w:lang w:eastAsia="ru-RU"/>
              </w:rPr>
              <w:t>304,1</w:t>
            </w:r>
          </w:p>
        </w:tc>
      </w:tr>
    </w:tbl>
    <w:p w:rsidR="000243E6" w:rsidRPr="00BE3473" w:rsidRDefault="000243E6" w:rsidP="0058748D">
      <w:pPr>
        <w:ind w:firstLine="709"/>
        <w:jc w:val="both"/>
        <w:rPr>
          <w:highlight w:val="yellow"/>
        </w:rPr>
      </w:pPr>
    </w:p>
    <w:p w:rsidR="009D445C" w:rsidRPr="00BE3473" w:rsidRDefault="005C55B0" w:rsidP="009846D7">
      <w:pPr>
        <w:ind w:firstLine="709"/>
        <w:jc w:val="both"/>
      </w:pPr>
      <w:r w:rsidRPr="00BE3473">
        <w:t>В структуре безвозмездных поступлений о</w:t>
      </w:r>
      <w:r w:rsidR="009D445C" w:rsidRPr="00BE3473">
        <w:t xml:space="preserve">сновной удельный вес занимают средства из федерального бюджета и составляют </w:t>
      </w:r>
      <w:r w:rsidR="008417A8" w:rsidRPr="00BE3473">
        <w:t xml:space="preserve">к 2028 году </w:t>
      </w:r>
      <w:r w:rsidR="009D445C" w:rsidRPr="00BE3473">
        <w:t>96,</w:t>
      </w:r>
      <w:r w:rsidR="001A6372" w:rsidRPr="00BE3473">
        <w:t>8</w:t>
      </w:r>
      <w:r w:rsidR="009D445C" w:rsidRPr="00BE3473">
        <w:t>%</w:t>
      </w:r>
      <w:r w:rsidR="008417A8" w:rsidRPr="00BE3473">
        <w:t xml:space="preserve"> </w:t>
      </w:r>
      <w:r w:rsidR="001E732F" w:rsidRPr="00BE3473">
        <w:t>от</w:t>
      </w:r>
      <w:r w:rsidR="008417A8" w:rsidRPr="00BE3473">
        <w:t xml:space="preserve"> общей сумм</w:t>
      </w:r>
      <w:r w:rsidR="001E732F" w:rsidRPr="00BE3473">
        <w:t>ы</w:t>
      </w:r>
      <w:r w:rsidR="008417A8" w:rsidRPr="00BE3473">
        <w:t xml:space="preserve"> безвозмездных поступлений</w:t>
      </w:r>
      <w:r w:rsidR="009D445C" w:rsidRPr="00BE3473">
        <w:t>. Кроме того, ожидаются поступления из бюджета Санкт-Петербурга и Пенсионного фонда Российской Федерации.</w:t>
      </w:r>
    </w:p>
    <w:p w:rsidR="005F6583" w:rsidRDefault="005F6583" w:rsidP="005F6583">
      <w:pPr>
        <w:ind w:firstLine="709"/>
        <w:jc w:val="both"/>
      </w:pPr>
      <w:r w:rsidRPr="00BE3473">
        <w:t xml:space="preserve">При формировании Бюджетного прогноза темпы роста объемов </w:t>
      </w:r>
      <w:proofErr w:type="gramStart"/>
      <w:r w:rsidRPr="00BE3473">
        <w:t>поступлений</w:t>
      </w:r>
      <w:proofErr w:type="gramEnd"/>
      <w:r w:rsidRPr="00BE3473">
        <w:t xml:space="preserve"> из федерального бюджета начиная с 2024 года рассчитаны без учета индексации.</w:t>
      </w:r>
    </w:p>
    <w:p w:rsidR="00200FF9" w:rsidRPr="00F87896" w:rsidRDefault="00BB1FDF" w:rsidP="00F87896">
      <w:pPr>
        <w:ind w:firstLine="709"/>
        <w:jc w:val="both"/>
      </w:pPr>
      <w:r w:rsidRPr="00BE3473">
        <w:t>В 2028 году наблюдается</w:t>
      </w:r>
      <w:r w:rsidR="005D67D3" w:rsidRPr="00BE3473">
        <w:t xml:space="preserve"> увеличение доли </w:t>
      </w:r>
      <w:r w:rsidR="001A6372" w:rsidRPr="00BE3473">
        <w:t xml:space="preserve">субсидий до 43,7%, </w:t>
      </w:r>
      <w:r w:rsidR="005D67D3" w:rsidRPr="00BE3473">
        <w:t>субвенций</w:t>
      </w:r>
      <w:r w:rsidR="007759AD" w:rsidRPr="00BE3473">
        <w:t xml:space="preserve"> </w:t>
      </w:r>
      <w:r w:rsidR="00044C55" w:rsidRPr="00BE3473">
        <w:t xml:space="preserve">до </w:t>
      </w:r>
      <w:r w:rsidR="001A6372" w:rsidRPr="00BE3473">
        <w:t>44,3</w:t>
      </w:r>
      <w:r w:rsidR="007759AD" w:rsidRPr="00BE3473">
        <w:t>%</w:t>
      </w:r>
      <w:r w:rsidR="001A6372" w:rsidRPr="00BE3473">
        <w:t>, иных межбюджетных трансфертов до 8,8%.</w:t>
      </w:r>
      <w:r w:rsidR="005D67D3" w:rsidRPr="00BE3473">
        <w:t xml:space="preserve"> </w:t>
      </w:r>
    </w:p>
    <w:p w:rsidR="000020B0" w:rsidRPr="00BE3473" w:rsidRDefault="002A6BC2" w:rsidP="009846D7">
      <w:pPr>
        <w:ind w:firstLine="709"/>
        <w:jc w:val="both"/>
        <w:rPr>
          <w:szCs w:val="28"/>
        </w:rPr>
      </w:pPr>
      <w:r w:rsidRPr="00BE3473">
        <w:rPr>
          <w:szCs w:val="28"/>
        </w:rPr>
        <w:t xml:space="preserve">2. </w:t>
      </w:r>
      <w:r w:rsidR="000020B0" w:rsidRPr="00BE3473">
        <w:rPr>
          <w:szCs w:val="28"/>
        </w:rPr>
        <w:t>Структура и динамика расходной части областного бюджета Ленинградской области за период 2017-2028 годов характеризуется следующими показателями:</w:t>
      </w:r>
    </w:p>
    <w:p w:rsidR="000020B0" w:rsidRPr="00BE3473" w:rsidRDefault="000020B0" w:rsidP="000020B0">
      <w:pPr>
        <w:ind w:right="-1"/>
        <w:jc w:val="right"/>
        <w:rPr>
          <w:sz w:val="24"/>
          <w:szCs w:val="24"/>
        </w:rPr>
      </w:pPr>
      <w:r w:rsidRPr="00BE3473">
        <w:rPr>
          <w:sz w:val="24"/>
          <w:szCs w:val="24"/>
        </w:rPr>
        <w:t>тыс.</w:t>
      </w:r>
      <w:r w:rsidR="0090298F" w:rsidRPr="00BE3473">
        <w:rPr>
          <w:sz w:val="24"/>
          <w:szCs w:val="24"/>
        </w:rPr>
        <w:t xml:space="preserve"> </w:t>
      </w:r>
      <w:r w:rsidRPr="00BE3473">
        <w:rPr>
          <w:sz w:val="24"/>
          <w:szCs w:val="24"/>
        </w:rPr>
        <w:t>руб.</w:t>
      </w:r>
    </w:p>
    <w:tbl>
      <w:tblPr>
        <w:tblW w:w="10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559"/>
        <w:gridCol w:w="1701"/>
        <w:gridCol w:w="1560"/>
        <w:gridCol w:w="1353"/>
      </w:tblGrid>
      <w:tr w:rsidR="00BE3473" w:rsidRPr="00BE3473" w:rsidTr="000674ED">
        <w:trPr>
          <w:trHeight w:val="557"/>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0B0" w:rsidRPr="00BE3473" w:rsidRDefault="000020B0" w:rsidP="00B82869">
            <w:pPr>
              <w:jc w:val="center"/>
              <w:rPr>
                <w:sz w:val="24"/>
                <w:szCs w:val="24"/>
              </w:rPr>
            </w:pPr>
            <w:r w:rsidRPr="00BE3473">
              <w:rPr>
                <w:sz w:val="24"/>
                <w:szCs w:val="24"/>
              </w:rPr>
              <w:t>Показатель</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0B0" w:rsidRPr="00BE3473" w:rsidRDefault="000020B0" w:rsidP="00B82869">
            <w:pPr>
              <w:jc w:val="center"/>
              <w:rPr>
                <w:sz w:val="24"/>
                <w:szCs w:val="24"/>
              </w:rPr>
            </w:pPr>
            <w:r w:rsidRPr="00BE3473">
              <w:rPr>
                <w:sz w:val="24"/>
                <w:szCs w:val="24"/>
              </w:rPr>
              <w:t>2017 год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6523" w:rsidRPr="00BE3473" w:rsidRDefault="000020B0" w:rsidP="00F87896">
            <w:pPr>
              <w:jc w:val="center"/>
              <w:rPr>
                <w:sz w:val="24"/>
                <w:szCs w:val="24"/>
              </w:rPr>
            </w:pPr>
            <w:r w:rsidRPr="00BE3473">
              <w:rPr>
                <w:sz w:val="24"/>
                <w:szCs w:val="24"/>
              </w:rPr>
              <w:t>Удельный вес в обще</w:t>
            </w:r>
            <w:r w:rsidR="000674ED" w:rsidRPr="00BE3473">
              <w:rPr>
                <w:sz w:val="24"/>
                <w:szCs w:val="24"/>
              </w:rPr>
              <w:t>м</w:t>
            </w:r>
            <w:r w:rsidRPr="00BE3473">
              <w:rPr>
                <w:sz w:val="24"/>
                <w:szCs w:val="24"/>
              </w:rPr>
              <w:t xml:space="preserve"> </w:t>
            </w:r>
            <w:r w:rsidR="000674ED" w:rsidRPr="00BE3473">
              <w:rPr>
                <w:sz w:val="24"/>
                <w:szCs w:val="24"/>
              </w:rPr>
              <w:t xml:space="preserve">объеме </w:t>
            </w:r>
            <w:r w:rsidR="00191816" w:rsidRPr="00BE3473">
              <w:rPr>
                <w:sz w:val="24"/>
                <w:szCs w:val="24"/>
              </w:rPr>
              <w:t>расходов</w:t>
            </w:r>
            <w:r w:rsidR="00E66523">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0B0" w:rsidRPr="00BE3473" w:rsidRDefault="000020B0" w:rsidP="00B82869">
            <w:pPr>
              <w:jc w:val="center"/>
              <w:rPr>
                <w:sz w:val="24"/>
                <w:szCs w:val="24"/>
              </w:rPr>
            </w:pPr>
            <w:r w:rsidRPr="00BE3473">
              <w:rPr>
                <w:sz w:val="24"/>
                <w:szCs w:val="24"/>
              </w:rPr>
              <w:t>2028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0B0" w:rsidRPr="00BE3473" w:rsidRDefault="000674ED" w:rsidP="00F87896">
            <w:pPr>
              <w:jc w:val="center"/>
              <w:rPr>
                <w:sz w:val="24"/>
                <w:szCs w:val="24"/>
              </w:rPr>
            </w:pPr>
            <w:r w:rsidRPr="00BE3473">
              <w:rPr>
                <w:sz w:val="24"/>
                <w:szCs w:val="24"/>
              </w:rPr>
              <w:t>Удельный вес в общем объеме расходов</w:t>
            </w:r>
            <w:r w:rsidR="00E66523">
              <w:rPr>
                <w:sz w:val="24"/>
                <w:szCs w:val="24"/>
              </w:rPr>
              <w:t>, %</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0B0" w:rsidRPr="00BE3473" w:rsidRDefault="000020B0" w:rsidP="00F87896">
            <w:pPr>
              <w:jc w:val="center"/>
              <w:rPr>
                <w:sz w:val="24"/>
                <w:szCs w:val="24"/>
              </w:rPr>
            </w:pPr>
            <w:r w:rsidRPr="00BE3473">
              <w:rPr>
                <w:sz w:val="24"/>
                <w:szCs w:val="24"/>
              </w:rPr>
              <w:t>Динамика за период 2017-2028 год</w:t>
            </w:r>
            <w:r w:rsidR="00EB22B1" w:rsidRPr="00BE3473">
              <w:rPr>
                <w:sz w:val="24"/>
                <w:szCs w:val="24"/>
              </w:rPr>
              <w:t>ов</w:t>
            </w:r>
            <w:r w:rsidR="00E66523">
              <w:rPr>
                <w:sz w:val="24"/>
                <w:szCs w:val="24"/>
              </w:rPr>
              <w:t>, %</w:t>
            </w:r>
          </w:p>
        </w:tc>
      </w:tr>
      <w:tr w:rsidR="00BE3473" w:rsidRPr="00BE3473" w:rsidTr="00FB089A">
        <w:trPr>
          <w:trHeight w:val="221"/>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B82869">
            <w:pPr>
              <w:rPr>
                <w:b/>
                <w:sz w:val="24"/>
                <w:szCs w:val="24"/>
              </w:rPr>
            </w:pPr>
            <w:r w:rsidRPr="00BE3473">
              <w:rPr>
                <w:b/>
                <w:sz w:val="24"/>
                <w:szCs w:val="24"/>
              </w:rPr>
              <w:t xml:space="preserve">Расходы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AB29EA">
            <w:pPr>
              <w:jc w:val="center"/>
              <w:rPr>
                <w:b/>
                <w:sz w:val="24"/>
                <w:szCs w:val="24"/>
              </w:rPr>
            </w:pPr>
            <w:r w:rsidRPr="00BE3473">
              <w:rPr>
                <w:b/>
                <w:sz w:val="24"/>
                <w:szCs w:val="24"/>
              </w:rPr>
              <w:t>113 159 528,8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B82869">
            <w:pPr>
              <w:jc w:val="center"/>
              <w:rPr>
                <w:b/>
                <w:sz w:val="24"/>
                <w:szCs w:val="24"/>
              </w:rPr>
            </w:pPr>
            <w:r w:rsidRPr="00BE3473">
              <w:rPr>
                <w:b/>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204ADD" w:rsidRPr="00BE3473" w:rsidRDefault="00204ADD" w:rsidP="00204ADD">
            <w:pPr>
              <w:jc w:val="center"/>
              <w:rPr>
                <w:b/>
                <w:sz w:val="24"/>
                <w:szCs w:val="24"/>
              </w:rPr>
            </w:pPr>
            <w:r w:rsidRPr="00BE3473">
              <w:rPr>
                <w:b/>
                <w:sz w:val="24"/>
                <w:szCs w:val="24"/>
              </w:rPr>
              <w:t>208 484 377,1</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204ADD" w:rsidRPr="00BE3473" w:rsidRDefault="00204ADD" w:rsidP="00204ADD">
            <w:pPr>
              <w:jc w:val="center"/>
              <w:rPr>
                <w:b/>
                <w:sz w:val="24"/>
                <w:szCs w:val="24"/>
              </w:rPr>
            </w:pPr>
            <w:r w:rsidRPr="00BE3473">
              <w:rPr>
                <w:b/>
                <w:sz w:val="24"/>
                <w:szCs w:val="24"/>
              </w:rPr>
              <w:t>100</w:t>
            </w:r>
            <w:r w:rsidR="00F82CFB">
              <w:rPr>
                <w:b/>
                <w:sz w:val="24"/>
                <w:szCs w:val="24"/>
              </w:rPr>
              <w:t>,0</w:t>
            </w:r>
          </w:p>
        </w:tc>
        <w:tc>
          <w:tcPr>
            <w:tcW w:w="1353" w:type="dxa"/>
            <w:tcBorders>
              <w:top w:val="single" w:sz="4" w:space="0" w:color="auto"/>
              <w:left w:val="single" w:sz="4" w:space="0" w:color="auto"/>
              <w:bottom w:val="single" w:sz="4" w:space="0" w:color="auto"/>
              <w:right w:val="single" w:sz="4" w:space="0" w:color="auto"/>
            </w:tcBorders>
            <w:shd w:val="clear" w:color="000000" w:fill="FFFFFF"/>
            <w:hideMark/>
          </w:tcPr>
          <w:p w:rsidR="00204ADD" w:rsidRPr="00BE3473" w:rsidRDefault="00204ADD" w:rsidP="00204ADD">
            <w:pPr>
              <w:jc w:val="center"/>
              <w:rPr>
                <w:b/>
                <w:sz w:val="24"/>
                <w:szCs w:val="24"/>
              </w:rPr>
            </w:pPr>
            <w:r w:rsidRPr="00BE3473">
              <w:rPr>
                <w:b/>
                <w:sz w:val="24"/>
                <w:szCs w:val="24"/>
              </w:rPr>
              <w:t>184,2</w:t>
            </w:r>
          </w:p>
        </w:tc>
      </w:tr>
      <w:tr w:rsidR="00BE3473" w:rsidRPr="00BE3473" w:rsidTr="00204ADD">
        <w:trPr>
          <w:trHeight w:val="112"/>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B82869">
            <w:pPr>
              <w:rPr>
                <w:sz w:val="24"/>
                <w:szCs w:val="24"/>
              </w:rPr>
            </w:pPr>
            <w:r w:rsidRPr="00BE3473">
              <w:rPr>
                <w:sz w:val="24"/>
                <w:szCs w:val="24"/>
              </w:rPr>
              <w:t>1.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B82869">
            <w:pPr>
              <w:jc w:val="center"/>
              <w:rPr>
                <w:sz w:val="24"/>
                <w:szCs w:val="24"/>
              </w:rPr>
            </w:pPr>
            <w:r w:rsidRPr="00BE3473">
              <w:rPr>
                <w:sz w:val="24"/>
                <w:szCs w:val="24"/>
              </w:rPr>
              <w:t>44 468 399,3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B82869">
            <w:pPr>
              <w:jc w:val="center"/>
              <w:rPr>
                <w:sz w:val="24"/>
                <w:szCs w:val="24"/>
              </w:rPr>
            </w:pPr>
            <w:r w:rsidRPr="00BE3473">
              <w:rPr>
                <w:sz w:val="24"/>
                <w:szCs w:val="24"/>
              </w:rPr>
              <w:t>39,3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0A6579" w:rsidP="0029607E">
            <w:pPr>
              <w:jc w:val="center"/>
              <w:rPr>
                <w:sz w:val="24"/>
                <w:szCs w:val="24"/>
              </w:rPr>
            </w:pPr>
            <w:r>
              <w:rPr>
                <w:sz w:val="24"/>
                <w:szCs w:val="24"/>
              </w:rPr>
              <w:t>72 338 147,</w:t>
            </w:r>
            <w:r w:rsidR="0029607E">
              <w:rPr>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0A6579">
            <w:pPr>
              <w:jc w:val="center"/>
              <w:rPr>
                <w:sz w:val="24"/>
                <w:szCs w:val="24"/>
              </w:rPr>
            </w:pPr>
            <w:r w:rsidRPr="00BE3473">
              <w:rPr>
                <w:sz w:val="24"/>
                <w:szCs w:val="24"/>
              </w:rPr>
              <w:t>3</w:t>
            </w:r>
            <w:r w:rsidR="000A6579">
              <w:rPr>
                <w:sz w:val="24"/>
                <w:szCs w:val="24"/>
              </w:rPr>
              <w:t>4</w:t>
            </w:r>
            <w:r w:rsidRPr="00BE3473">
              <w:rPr>
                <w:sz w:val="24"/>
                <w:szCs w:val="24"/>
              </w:rPr>
              <w:t>,7</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0A6579" w:rsidP="000A6579">
            <w:pPr>
              <w:jc w:val="center"/>
              <w:rPr>
                <w:sz w:val="24"/>
                <w:szCs w:val="24"/>
              </w:rPr>
            </w:pPr>
            <w:r>
              <w:rPr>
                <w:sz w:val="24"/>
                <w:szCs w:val="24"/>
              </w:rPr>
              <w:t>162,7</w:t>
            </w:r>
          </w:p>
        </w:tc>
      </w:tr>
      <w:tr w:rsidR="00BE3473" w:rsidRPr="00BE3473" w:rsidTr="00204ADD">
        <w:trPr>
          <w:trHeight w:val="304"/>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B82869">
            <w:pPr>
              <w:rPr>
                <w:sz w:val="24"/>
                <w:szCs w:val="24"/>
              </w:rPr>
            </w:pPr>
            <w:r w:rsidRPr="00BE3473">
              <w:rPr>
                <w:sz w:val="24"/>
                <w:szCs w:val="24"/>
              </w:rPr>
              <w:t>2. Расходы без учета межбюджетных трансфертов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454314">
            <w:pPr>
              <w:jc w:val="center"/>
              <w:rPr>
                <w:sz w:val="24"/>
                <w:szCs w:val="24"/>
              </w:rPr>
            </w:pPr>
            <w:r w:rsidRPr="00BE3473">
              <w:rPr>
                <w:sz w:val="24"/>
                <w:szCs w:val="24"/>
              </w:rPr>
              <w:t>68 691 129,5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B82869">
            <w:pPr>
              <w:jc w:val="center"/>
              <w:rPr>
                <w:sz w:val="24"/>
                <w:szCs w:val="24"/>
              </w:rPr>
            </w:pPr>
            <w:r w:rsidRPr="00BE3473">
              <w:rPr>
                <w:sz w:val="24"/>
                <w:szCs w:val="24"/>
              </w:rPr>
              <w:t>60,7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0A6579" w:rsidP="00BE1C97">
            <w:pPr>
              <w:jc w:val="center"/>
              <w:rPr>
                <w:sz w:val="24"/>
                <w:szCs w:val="24"/>
              </w:rPr>
            </w:pPr>
            <w:r>
              <w:rPr>
                <w:sz w:val="24"/>
                <w:szCs w:val="24"/>
              </w:rPr>
              <w:t>136 146 </w:t>
            </w:r>
            <w:r w:rsidR="00BE1C97">
              <w:rPr>
                <w:sz w:val="24"/>
                <w:szCs w:val="24"/>
              </w:rPr>
              <w:t>229</w:t>
            </w:r>
            <w:r>
              <w:rPr>
                <w:sz w:val="24"/>
                <w:szCs w:val="24"/>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204ADD" w:rsidP="000A6579">
            <w:pPr>
              <w:jc w:val="center"/>
              <w:rPr>
                <w:sz w:val="24"/>
                <w:szCs w:val="24"/>
              </w:rPr>
            </w:pPr>
            <w:r w:rsidRPr="00BE3473">
              <w:rPr>
                <w:sz w:val="24"/>
                <w:szCs w:val="24"/>
              </w:rPr>
              <w:t>6</w:t>
            </w:r>
            <w:r w:rsidR="000A6579">
              <w:rPr>
                <w:sz w:val="24"/>
                <w:szCs w:val="24"/>
              </w:rPr>
              <w:t>5</w:t>
            </w:r>
            <w:r w:rsidRPr="00BE3473">
              <w:rPr>
                <w:sz w:val="24"/>
                <w:szCs w:val="24"/>
              </w:rPr>
              <w:t>,3</w:t>
            </w: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ADD" w:rsidRPr="00BE3473" w:rsidRDefault="000A6579" w:rsidP="00204ADD">
            <w:pPr>
              <w:jc w:val="center"/>
              <w:rPr>
                <w:sz w:val="24"/>
                <w:szCs w:val="24"/>
              </w:rPr>
            </w:pPr>
            <w:r>
              <w:rPr>
                <w:sz w:val="24"/>
                <w:szCs w:val="24"/>
              </w:rPr>
              <w:t>198</w:t>
            </w:r>
            <w:r w:rsidR="00204ADD" w:rsidRPr="00BE3473">
              <w:rPr>
                <w:sz w:val="24"/>
                <w:szCs w:val="24"/>
              </w:rPr>
              <w:t>,2</w:t>
            </w:r>
          </w:p>
        </w:tc>
      </w:tr>
    </w:tbl>
    <w:p w:rsidR="006E2939" w:rsidRPr="00BE3473" w:rsidRDefault="006E2939" w:rsidP="00B94B32">
      <w:pPr>
        <w:tabs>
          <w:tab w:val="left" w:pos="142"/>
        </w:tabs>
        <w:ind w:firstLine="709"/>
        <w:jc w:val="both"/>
      </w:pPr>
      <w:r w:rsidRPr="00BE3473">
        <w:t xml:space="preserve">Рост расходов </w:t>
      </w:r>
      <w:r w:rsidR="006F2D50" w:rsidRPr="00BE3473">
        <w:t xml:space="preserve">областного бюджета Ленинградской области </w:t>
      </w:r>
      <w:r w:rsidRPr="00BE3473">
        <w:t>за период 2017-2028 годы с учетом макроэкономических показателей прогноз</w:t>
      </w:r>
      <w:r w:rsidR="004A4632" w:rsidRPr="00BE3473">
        <w:t>а</w:t>
      </w:r>
      <w:r w:rsidRPr="00BE3473">
        <w:t xml:space="preserve"> социально-экономического развития Ленинградской области составит </w:t>
      </w:r>
      <w:r w:rsidR="00204ADD" w:rsidRPr="00BE3473">
        <w:t>184,2</w:t>
      </w:r>
      <w:r w:rsidRPr="00BE3473">
        <w:t>%</w:t>
      </w:r>
      <w:r w:rsidR="005801EA" w:rsidRPr="00BE3473">
        <w:t>.</w:t>
      </w:r>
      <w:r w:rsidR="00FE04BD" w:rsidRPr="00BE3473">
        <w:t xml:space="preserve"> </w:t>
      </w:r>
      <w:r w:rsidR="007759AD" w:rsidRPr="00BE3473">
        <w:t>Д</w:t>
      </w:r>
      <w:r w:rsidRPr="00BE3473">
        <w:t xml:space="preserve">олгосрочный прогноз </w:t>
      </w:r>
      <w:r w:rsidRPr="00BE3473">
        <w:rPr>
          <w:szCs w:val="28"/>
        </w:rPr>
        <w:t>областного бюджета Ленинградской области</w:t>
      </w:r>
      <w:r w:rsidRPr="00BE3473">
        <w:t xml:space="preserve"> расходной части рассчитан исходя </w:t>
      </w:r>
      <w:proofErr w:type="gramStart"/>
      <w:r w:rsidRPr="00BE3473">
        <w:t>из</w:t>
      </w:r>
      <w:proofErr w:type="gramEnd"/>
      <w:r w:rsidRPr="00BE3473">
        <w:t>:</w:t>
      </w:r>
    </w:p>
    <w:p w:rsidR="000020B0" w:rsidRPr="00BE3473" w:rsidRDefault="002A6DEA" w:rsidP="00B94B32">
      <w:pPr>
        <w:pStyle w:val="ab"/>
        <w:tabs>
          <w:tab w:val="left" w:pos="142"/>
        </w:tabs>
        <w:ind w:left="0" w:firstLine="709"/>
        <w:jc w:val="both"/>
      </w:pPr>
      <w:r w:rsidRPr="00BE3473">
        <w:t xml:space="preserve">- </w:t>
      </w:r>
      <w:r w:rsidR="0033111B" w:rsidRPr="00BE3473">
        <w:t>и</w:t>
      </w:r>
      <w:r w:rsidR="009E3A30" w:rsidRPr="00BE3473">
        <w:t>ндекс</w:t>
      </w:r>
      <w:r w:rsidR="006E2939" w:rsidRPr="00BE3473">
        <w:t>а</w:t>
      </w:r>
      <w:r w:rsidR="009E3A30" w:rsidRPr="00BE3473">
        <w:t xml:space="preserve"> потребительских цен;</w:t>
      </w:r>
    </w:p>
    <w:p w:rsidR="007759AD" w:rsidRPr="00BE3473" w:rsidRDefault="002A6DEA" w:rsidP="00B94B32">
      <w:pPr>
        <w:pStyle w:val="ab"/>
        <w:tabs>
          <w:tab w:val="left" w:pos="142"/>
        </w:tabs>
        <w:ind w:left="0" w:firstLine="709"/>
        <w:jc w:val="both"/>
      </w:pPr>
      <w:r w:rsidRPr="00BE3473">
        <w:t>-</w:t>
      </w:r>
      <w:r w:rsidR="00902394">
        <w:t> </w:t>
      </w:r>
      <w:r w:rsidR="007759AD" w:rsidRPr="00BE3473">
        <w:t>прироста численности обучающихся (в отношении расходов на дошкольное и общее образование);</w:t>
      </w:r>
    </w:p>
    <w:p w:rsidR="009E3A30" w:rsidRPr="00BE3473" w:rsidRDefault="002A6DEA" w:rsidP="00B94B32">
      <w:pPr>
        <w:pStyle w:val="ab"/>
        <w:tabs>
          <w:tab w:val="left" w:pos="142"/>
        </w:tabs>
        <w:ind w:left="0" w:firstLine="709"/>
        <w:jc w:val="both"/>
      </w:pPr>
      <w:r w:rsidRPr="00BE3473">
        <w:t xml:space="preserve">- </w:t>
      </w:r>
      <w:r w:rsidR="001C78B0" w:rsidRPr="00BE3473">
        <w:t>увеличения</w:t>
      </w:r>
      <w:r w:rsidR="007759AD" w:rsidRPr="00BE3473">
        <w:t xml:space="preserve"> </w:t>
      </w:r>
      <w:r w:rsidR="0033111B" w:rsidRPr="00BE3473">
        <w:t>р</w:t>
      </w:r>
      <w:r w:rsidR="009E3A30" w:rsidRPr="00BE3473">
        <w:t>асход</w:t>
      </w:r>
      <w:r w:rsidR="006E2939" w:rsidRPr="00BE3473">
        <w:t>ов</w:t>
      </w:r>
      <w:r w:rsidR="009E3A30" w:rsidRPr="00BE3473">
        <w:t xml:space="preserve"> инвестиционн</w:t>
      </w:r>
      <w:r w:rsidR="006E2939" w:rsidRPr="00BE3473">
        <w:t>ого</w:t>
      </w:r>
      <w:r w:rsidR="009E3A30" w:rsidRPr="00BE3473">
        <w:t xml:space="preserve"> </w:t>
      </w:r>
      <w:r w:rsidR="006E2939" w:rsidRPr="00BE3473">
        <w:t>характера</w:t>
      </w:r>
      <w:r w:rsidR="009E3A30" w:rsidRPr="00BE3473">
        <w:t xml:space="preserve"> </w:t>
      </w:r>
      <w:r w:rsidR="001C78B0" w:rsidRPr="00BE3473">
        <w:t>к 2028 году до 15,0</w:t>
      </w:r>
      <w:r w:rsidR="009E3A30" w:rsidRPr="00BE3473">
        <w:t>% от общего объема расходов областного бюджета Ленинградской области</w:t>
      </w:r>
      <w:r w:rsidR="007759AD" w:rsidRPr="00BE3473">
        <w:t>;</w:t>
      </w:r>
    </w:p>
    <w:p w:rsidR="0033111B" w:rsidRPr="00BE3473" w:rsidRDefault="002A6DEA" w:rsidP="00B94B32">
      <w:pPr>
        <w:pStyle w:val="ab"/>
        <w:tabs>
          <w:tab w:val="left" w:pos="142"/>
        </w:tabs>
        <w:ind w:left="0" w:firstLine="709"/>
        <w:jc w:val="both"/>
      </w:pPr>
      <w:r w:rsidRPr="00BE3473">
        <w:t xml:space="preserve">- </w:t>
      </w:r>
      <w:r w:rsidR="009E3A30" w:rsidRPr="00BE3473">
        <w:t>уровн</w:t>
      </w:r>
      <w:r w:rsidR="004C306A" w:rsidRPr="00BE3473">
        <w:t>я безвозмездных поступлений.</w:t>
      </w:r>
    </w:p>
    <w:p w:rsidR="00377D77" w:rsidRPr="00BE3473" w:rsidRDefault="00377D77" w:rsidP="00377D77">
      <w:pPr>
        <w:ind w:firstLine="709"/>
        <w:jc w:val="both"/>
      </w:pPr>
      <w:r w:rsidRPr="00BE3473">
        <w:t>В долгосрочной перспективе ожидаются следующие изменения в структуре расходов областного бюджета Ленинградской области: расходы без учета межбюджетных трансфертов составят от 60,7% в общем объеме расходов в 2017 году до 6</w:t>
      </w:r>
      <w:r>
        <w:t>5</w:t>
      </w:r>
      <w:r w:rsidRPr="00BE3473">
        <w:t xml:space="preserve">,3% в 2028 году, а доля межбюджетных трансфертов – от 39,3% </w:t>
      </w:r>
      <w:proofErr w:type="gramStart"/>
      <w:r w:rsidR="00E07F4D">
        <w:t>до</w:t>
      </w:r>
      <w:proofErr w:type="gramEnd"/>
      <w:r w:rsidR="00E07F4D">
        <w:t xml:space="preserve"> </w:t>
      </w:r>
      <w:r w:rsidRPr="00BE3473">
        <w:t>3</w:t>
      </w:r>
      <w:r>
        <w:t>4</w:t>
      </w:r>
      <w:r w:rsidRPr="00BE3473">
        <w:t xml:space="preserve">,7%. </w:t>
      </w:r>
    </w:p>
    <w:p w:rsidR="00385C25" w:rsidRDefault="00E07F4D" w:rsidP="00B94B32">
      <w:pPr>
        <w:pStyle w:val="ab"/>
        <w:tabs>
          <w:tab w:val="left" w:pos="142"/>
        </w:tabs>
        <w:ind w:left="0" w:firstLine="709"/>
        <w:jc w:val="both"/>
      </w:pPr>
      <w:r>
        <w:t xml:space="preserve">Снижение доли </w:t>
      </w:r>
      <w:r w:rsidRPr="00BE3473">
        <w:t>межбюджетных трансфертов</w:t>
      </w:r>
      <w:r>
        <w:t xml:space="preserve"> обусловлено прогнозируемым ростом доходной базы местных бюджетов, в том числе по налогу, взимаемому в связи с применением упрощенной системы налогообложения</w:t>
      </w:r>
      <w:r w:rsidR="009F3AD8">
        <w:t xml:space="preserve"> и налогу на доходы с физических лиц</w:t>
      </w:r>
      <w:r>
        <w:t>.</w:t>
      </w:r>
    </w:p>
    <w:p w:rsidR="00E07F4D" w:rsidRPr="00E07F4D" w:rsidRDefault="00E07F4D" w:rsidP="00B94B32">
      <w:pPr>
        <w:pStyle w:val="ab"/>
        <w:tabs>
          <w:tab w:val="left" w:pos="142"/>
        </w:tabs>
        <w:ind w:left="0" w:firstLine="709"/>
        <w:jc w:val="both"/>
      </w:pPr>
    </w:p>
    <w:p w:rsidR="00204ADD" w:rsidRPr="00BE3473" w:rsidRDefault="002A6BC2" w:rsidP="00204ADD">
      <w:pPr>
        <w:tabs>
          <w:tab w:val="left" w:pos="142"/>
        </w:tabs>
        <w:ind w:firstLine="709"/>
        <w:jc w:val="both"/>
      </w:pPr>
      <w:r w:rsidRPr="00BE3473">
        <w:t xml:space="preserve">3. </w:t>
      </w:r>
      <w:r w:rsidR="00D25B90" w:rsidRPr="00BE3473">
        <w:t xml:space="preserve">По итогам </w:t>
      </w:r>
      <w:r w:rsidR="009A376D" w:rsidRPr="00BE3473">
        <w:t>исполнени</w:t>
      </w:r>
      <w:r w:rsidR="00D25B90" w:rsidRPr="00BE3473">
        <w:t>я</w:t>
      </w:r>
      <w:r w:rsidR="009A376D" w:rsidRPr="00BE3473">
        <w:t xml:space="preserve"> </w:t>
      </w:r>
      <w:r w:rsidR="000A16F5" w:rsidRPr="00BE3473">
        <w:t>областного бюджета Ленинградской области</w:t>
      </w:r>
      <w:r w:rsidR="00D25B90" w:rsidRPr="00BE3473">
        <w:t xml:space="preserve"> за 2017 год</w:t>
      </w:r>
      <w:r w:rsidR="004C306A" w:rsidRPr="00BE3473">
        <w:t xml:space="preserve"> дефицит состави</w:t>
      </w:r>
      <w:r w:rsidR="00EF4111" w:rsidRPr="00BE3473">
        <w:t>л</w:t>
      </w:r>
      <w:r w:rsidR="004C306A" w:rsidRPr="00BE3473">
        <w:t xml:space="preserve"> </w:t>
      </w:r>
      <w:r w:rsidR="00D25B90" w:rsidRPr="00BE3473">
        <w:rPr>
          <w:szCs w:val="28"/>
        </w:rPr>
        <w:t xml:space="preserve">7 960 823,3 тыс. рублей или </w:t>
      </w:r>
      <w:r w:rsidR="00EF4111" w:rsidRPr="00BE3473">
        <w:t>8</w:t>
      </w:r>
      <w:r w:rsidR="00652E50" w:rsidRPr="00BE3473">
        <w:t>,2</w:t>
      </w:r>
      <w:r w:rsidR="004C306A" w:rsidRPr="00BE3473">
        <w:t xml:space="preserve">% от </w:t>
      </w:r>
      <w:r w:rsidR="000A16F5" w:rsidRPr="00BE3473">
        <w:t>общего</w:t>
      </w:r>
      <w:r w:rsidR="004C306A" w:rsidRPr="00BE3473">
        <w:t xml:space="preserve"> объема доходов </w:t>
      </w:r>
      <w:r w:rsidR="000A16F5" w:rsidRPr="00BE3473">
        <w:t xml:space="preserve">областного </w:t>
      </w:r>
      <w:r w:rsidR="004C306A" w:rsidRPr="00BE3473">
        <w:t xml:space="preserve">бюджета </w:t>
      </w:r>
      <w:r w:rsidR="000A16F5" w:rsidRPr="00BE3473">
        <w:t>(</w:t>
      </w:r>
      <w:r w:rsidR="004C306A" w:rsidRPr="00BE3473">
        <w:t>без учета безвозмездных поступлений</w:t>
      </w:r>
      <w:r w:rsidR="000A16F5" w:rsidRPr="00BE3473">
        <w:t xml:space="preserve">) </w:t>
      </w:r>
      <w:r w:rsidR="00D25B90" w:rsidRPr="00BE3473">
        <w:rPr>
          <w:szCs w:val="28"/>
        </w:rPr>
        <w:t xml:space="preserve">и профинансирован за счет остатков денежных средств, сложившихся на счетах </w:t>
      </w:r>
      <w:r w:rsidR="000A16F5" w:rsidRPr="00BE3473">
        <w:t>по учету средств бюджетов</w:t>
      </w:r>
      <w:r w:rsidR="004C306A" w:rsidRPr="00BE3473">
        <w:t xml:space="preserve">. </w:t>
      </w:r>
      <w:r w:rsidR="00BA75B8" w:rsidRPr="00BE3473">
        <w:t>В 2018 и 2019 годах областной бюджет Ленинградской области исполнен с профицитом</w:t>
      </w:r>
      <w:r w:rsidR="00D25B90" w:rsidRPr="00BE3473">
        <w:t xml:space="preserve"> 13 205 537,1 тыс. рублей и </w:t>
      </w:r>
      <w:r w:rsidR="00204ADD" w:rsidRPr="00BE3473">
        <w:t>803 498,6</w:t>
      </w:r>
      <w:r w:rsidR="00D25B90" w:rsidRPr="00BE3473">
        <w:t xml:space="preserve"> тыс. рублей соответственно.</w:t>
      </w:r>
    </w:p>
    <w:p w:rsidR="00204ADD" w:rsidRDefault="00204ADD" w:rsidP="000A16F5">
      <w:pPr>
        <w:tabs>
          <w:tab w:val="left" w:pos="142"/>
        </w:tabs>
        <w:ind w:firstLine="709"/>
        <w:jc w:val="both"/>
      </w:pPr>
      <w:r w:rsidRPr="00BE3473">
        <w:t>В</w:t>
      </w:r>
      <w:r w:rsidR="00391BFC" w:rsidRPr="00BE3473">
        <w:t xml:space="preserve"> 2020 год</w:t>
      </w:r>
      <w:r w:rsidRPr="00BE3473">
        <w:t>у</w:t>
      </w:r>
      <w:r w:rsidR="00391BFC" w:rsidRPr="00BE3473">
        <w:t xml:space="preserve"> </w:t>
      </w:r>
      <w:r w:rsidRPr="00BE3473">
        <w:t>областной бюджет</w:t>
      </w:r>
      <w:r w:rsidR="00391BFC" w:rsidRPr="00BE3473">
        <w:t xml:space="preserve"> Ленинградской области </w:t>
      </w:r>
      <w:r w:rsidRPr="00BE3473">
        <w:t>исполнен с дефицитом</w:t>
      </w:r>
      <w:r w:rsidR="00391BFC" w:rsidRPr="00BE3473">
        <w:t xml:space="preserve"> </w:t>
      </w:r>
      <w:r w:rsidRPr="00BE3473">
        <w:t>-</w:t>
      </w:r>
      <w:r w:rsidR="001B6CF5">
        <w:t> </w:t>
      </w:r>
      <w:r w:rsidRPr="00BE3473">
        <w:t>11</w:t>
      </w:r>
      <w:r w:rsidR="001B6CF5">
        <w:t> </w:t>
      </w:r>
      <w:r w:rsidRPr="00BE3473">
        <w:t>852</w:t>
      </w:r>
      <w:r w:rsidR="001B6CF5">
        <w:t> </w:t>
      </w:r>
      <w:r w:rsidRPr="00BE3473">
        <w:t xml:space="preserve">901,6 тыс. рублей </w:t>
      </w:r>
      <w:r w:rsidRPr="00BE3473">
        <w:rPr>
          <w:szCs w:val="28"/>
        </w:rPr>
        <w:t xml:space="preserve">или </w:t>
      </w:r>
      <w:r w:rsidRPr="00BE3473">
        <w:t>8,7% от общего объема доходов областного бюджета (без у</w:t>
      </w:r>
      <w:r w:rsidR="00EA2A89">
        <w:t>чета безвозмездных поступлений)</w:t>
      </w:r>
      <w:r w:rsidR="001B6CF5">
        <w:t>. Источником финансирования дефицита являлись</w:t>
      </w:r>
      <w:r w:rsidR="001B6CF5" w:rsidRPr="00BE3473">
        <w:rPr>
          <w:szCs w:val="28"/>
        </w:rPr>
        <w:t xml:space="preserve"> остатк</w:t>
      </w:r>
      <w:r w:rsidR="001B6CF5">
        <w:rPr>
          <w:szCs w:val="28"/>
        </w:rPr>
        <w:t>и</w:t>
      </w:r>
      <w:r w:rsidR="001B6CF5" w:rsidRPr="00BE3473">
        <w:rPr>
          <w:szCs w:val="28"/>
        </w:rPr>
        <w:t xml:space="preserve"> денежных средств, сложивши</w:t>
      </w:r>
      <w:r w:rsidR="001B6CF5">
        <w:rPr>
          <w:szCs w:val="28"/>
        </w:rPr>
        <w:t>е</w:t>
      </w:r>
      <w:r w:rsidR="001B6CF5" w:rsidRPr="00BE3473">
        <w:rPr>
          <w:szCs w:val="28"/>
        </w:rPr>
        <w:t xml:space="preserve">ся на счетах </w:t>
      </w:r>
      <w:r w:rsidR="001B6CF5">
        <w:t>по учету средств бюджетов.</w:t>
      </w:r>
    </w:p>
    <w:p w:rsidR="00EA2A89" w:rsidRPr="00BE3473" w:rsidRDefault="00EA2A89" w:rsidP="000A16F5">
      <w:pPr>
        <w:tabs>
          <w:tab w:val="left" w:pos="142"/>
        </w:tabs>
        <w:ind w:firstLine="709"/>
        <w:jc w:val="both"/>
      </w:pPr>
    </w:p>
    <w:p w:rsidR="001B6CF5" w:rsidRDefault="00204ADD" w:rsidP="00EA2A89">
      <w:pPr>
        <w:tabs>
          <w:tab w:val="left" w:pos="142"/>
        </w:tabs>
        <w:ind w:firstLine="709"/>
        <w:jc w:val="both"/>
      </w:pPr>
      <w:proofErr w:type="gramStart"/>
      <w:r w:rsidRPr="00BE3473">
        <w:t xml:space="preserve">Начиная с 2021 года исполнение областного бюджета Ленинградской области прогнозируется с </w:t>
      </w:r>
      <w:r w:rsidR="00391BFC" w:rsidRPr="00BE3473">
        <w:t>дефицитом</w:t>
      </w:r>
      <w:proofErr w:type="gramEnd"/>
      <w:r w:rsidR="00391BFC" w:rsidRPr="00BE3473">
        <w:t xml:space="preserve">, который в этот период будет снижаться с </w:t>
      </w:r>
      <w:r w:rsidRPr="00BE3473">
        <w:t>14,7</w:t>
      </w:r>
      <w:r w:rsidR="00391BFC" w:rsidRPr="00BE3473">
        <w:t xml:space="preserve">% от общего объема доходов </w:t>
      </w:r>
      <w:r w:rsidR="000A16F5" w:rsidRPr="00BE3473">
        <w:t>областного бюджета (</w:t>
      </w:r>
      <w:r w:rsidR="00391BFC" w:rsidRPr="00BE3473">
        <w:t>без учета безвозмездных поступлений</w:t>
      </w:r>
      <w:r w:rsidR="000A16F5" w:rsidRPr="00BE3473">
        <w:t>)</w:t>
      </w:r>
      <w:r w:rsidR="00391BFC" w:rsidRPr="00BE3473">
        <w:t xml:space="preserve"> в 202</w:t>
      </w:r>
      <w:r w:rsidR="0024245A" w:rsidRPr="00BE3473">
        <w:t>1</w:t>
      </w:r>
      <w:r w:rsidR="00391BFC" w:rsidRPr="00BE3473">
        <w:t xml:space="preserve"> году до </w:t>
      </w:r>
      <w:r w:rsidR="0024245A" w:rsidRPr="00BE3473">
        <w:t>0,4</w:t>
      </w:r>
      <w:r w:rsidR="00391BFC" w:rsidRPr="00BE3473">
        <w:t xml:space="preserve">% </w:t>
      </w:r>
      <w:r w:rsidR="00D25B90" w:rsidRPr="00BE3473">
        <w:t xml:space="preserve">- </w:t>
      </w:r>
      <w:r w:rsidR="00391BFC" w:rsidRPr="00BE3473">
        <w:t>в 2028 году.</w:t>
      </w:r>
      <w:r w:rsidR="00391BFC" w:rsidRPr="00FD22AE">
        <w:rPr>
          <w:color w:val="00B050"/>
        </w:rPr>
        <w:t xml:space="preserve"> </w:t>
      </w:r>
      <w:r w:rsidR="00EA2A89" w:rsidRPr="00EA2A89">
        <w:t>Основным источник</w:t>
      </w:r>
      <w:r w:rsidR="001B6CF5">
        <w:t>о</w:t>
      </w:r>
      <w:r w:rsidR="00EA2A89" w:rsidRPr="00EA2A89">
        <w:t>м финансирования дефицита областного бюджета Ленинградской области в 2021 году будут являться остатки средств на счетах по уче</w:t>
      </w:r>
      <w:r w:rsidR="001B6CF5">
        <w:t xml:space="preserve">ту средств бюджетов, начиная с </w:t>
      </w:r>
      <w:r w:rsidR="00EA2A89" w:rsidRPr="00EA2A89">
        <w:t xml:space="preserve">2022 года - кредиты от коммерческих организаций и государственные ценные бумаги Ленинградкой области. </w:t>
      </w:r>
    </w:p>
    <w:p w:rsidR="0049193A" w:rsidRDefault="00B020ED" w:rsidP="00EA2A89">
      <w:pPr>
        <w:tabs>
          <w:tab w:val="left" w:pos="142"/>
        </w:tabs>
        <w:ind w:firstLine="709"/>
        <w:jc w:val="both"/>
      </w:pPr>
      <w:r>
        <w:t>В долгосрочной перспективе прогнозируется рост государственного долга Ленинградской области</w:t>
      </w:r>
      <w:r w:rsidR="0049193A">
        <w:t>.</w:t>
      </w:r>
    </w:p>
    <w:p w:rsidR="00B020ED" w:rsidRDefault="00B020ED" w:rsidP="00EA2A89">
      <w:pPr>
        <w:tabs>
          <w:tab w:val="left" w:pos="142"/>
        </w:tabs>
        <w:ind w:firstLine="709"/>
        <w:jc w:val="both"/>
      </w:pPr>
      <w:r>
        <w:t xml:space="preserve"> </w:t>
      </w:r>
    </w:p>
    <w:p w:rsidR="00385C25" w:rsidRDefault="00EA2A89" w:rsidP="00EA2A89">
      <w:pPr>
        <w:tabs>
          <w:tab w:val="left" w:pos="142"/>
        </w:tabs>
        <w:ind w:firstLine="709"/>
        <w:jc w:val="both"/>
      </w:pPr>
      <w:r w:rsidRPr="00EA2A89">
        <w:t>К 2028 году в общем объеме государственного долга Ленинградской области основную долю будут занимать государственные ценные бумаги Ленинград</w:t>
      </w:r>
      <w:r w:rsidR="0049193A">
        <w:t>с</w:t>
      </w:r>
      <w:r w:rsidRPr="00EA2A89">
        <w:t>кой области, что составит в общем объеме государственного долга Ленинградской области 73</w:t>
      </w:r>
      <w:r w:rsidR="0049193A">
        <w:t>,0</w:t>
      </w:r>
      <w:r w:rsidRPr="00EA2A89">
        <w:t>%.</w:t>
      </w:r>
    </w:p>
    <w:p w:rsidR="007A66C2" w:rsidRPr="00EA2A89" w:rsidRDefault="007A66C2" w:rsidP="00EA2A89">
      <w:pPr>
        <w:tabs>
          <w:tab w:val="left" w:pos="142"/>
        </w:tabs>
        <w:ind w:firstLine="709"/>
        <w:jc w:val="both"/>
        <w:rPr>
          <w:rFonts w:eastAsia="Times New Roman" w:cs="Times New Roman"/>
          <w:szCs w:val="28"/>
          <w:lang w:eastAsia="ru-RU"/>
        </w:rPr>
      </w:pPr>
    </w:p>
    <w:p w:rsidR="00EA2A89" w:rsidRPr="001B6CF5" w:rsidRDefault="00B460C1" w:rsidP="001B6CF5">
      <w:pPr>
        <w:ind w:firstLine="709"/>
        <w:jc w:val="both"/>
      </w:pPr>
      <w:r w:rsidRPr="00BE3473">
        <w:t>Основные параметры консолидированного бюджета Ленинградской области на период до 2028 года представлены в Приложении 3</w:t>
      </w:r>
      <w:r w:rsidR="00F21723" w:rsidRPr="00BE3473">
        <w:t xml:space="preserve"> к Бюджетному прогнозу</w:t>
      </w:r>
      <w:r w:rsidRPr="00BE3473">
        <w:t>.</w:t>
      </w:r>
    </w:p>
    <w:p w:rsidR="00B05BE5" w:rsidRPr="00BE3473" w:rsidRDefault="002A6BC2" w:rsidP="009846D7">
      <w:pPr>
        <w:ind w:firstLine="709"/>
        <w:jc w:val="both"/>
        <w:rPr>
          <w:szCs w:val="28"/>
        </w:rPr>
      </w:pPr>
      <w:r w:rsidRPr="00BE3473">
        <w:rPr>
          <w:szCs w:val="28"/>
        </w:rPr>
        <w:t xml:space="preserve">1. </w:t>
      </w:r>
      <w:r w:rsidR="00B05BE5" w:rsidRPr="00BE3473">
        <w:rPr>
          <w:szCs w:val="28"/>
        </w:rPr>
        <w:t xml:space="preserve">Структура и динамика доходной части </w:t>
      </w:r>
      <w:r w:rsidR="00C21922" w:rsidRPr="00BE3473">
        <w:rPr>
          <w:szCs w:val="28"/>
        </w:rPr>
        <w:t>консолидированного</w:t>
      </w:r>
      <w:r w:rsidR="00B05BE5" w:rsidRPr="00BE3473">
        <w:rPr>
          <w:szCs w:val="28"/>
        </w:rPr>
        <w:t xml:space="preserve"> бюджета Ленинградской области за период</w:t>
      </w:r>
      <w:r w:rsidR="00C21922" w:rsidRPr="00BE3473">
        <w:rPr>
          <w:szCs w:val="28"/>
        </w:rPr>
        <w:t xml:space="preserve"> </w:t>
      </w:r>
      <w:r w:rsidR="00B05BE5" w:rsidRPr="00BE3473">
        <w:rPr>
          <w:szCs w:val="28"/>
        </w:rPr>
        <w:t>2017-2028 годов характеризуется следующими показателями:</w:t>
      </w:r>
    </w:p>
    <w:p w:rsidR="00844C07" w:rsidRPr="00BE3473" w:rsidRDefault="00844C07" w:rsidP="00C21922">
      <w:pPr>
        <w:ind w:right="-1"/>
        <w:jc w:val="right"/>
        <w:rPr>
          <w:sz w:val="24"/>
          <w:szCs w:val="24"/>
        </w:rPr>
      </w:pPr>
      <w:r w:rsidRPr="00BE3473">
        <w:rPr>
          <w:sz w:val="24"/>
          <w:szCs w:val="24"/>
        </w:rPr>
        <w:t>тыс.</w:t>
      </w:r>
      <w:r w:rsidR="008D1A73" w:rsidRPr="00BE3473">
        <w:rPr>
          <w:sz w:val="24"/>
          <w:szCs w:val="24"/>
        </w:rPr>
        <w:t xml:space="preserve"> </w:t>
      </w:r>
      <w:r w:rsidRPr="00BE3473">
        <w:rPr>
          <w:sz w:val="24"/>
          <w:szCs w:val="24"/>
        </w:rPr>
        <w:t>руб.</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20"/>
        <w:gridCol w:w="1312"/>
        <w:gridCol w:w="1746"/>
        <w:gridCol w:w="1357"/>
        <w:gridCol w:w="1276"/>
      </w:tblGrid>
      <w:tr w:rsidR="00BE3473" w:rsidRPr="00BE3473" w:rsidTr="009E38EB">
        <w:trPr>
          <w:trHeight w:val="1200"/>
        </w:trPr>
        <w:tc>
          <w:tcPr>
            <w:tcW w:w="2835" w:type="dxa"/>
            <w:tcBorders>
              <w:top w:val="single" w:sz="4" w:space="0" w:color="auto"/>
              <w:left w:val="single" w:sz="4" w:space="0" w:color="auto"/>
              <w:bottom w:val="single" w:sz="4" w:space="0" w:color="auto"/>
              <w:right w:val="single" w:sz="4" w:space="0" w:color="auto"/>
            </w:tcBorders>
            <w:vAlign w:val="center"/>
            <w:hideMark/>
          </w:tcPr>
          <w:p w:rsidR="00844C07" w:rsidRPr="00BE3473" w:rsidRDefault="00844C07">
            <w:pPr>
              <w:jc w:val="center"/>
              <w:rPr>
                <w:rFonts w:eastAsia="Batang"/>
                <w:sz w:val="24"/>
                <w:szCs w:val="24"/>
              </w:rPr>
            </w:pPr>
            <w:r w:rsidRPr="00BE3473">
              <w:rPr>
                <w:sz w:val="24"/>
                <w:szCs w:val="24"/>
              </w:rPr>
              <w:t>Показатель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844C07" w:rsidRPr="00BE3473" w:rsidRDefault="00844C07">
            <w:pPr>
              <w:jc w:val="center"/>
              <w:rPr>
                <w:rFonts w:eastAsia="Batang"/>
                <w:sz w:val="24"/>
                <w:szCs w:val="24"/>
              </w:rPr>
            </w:pPr>
            <w:r w:rsidRPr="00BE3473">
              <w:rPr>
                <w:sz w:val="24"/>
                <w:szCs w:val="24"/>
              </w:rPr>
              <w:t>2017 год</w:t>
            </w:r>
          </w:p>
        </w:tc>
        <w:tc>
          <w:tcPr>
            <w:tcW w:w="1312" w:type="dxa"/>
            <w:tcBorders>
              <w:top w:val="single" w:sz="4" w:space="0" w:color="auto"/>
              <w:left w:val="single" w:sz="4" w:space="0" w:color="auto"/>
              <w:bottom w:val="single" w:sz="4" w:space="0" w:color="auto"/>
              <w:right w:val="single" w:sz="4" w:space="0" w:color="auto"/>
            </w:tcBorders>
            <w:vAlign w:val="center"/>
            <w:hideMark/>
          </w:tcPr>
          <w:p w:rsidR="00844C07" w:rsidRPr="00BE3473" w:rsidRDefault="00844C07">
            <w:pPr>
              <w:jc w:val="center"/>
              <w:rPr>
                <w:rFonts w:eastAsia="Batang"/>
                <w:sz w:val="24"/>
                <w:szCs w:val="24"/>
              </w:rPr>
            </w:pPr>
            <w:r w:rsidRPr="00BE3473">
              <w:rPr>
                <w:sz w:val="24"/>
                <w:szCs w:val="24"/>
              </w:rPr>
              <w:t xml:space="preserve">Удельный вес </w:t>
            </w:r>
            <w:r w:rsidR="00DA78F2" w:rsidRPr="00BE3473">
              <w:rPr>
                <w:sz w:val="24"/>
                <w:szCs w:val="24"/>
              </w:rPr>
              <w:t xml:space="preserve">в общем объеме </w:t>
            </w:r>
            <w:r w:rsidRPr="00BE3473">
              <w:rPr>
                <w:sz w:val="24"/>
                <w:szCs w:val="24"/>
              </w:rPr>
              <w:t>доходов</w:t>
            </w:r>
            <w:r w:rsidR="0011347A">
              <w:rPr>
                <w:sz w:val="24"/>
                <w:szCs w:val="24"/>
              </w:rPr>
              <w:t>, %</w:t>
            </w:r>
          </w:p>
        </w:tc>
        <w:tc>
          <w:tcPr>
            <w:tcW w:w="1746" w:type="dxa"/>
            <w:tcBorders>
              <w:top w:val="single" w:sz="4" w:space="0" w:color="auto"/>
              <w:left w:val="single" w:sz="4" w:space="0" w:color="auto"/>
              <w:bottom w:val="single" w:sz="4" w:space="0" w:color="auto"/>
              <w:right w:val="single" w:sz="4" w:space="0" w:color="auto"/>
            </w:tcBorders>
            <w:vAlign w:val="center"/>
            <w:hideMark/>
          </w:tcPr>
          <w:p w:rsidR="00844C07" w:rsidRPr="00BE3473" w:rsidRDefault="00844C07">
            <w:pPr>
              <w:jc w:val="center"/>
              <w:rPr>
                <w:rFonts w:eastAsia="Batang"/>
                <w:sz w:val="24"/>
                <w:szCs w:val="24"/>
              </w:rPr>
            </w:pPr>
            <w:r w:rsidRPr="00BE3473">
              <w:rPr>
                <w:sz w:val="24"/>
                <w:szCs w:val="24"/>
              </w:rPr>
              <w:t>2028 год</w:t>
            </w:r>
          </w:p>
        </w:tc>
        <w:tc>
          <w:tcPr>
            <w:tcW w:w="1357" w:type="dxa"/>
            <w:tcBorders>
              <w:top w:val="single" w:sz="4" w:space="0" w:color="auto"/>
              <w:left w:val="single" w:sz="4" w:space="0" w:color="auto"/>
              <w:bottom w:val="single" w:sz="4" w:space="0" w:color="auto"/>
              <w:right w:val="single" w:sz="4" w:space="0" w:color="auto"/>
            </w:tcBorders>
            <w:vAlign w:val="center"/>
            <w:hideMark/>
          </w:tcPr>
          <w:p w:rsidR="00844C07" w:rsidRPr="00BE3473" w:rsidRDefault="00844C07">
            <w:pPr>
              <w:jc w:val="center"/>
              <w:rPr>
                <w:rFonts w:eastAsia="Batang"/>
                <w:sz w:val="24"/>
                <w:szCs w:val="24"/>
              </w:rPr>
            </w:pPr>
            <w:r w:rsidRPr="00BE3473">
              <w:rPr>
                <w:sz w:val="24"/>
                <w:szCs w:val="24"/>
              </w:rPr>
              <w:t xml:space="preserve">Удельный вес </w:t>
            </w:r>
            <w:r w:rsidR="00DA78F2" w:rsidRPr="00BE3473">
              <w:rPr>
                <w:sz w:val="24"/>
                <w:szCs w:val="24"/>
              </w:rPr>
              <w:t xml:space="preserve">в общем объеме </w:t>
            </w:r>
            <w:r w:rsidRPr="00BE3473">
              <w:rPr>
                <w:sz w:val="24"/>
                <w:szCs w:val="24"/>
              </w:rPr>
              <w:t>доходов</w:t>
            </w:r>
            <w:r w:rsidR="0011347A">
              <w:rPr>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13C9" w:rsidRDefault="00844C07" w:rsidP="00EB22B1">
            <w:pPr>
              <w:jc w:val="center"/>
              <w:rPr>
                <w:sz w:val="24"/>
                <w:szCs w:val="24"/>
              </w:rPr>
            </w:pPr>
            <w:r w:rsidRPr="00BE3473">
              <w:rPr>
                <w:sz w:val="24"/>
                <w:szCs w:val="24"/>
              </w:rPr>
              <w:t>Динамика за период 2017-2028 год</w:t>
            </w:r>
            <w:r w:rsidR="00EB22B1" w:rsidRPr="00BE3473">
              <w:rPr>
                <w:sz w:val="24"/>
                <w:szCs w:val="24"/>
              </w:rPr>
              <w:t>ов</w:t>
            </w:r>
            <w:r w:rsidR="0011347A">
              <w:rPr>
                <w:sz w:val="24"/>
                <w:szCs w:val="24"/>
              </w:rPr>
              <w:t xml:space="preserve">, </w:t>
            </w:r>
          </w:p>
          <w:p w:rsidR="00844C07" w:rsidRPr="00BE3473" w:rsidRDefault="0011347A" w:rsidP="00EB22B1">
            <w:pPr>
              <w:jc w:val="center"/>
              <w:rPr>
                <w:rFonts w:eastAsia="Batang"/>
                <w:sz w:val="24"/>
                <w:szCs w:val="24"/>
              </w:rPr>
            </w:pPr>
            <w:r>
              <w:rPr>
                <w:sz w:val="24"/>
                <w:szCs w:val="24"/>
              </w:rPr>
              <w:t>%</w:t>
            </w:r>
          </w:p>
        </w:tc>
      </w:tr>
      <w:tr w:rsidR="00BE3473" w:rsidRPr="00BE3473" w:rsidTr="008E03FB">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pPr>
              <w:rPr>
                <w:rFonts w:eastAsia="Batang"/>
                <w:b/>
                <w:bCs/>
                <w:sz w:val="24"/>
                <w:szCs w:val="24"/>
              </w:rPr>
            </w:pPr>
            <w:r w:rsidRPr="00BE3473">
              <w:rPr>
                <w:b/>
                <w:bCs/>
                <w:sz w:val="24"/>
                <w:szCs w:val="24"/>
              </w:rPr>
              <w:t>Доходы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9E26E5">
            <w:pPr>
              <w:jc w:val="center"/>
              <w:rPr>
                <w:rFonts w:eastAsia="Batang"/>
                <w:b/>
                <w:bCs/>
                <w:sz w:val="24"/>
                <w:szCs w:val="24"/>
              </w:rPr>
            </w:pPr>
            <w:r w:rsidRPr="00BE3473">
              <w:rPr>
                <w:b/>
                <w:bCs/>
                <w:sz w:val="24"/>
                <w:szCs w:val="24"/>
              </w:rPr>
              <w:t>133 890 634,9</w:t>
            </w:r>
          </w:p>
        </w:tc>
        <w:tc>
          <w:tcPr>
            <w:tcW w:w="1312"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pPr>
              <w:jc w:val="center"/>
              <w:rPr>
                <w:rFonts w:eastAsia="Batang"/>
                <w:b/>
                <w:bCs/>
                <w:sz w:val="24"/>
                <w:szCs w:val="24"/>
              </w:rPr>
            </w:pPr>
            <w:r w:rsidRPr="00BE3473">
              <w:rPr>
                <w:b/>
                <w:bCs/>
                <w:sz w:val="24"/>
                <w:szCs w:val="24"/>
              </w:rPr>
              <w:t>100,0</w:t>
            </w:r>
          </w:p>
        </w:tc>
        <w:tc>
          <w:tcPr>
            <w:tcW w:w="1746"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
                <w:bCs/>
                <w:sz w:val="24"/>
                <w:szCs w:val="24"/>
              </w:rPr>
            </w:pPr>
            <w:r w:rsidRPr="00BE3473">
              <w:rPr>
                <w:b/>
                <w:bCs/>
                <w:sz w:val="24"/>
                <w:szCs w:val="24"/>
              </w:rPr>
              <w:t>257 971 296,4</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
                <w:bCs/>
                <w:sz w:val="24"/>
                <w:szCs w:val="24"/>
              </w:rPr>
            </w:pPr>
            <w:r w:rsidRPr="00BE3473">
              <w:rPr>
                <w:b/>
                <w:bCs/>
                <w:sz w:val="24"/>
                <w:szCs w:val="24"/>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
                <w:bCs/>
                <w:sz w:val="24"/>
                <w:szCs w:val="24"/>
              </w:rPr>
            </w:pPr>
            <w:r w:rsidRPr="00BE3473">
              <w:rPr>
                <w:b/>
                <w:bCs/>
                <w:sz w:val="24"/>
                <w:szCs w:val="24"/>
              </w:rPr>
              <w:t>192,7</w:t>
            </w:r>
          </w:p>
        </w:tc>
      </w:tr>
      <w:tr w:rsidR="00BE3473" w:rsidRPr="00BE3473" w:rsidTr="008E03FB">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B94B32">
            <w:pPr>
              <w:rPr>
                <w:rFonts w:eastAsia="Batang"/>
                <w:b/>
                <w:bCs/>
                <w:sz w:val="24"/>
                <w:szCs w:val="24"/>
              </w:rPr>
            </w:pPr>
            <w:r w:rsidRPr="00BE3473">
              <w:rPr>
                <w:b/>
                <w:bCs/>
                <w:sz w:val="24"/>
                <w:szCs w:val="24"/>
              </w:rPr>
              <w:t>1. Налоговые и неналоговые доходы</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31700D">
            <w:pPr>
              <w:jc w:val="center"/>
              <w:rPr>
                <w:rFonts w:eastAsia="Batang"/>
                <w:b/>
                <w:bCs/>
                <w:sz w:val="24"/>
                <w:szCs w:val="24"/>
              </w:rPr>
            </w:pPr>
            <w:r w:rsidRPr="00BE3473">
              <w:rPr>
                <w:b/>
                <w:bCs/>
                <w:sz w:val="24"/>
                <w:szCs w:val="24"/>
              </w:rPr>
              <w:t>126 236 537,3</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4572B8">
            <w:pPr>
              <w:jc w:val="center"/>
              <w:rPr>
                <w:rFonts w:eastAsia="Batang"/>
                <w:b/>
                <w:bCs/>
                <w:sz w:val="24"/>
                <w:szCs w:val="24"/>
              </w:rPr>
            </w:pPr>
            <w:r w:rsidRPr="00BE3473">
              <w:rPr>
                <w:b/>
                <w:bCs/>
                <w:sz w:val="24"/>
                <w:szCs w:val="24"/>
              </w:rPr>
              <w:t>94,3</w:t>
            </w:r>
          </w:p>
        </w:tc>
        <w:tc>
          <w:tcPr>
            <w:tcW w:w="1746"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
                <w:bCs/>
                <w:sz w:val="24"/>
                <w:szCs w:val="24"/>
              </w:rPr>
            </w:pPr>
            <w:r w:rsidRPr="00BE3473">
              <w:rPr>
                <w:b/>
                <w:bCs/>
                <w:sz w:val="24"/>
                <w:szCs w:val="24"/>
              </w:rPr>
              <w:t>244 219 308,6</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8E03FB">
            <w:pPr>
              <w:jc w:val="center"/>
              <w:rPr>
                <w:b/>
                <w:bCs/>
                <w:sz w:val="24"/>
                <w:szCs w:val="24"/>
              </w:rPr>
            </w:pPr>
            <w:r w:rsidRPr="00BE3473">
              <w:rPr>
                <w:b/>
                <w:bCs/>
                <w:sz w:val="24"/>
                <w:szCs w:val="24"/>
              </w:rPr>
              <w:t>94,7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
                <w:bCs/>
                <w:sz w:val="24"/>
                <w:szCs w:val="24"/>
              </w:rPr>
            </w:pPr>
            <w:r w:rsidRPr="00BE3473">
              <w:rPr>
                <w:b/>
                <w:bCs/>
                <w:sz w:val="24"/>
                <w:szCs w:val="24"/>
              </w:rPr>
              <w:t>193,5</w:t>
            </w:r>
          </w:p>
        </w:tc>
      </w:tr>
      <w:tr w:rsidR="00BE3473" w:rsidRPr="00BE3473" w:rsidTr="008E03FB">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pPr>
              <w:rPr>
                <w:rFonts w:eastAsia="Batang"/>
                <w:sz w:val="24"/>
                <w:szCs w:val="24"/>
              </w:rPr>
            </w:pPr>
            <w:r w:rsidRPr="00BE3473">
              <w:rPr>
                <w:sz w:val="24"/>
                <w:szCs w:val="24"/>
              </w:rPr>
              <w:t>1.1. Налоговые доходы</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31700D">
            <w:pPr>
              <w:jc w:val="center"/>
              <w:rPr>
                <w:rFonts w:eastAsia="Batang"/>
                <w:bCs/>
                <w:sz w:val="24"/>
                <w:szCs w:val="24"/>
              </w:rPr>
            </w:pPr>
            <w:r w:rsidRPr="00BE3473">
              <w:rPr>
                <w:bCs/>
                <w:sz w:val="24"/>
                <w:szCs w:val="24"/>
              </w:rPr>
              <w:t>115 476 152,3</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190751">
            <w:pPr>
              <w:jc w:val="center"/>
              <w:rPr>
                <w:rFonts w:eastAsia="Batang"/>
                <w:bCs/>
                <w:sz w:val="24"/>
                <w:szCs w:val="24"/>
              </w:rPr>
            </w:pPr>
            <w:r w:rsidRPr="00BE3473">
              <w:rPr>
                <w:bCs/>
                <w:sz w:val="24"/>
                <w:szCs w:val="24"/>
              </w:rPr>
              <w:t>86,3</w:t>
            </w:r>
          </w:p>
        </w:tc>
        <w:tc>
          <w:tcPr>
            <w:tcW w:w="1746"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8E03FB">
            <w:pPr>
              <w:jc w:val="center"/>
              <w:rPr>
                <w:bCs/>
                <w:sz w:val="24"/>
                <w:szCs w:val="24"/>
              </w:rPr>
            </w:pPr>
            <w:r w:rsidRPr="00BE3473">
              <w:rPr>
                <w:bCs/>
                <w:sz w:val="24"/>
                <w:szCs w:val="24"/>
              </w:rPr>
              <w:t>237 134 713,7</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8E03FB">
            <w:pPr>
              <w:jc w:val="center"/>
              <w:rPr>
                <w:bCs/>
                <w:sz w:val="24"/>
                <w:szCs w:val="24"/>
              </w:rPr>
            </w:pPr>
            <w:r w:rsidRPr="00BE3473">
              <w:rPr>
                <w:bCs/>
                <w:sz w:val="24"/>
                <w:szCs w:val="24"/>
              </w:rPr>
              <w:t>91,9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Cs/>
                <w:sz w:val="24"/>
                <w:szCs w:val="24"/>
              </w:rPr>
            </w:pPr>
            <w:r w:rsidRPr="00BE3473">
              <w:rPr>
                <w:bCs/>
                <w:sz w:val="24"/>
                <w:szCs w:val="24"/>
              </w:rPr>
              <w:t>205,4</w:t>
            </w:r>
          </w:p>
        </w:tc>
      </w:tr>
      <w:tr w:rsidR="00BE3473" w:rsidRPr="00BE3473" w:rsidTr="008E03FB">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pPr>
              <w:rPr>
                <w:rFonts w:eastAsia="Batang"/>
                <w:sz w:val="24"/>
                <w:szCs w:val="24"/>
              </w:rPr>
            </w:pPr>
            <w:r w:rsidRPr="00BE3473">
              <w:rPr>
                <w:sz w:val="24"/>
                <w:szCs w:val="24"/>
              </w:rPr>
              <w:t>1.2. Неналоговые доходы</w:t>
            </w: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pPr>
              <w:jc w:val="center"/>
              <w:rPr>
                <w:rFonts w:eastAsia="Batang"/>
                <w:bCs/>
                <w:sz w:val="24"/>
                <w:szCs w:val="24"/>
              </w:rPr>
            </w:pPr>
            <w:r w:rsidRPr="00BE3473">
              <w:rPr>
                <w:bCs/>
                <w:sz w:val="24"/>
                <w:szCs w:val="24"/>
              </w:rPr>
              <w:t>10 760 385,0</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pPr>
              <w:jc w:val="center"/>
              <w:rPr>
                <w:rFonts w:eastAsia="Batang"/>
                <w:bCs/>
                <w:sz w:val="24"/>
                <w:szCs w:val="24"/>
              </w:rPr>
            </w:pPr>
            <w:r w:rsidRPr="00BE3473">
              <w:rPr>
                <w:bCs/>
                <w:sz w:val="24"/>
                <w:szCs w:val="24"/>
              </w:rPr>
              <w:t>8,0</w:t>
            </w:r>
          </w:p>
        </w:tc>
        <w:tc>
          <w:tcPr>
            <w:tcW w:w="1746"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8E03FB">
            <w:pPr>
              <w:jc w:val="center"/>
              <w:rPr>
                <w:bCs/>
                <w:sz w:val="24"/>
                <w:szCs w:val="24"/>
              </w:rPr>
            </w:pPr>
            <w:r w:rsidRPr="00BE3473">
              <w:rPr>
                <w:bCs/>
                <w:sz w:val="24"/>
                <w:szCs w:val="24"/>
              </w:rPr>
              <w:t>7 084 594,9</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8E03FB">
            <w:pPr>
              <w:jc w:val="center"/>
              <w:rPr>
                <w:bCs/>
                <w:sz w:val="24"/>
                <w:szCs w:val="24"/>
              </w:rPr>
            </w:pPr>
            <w:r w:rsidRPr="00BE3473">
              <w:rPr>
                <w:bCs/>
                <w:sz w:val="24"/>
                <w:szCs w:val="24"/>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Cs/>
                <w:sz w:val="24"/>
                <w:szCs w:val="24"/>
              </w:rPr>
            </w:pPr>
            <w:r w:rsidRPr="00BE3473">
              <w:rPr>
                <w:bCs/>
                <w:sz w:val="24"/>
                <w:szCs w:val="24"/>
              </w:rPr>
              <w:t>65,8</w:t>
            </w:r>
          </w:p>
        </w:tc>
      </w:tr>
      <w:tr w:rsidR="008E03FB" w:rsidRPr="00BE3473" w:rsidTr="008E03FB">
        <w:trPr>
          <w:trHeight w:val="300"/>
        </w:trPr>
        <w:tc>
          <w:tcPr>
            <w:tcW w:w="2835"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pPr>
              <w:rPr>
                <w:rFonts w:eastAsia="Batang"/>
                <w:b/>
                <w:bCs/>
                <w:sz w:val="24"/>
                <w:szCs w:val="24"/>
              </w:rPr>
            </w:pPr>
            <w:r w:rsidRPr="00BE3473">
              <w:rPr>
                <w:b/>
                <w:bCs/>
                <w:sz w:val="24"/>
                <w:szCs w:val="24"/>
              </w:rPr>
              <w:t xml:space="preserve">2. Безвозмездные поступления  </w:t>
            </w:r>
          </w:p>
        </w:tc>
        <w:tc>
          <w:tcPr>
            <w:tcW w:w="1620"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pPr>
              <w:jc w:val="center"/>
              <w:rPr>
                <w:rFonts w:eastAsia="Batang"/>
                <w:b/>
                <w:sz w:val="24"/>
                <w:szCs w:val="24"/>
              </w:rPr>
            </w:pPr>
            <w:r w:rsidRPr="00BE3473">
              <w:rPr>
                <w:b/>
                <w:sz w:val="24"/>
                <w:szCs w:val="24"/>
              </w:rPr>
              <w:t>7 654 097,6</w:t>
            </w:r>
          </w:p>
        </w:tc>
        <w:tc>
          <w:tcPr>
            <w:tcW w:w="1312"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4572B8">
            <w:pPr>
              <w:jc w:val="center"/>
              <w:rPr>
                <w:rFonts w:eastAsia="Batang"/>
                <w:b/>
                <w:bCs/>
                <w:sz w:val="24"/>
                <w:szCs w:val="24"/>
              </w:rPr>
            </w:pPr>
            <w:r w:rsidRPr="00BE3473">
              <w:rPr>
                <w:b/>
                <w:bCs/>
                <w:sz w:val="24"/>
                <w:szCs w:val="24"/>
              </w:rPr>
              <w:t>5,7</w:t>
            </w:r>
          </w:p>
        </w:tc>
        <w:tc>
          <w:tcPr>
            <w:tcW w:w="1746"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8E03FB">
            <w:pPr>
              <w:jc w:val="center"/>
              <w:rPr>
                <w:b/>
                <w:bCs/>
                <w:sz w:val="24"/>
                <w:szCs w:val="24"/>
              </w:rPr>
            </w:pPr>
            <w:r w:rsidRPr="00BE3473">
              <w:rPr>
                <w:b/>
                <w:bCs/>
                <w:sz w:val="24"/>
                <w:szCs w:val="24"/>
              </w:rPr>
              <w:t>13 751 987,8</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8E03FB" w:rsidRPr="00BE3473" w:rsidRDefault="008E03FB" w:rsidP="008E03FB">
            <w:pPr>
              <w:jc w:val="center"/>
              <w:rPr>
                <w:b/>
                <w:bCs/>
                <w:sz w:val="24"/>
                <w:szCs w:val="24"/>
              </w:rPr>
            </w:pPr>
            <w:r w:rsidRPr="00BE3473">
              <w:rPr>
                <w:b/>
                <w:bCs/>
                <w:sz w:val="24"/>
                <w:szCs w:val="24"/>
              </w:rPr>
              <w:t>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03FB" w:rsidRPr="00BE3473" w:rsidRDefault="008E03FB" w:rsidP="008E03FB">
            <w:pPr>
              <w:jc w:val="center"/>
              <w:rPr>
                <w:b/>
                <w:bCs/>
                <w:sz w:val="24"/>
                <w:szCs w:val="24"/>
              </w:rPr>
            </w:pPr>
            <w:r w:rsidRPr="00BE3473">
              <w:rPr>
                <w:b/>
                <w:bCs/>
                <w:sz w:val="24"/>
                <w:szCs w:val="24"/>
              </w:rPr>
              <w:t>179,7</w:t>
            </w:r>
          </w:p>
        </w:tc>
      </w:tr>
    </w:tbl>
    <w:p w:rsidR="00A128B9" w:rsidRPr="00BE3473" w:rsidRDefault="00A128B9" w:rsidP="009846D7">
      <w:pPr>
        <w:ind w:firstLine="709"/>
        <w:jc w:val="both"/>
        <w:rPr>
          <w:sz w:val="24"/>
          <w:szCs w:val="24"/>
        </w:rPr>
      </w:pPr>
    </w:p>
    <w:p w:rsidR="008E03FB" w:rsidRPr="00BE3473" w:rsidRDefault="008E03FB" w:rsidP="008E03FB">
      <w:pPr>
        <w:ind w:firstLine="709"/>
        <w:jc w:val="both"/>
      </w:pPr>
      <w:r w:rsidRPr="00BE3473">
        <w:t>В структуре доходной части консолидированного бюджета Ленинградской области в период 2017-2028 годов основной удельный вес (от 94,3% до 94,7%) занимают собственные (налоговые и неналоговые) доходы.</w:t>
      </w:r>
    </w:p>
    <w:p w:rsidR="008E03FB" w:rsidRPr="00BE3473" w:rsidRDefault="008E03FB" w:rsidP="008E03FB">
      <w:pPr>
        <w:ind w:firstLine="709"/>
        <w:jc w:val="both"/>
      </w:pPr>
      <w:r w:rsidRPr="00BE3473">
        <w:t>Доля безвозмездных поступлений в общем объеме доходов снизится с 5,7% в 2017 году до 5,3% в 2028 году.</w:t>
      </w:r>
    </w:p>
    <w:p w:rsidR="003451EF" w:rsidRPr="00321C0C" w:rsidRDefault="00C21922" w:rsidP="008E03FB">
      <w:pPr>
        <w:ind w:firstLine="709"/>
        <w:jc w:val="both"/>
        <w:rPr>
          <w:szCs w:val="28"/>
        </w:rPr>
      </w:pPr>
      <w:r w:rsidRPr="00321C0C">
        <w:rPr>
          <w:szCs w:val="28"/>
        </w:rPr>
        <w:t>Структура и динамика собственных доходов консолидированного бюджета Ленинградской области за период 2017-2028 годов характеризуется следующими показателями:</w:t>
      </w:r>
    </w:p>
    <w:p w:rsidR="00844C07" w:rsidRPr="00321C0C" w:rsidRDefault="00844C07" w:rsidP="00C21922">
      <w:pPr>
        <w:ind w:right="-1"/>
        <w:jc w:val="right"/>
        <w:rPr>
          <w:sz w:val="24"/>
          <w:szCs w:val="24"/>
        </w:rPr>
      </w:pPr>
      <w:r w:rsidRPr="00321C0C">
        <w:rPr>
          <w:sz w:val="24"/>
          <w:szCs w:val="24"/>
        </w:rPr>
        <w:t>тыс.</w:t>
      </w:r>
      <w:r w:rsidR="008D1A73" w:rsidRPr="00321C0C">
        <w:rPr>
          <w:sz w:val="24"/>
          <w:szCs w:val="24"/>
        </w:rPr>
        <w:t xml:space="preserve"> </w:t>
      </w:r>
      <w:r w:rsidRPr="00321C0C">
        <w:rPr>
          <w:sz w:val="24"/>
          <w:szCs w:val="24"/>
        </w:rPr>
        <w:t>руб.</w:t>
      </w:r>
    </w:p>
    <w:tbl>
      <w:tblPr>
        <w:tblW w:w="9928" w:type="dxa"/>
        <w:tblInd w:w="103" w:type="dxa"/>
        <w:tblLook w:val="04A0" w:firstRow="1" w:lastRow="0" w:firstColumn="1" w:lastColumn="0" w:noHBand="0" w:noVBand="1"/>
      </w:tblPr>
      <w:tblGrid>
        <w:gridCol w:w="2272"/>
        <w:gridCol w:w="1596"/>
        <w:gridCol w:w="1539"/>
        <w:gridCol w:w="1596"/>
        <w:gridCol w:w="1539"/>
        <w:gridCol w:w="1386"/>
      </w:tblGrid>
      <w:tr w:rsidR="00321C0C" w:rsidRPr="00321C0C" w:rsidTr="008E03FB">
        <w:trPr>
          <w:trHeight w:val="1200"/>
        </w:trPr>
        <w:tc>
          <w:tcPr>
            <w:tcW w:w="2272" w:type="dxa"/>
            <w:tcBorders>
              <w:top w:val="single" w:sz="4" w:space="0" w:color="auto"/>
              <w:left w:val="single" w:sz="4" w:space="0" w:color="auto"/>
              <w:bottom w:val="single" w:sz="4" w:space="0" w:color="auto"/>
              <w:right w:val="single" w:sz="4" w:space="0" w:color="auto"/>
            </w:tcBorders>
            <w:vAlign w:val="center"/>
            <w:hideMark/>
          </w:tcPr>
          <w:p w:rsidR="00844C07" w:rsidRPr="00321C0C" w:rsidRDefault="00844C07">
            <w:pPr>
              <w:jc w:val="center"/>
              <w:rPr>
                <w:rFonts w:eastAsia="Batang"/>
                <w:sz w:val="24"/>
                <w:szCs w:val="24"/>
              </w:rPr>
            </w:pPr>
            <w:r w:rsidRPr="00321C0C">
              <w:rPr>
                <w:sz w:val="24"/>
                <w:szCs w:val="24"/>
              </w:rPr>
              <w:t>Показатель</w:t>
            </w:r>
          </w:p>
        </w:tc>
        <w:tc>
          <w:tcPr>
            <w:tcW w:w="1596" w:type="dxa"/>
            <w:tcBorders>
              <w:top w:val="single" w:sz="4" w:space="0" w:color="auto"/>
              <w:left w:val="nil"/>
              <w:bottom w:val="single" w:sz="4" w:space="0" w:color="auto"/>
              <w:right w:val="single" w:sz="4" w:space="0" w:color="auto"/>
            </w:tcBorders>
            <w:vAlign w:val="center"/>
            <w:hideMark/>
          </w:tcPr>
          <w:p w:rsidR="00844C07" w:rsidRPr="00321C0C" w:rsidRDefault="00844C07">
            <w:pPr>
              <w:jc w:val="center"/>
              <w:rPr>
                <w:rFonts w:eastAsia="Batang"/>
                <w:sz w:val="24"/>
                <w:szCs w:val="24"/>
              </w:rPr>
            </w:pPr>
            <w:r w:rsidRPr="00321C0C">
              <w:rPr>
                <w:sz w:val="24"/>
                <w:szCs w:val="24"/>
              </w:rPr>
              <w:t>2017 год</w:t>
            </w:r>
          </w:p>
        </w:tc>
        <w:tc>
          <w:tcPr>
            <w:tcW w:w="1539" w:type="dxa"/>
            <w:tcBorders>
              <w:top w:val="single" w:sz="4" w:space="0" w:color="auto"/>
              <w:left w:val="nil"/>
              <w:bottom w:val="single" w:sz="4" w:space="0" w:color="auto"/>
              <w:right w:val="single" w:sz="4" w:space="0" w:color="auto"/>
            </w:tcBorders>
            <w:vAlign w:val="center"/>
            <w:hideMark/>
          </w:tcPr>
          <w:p w:rsidR="00844C07" w:rsidRDefault="00F21723">
            <w:pPr>
              <w:jc w:val="center"/>
              <w:rPr>
                <w:bCs/>
                <w:sz w:val="24"/>
                <w:szCs w:val="24"/>
              </w:rPr>
            </w:pPr>
            <w:r w:rsidRPr="00321C0C">
              <w:rPr>
                <w:sz w:val="24"/>
                <w:szCs w:val="24"/>
              </w:rPr>
              <w:t xml:space="preserve">Удельный вес </w:t>
            </w:r>
            <w:r w:rsidR="00DA78F2" w:rsidRPr="00321C0C">
              <w:rPr>
                <w:sz w:val="24"/>
                <w:szCs w:val="24"/>
              </w:rPr>
              <w:t xml:space="preserve">в общем объеме </w:t>
            </w:r>
            <w:r w:rsidRPr="00321C0C">
              <w:rPr>
                <w:bCs/>
                <w:sz w:val="24"/>
                <w:szCs w:val="24"/>
              </w:rPr>
              <w:t>налоговых и неналоговых доходов</w:t>
            </w:r>
            <w:r w:rsidR="00482909">
              <w:rPr>
                <w:bCs/>
                <w:sz w:val="24"/>
                <w:szCs w:val="24"/>
              </w:rPr>
              <w:t xml:space="preserve">, </w:t>
            </w:r>
          </w:p>
          <w:p w:rsidR="00482909" w:rsidRPr="00321C0C" w:rsidRDefault="00482909">
            <w:pPr>
              <w:jc w:val="center"/>
              <w:rPr>
                <w:rFonts w:eastAsia="Batang"/>
                <w:sz w:val="24"/>
                <w:szCs w:val="24"/>
              </w:rPr>
            </w:pPr>
            <w:r>
              <w:rPr>
                <w:bCs/>
                <w:sz w:val="24"/>
                <w:szCs w:val="24"/>
              </w:rPr>
              <w:t>%</w:t>
            </w:r>
          </w:p>
        </w:tc>
        <w:tc>
          <w:tcPr>
            <w:tcW w:w="1596" w:type="dxa"/>
            <w:tcBorders>
              <w:top w:val="single" w:sz="4" w:space="0" w:color="auto"/>
              <w:left w:val="nil"/>
              <w:bottom w:val="single" w:sz="4" w:space="0" w:color="auto"/>
              <w:right w:val="single" w:sz="4" w:space="0" w:color="auto"/>
            </w:tcBorders>
            <w:vAlign w:val="center"/>
            <w:hideMark/>
          </w:tcPr>
          <w:p w:rsidR="00844C07" w:rsidRPr="00321C0C" w:rsidRDefault="00844C07">
            <w:pPr>
              <w:jc w:val="center"/>
              <w:rPr>
                <w:rFonts w:eastAsia="Batang"/>
                <w:sz w:val="24"/>
                <w:szCs w:val="24"/>
              </w:rPr>
            </w:pPr>
            <w:r w:rsidRPr="00321C0C">
              <w:rPr>
                <w:sz w:val="24"/>
                <w:szCs w:val="24"/>
              </w:rPr>
              <w:t>2028 год</w:t>
            </w:r>
          </w:p>
        </w:tc>
        <w:tc>
          <w:tcPr>
            <w:tcW w:w="1539" w:type="dxa"/>
            <w:tcBorders>
              <w:top w:val="single" w:sz="4" w:space="0" w:color="auto"/>
              <w:left w:val="nil"/>
              <w:bottom w:val="single" w:sz="4" w:space="0" w:color="auto"/>
              <w:right w:val="single" w:sz="4" w:space="0" w:color="auto"/>
            </w:tcBorders>
            <w:vAlign w:val="center"/>
            <w:hideMark/>
          </w:tcPr>
          <w:p w:rsidR="00482909" w:rsidRDefault="00F21723">
            <w:pPr>
              <w:jc w:val="center"/>
              <w:rPr>
                <w:bCs/>
                <w:sz w:val="24"/>
                <w:szCs w:val="24"/>
              </w:rPr>
            </w:pPr>
            <w:r w:rsidRPr="00321C0C">
              <w:rPr>
                <w:sz w:val="24"/>
                <w:szCs w:val="24"/>
              </w:rPr>
              <w:t xml:space="preserve">Удельный вес </w:t>
            </w:r>
            <w:r w:rsidR="00DA78F2" w:rsidRPr="00321C0C">
              <w:rPr>
                <w:sz w:val="24"/>
                <w:szCs w:val="24"/>
              </w:rPr>
              <w:t xml:space="preserve">в общем объеме </w:t>
            </w:r>
            <w:r w:rsidRPr="00321C0C">
              <w:rPr>
                <w:bCs/>
                <w:sz w:val="24"/>
                <w:szCs w:val="24"/>
              </w:rPr>
              <w:t>налоговых и неналоговых доходов</w:t>
            </w:r>
            <w:r w:rsidR="00482909">
              <w:rPr>
                <w:bCs/>
                <w:sz w:val="24"/>
                <w:szCs w:val="24"/>
              </w:rPr>
              <w:t xml:space="preserve">, </w:t>
            </w:r>
          </w:p>
          <w:p w:rsidR="00844C07" w:rsidRPr="00321C0C" w:rsidRDefault="00482909">
            <w:pPr>
              <w:jc w:val="center"/>
              <w:rPr>
                <w:rFonts w:eastAsia="Batang"/>
                <w:sz w:val="24"/>
                <w:szCs w:val="24"/>
                <w:highlight w:val="yellow"/>
              </w:rPr>
            </w:pPr>
            <w:r>
              <w:rPr>
                <w:bCs/>
                <w:sz w:val="24"/>
                <w:szCs w:val="24"/>
              </w:rPr>
              <w:t>%</w:t>
            </w:r>
          </w:p>
        </w:tc>
        <w:tc>
          <w:tcPr>
            <w:tcW w:w="1386" w:type="dxa"/>
            <w:tcBorders>
              <w:top w:val="single" w:sz="4" w:space="0" w:color="auto"/>
              <w:left w:val="nil"/>
              <w:bottom w:val="single" w:sz="4" w:space="0" w:color="auto"/>
              <w:right w:val="single" w:sz="4" w:space="0" w:color="auto"/>
            </w:tcBorders>
            <w:vAlign w:val="center"/>
            <w:hideMark/>
          </w:tcPr>
          <w:p w:rsidR="00844C07" w:rsidRDefault="00844C07" w:rsidP="00EB22B1">
            <w:pPr>
              <w:jc w:val="center"/>
              <w:rPr>
                <w:sz w:val="24"/>
                <w:szCs w:val="24"/>
              </w:rPr>
            </w:pPr>
            <w:r w:rsidRPr="00321C0C">
              <w:rPr>
                <w:sz w:val="24"/>
                <w:szCs w:val="24"/>
              </w:rPr>
              <w:t>Динамика за период 2017-2028 год</w:t>
            </w:r>
            <w:r w:rsidR="00EB22B1" w:rsidRPr="00321C0C">
              <w:rPr>
                <w:sz w:val="24"/>
                <w:szCs w:val="24"/>
              </w:rPr>
              <w:t>ов</w:t>
            </w:r>
            <w:r w:rsidR="00482909">
              <w:rPr>
                <w:sz w:val="24"/>
                <w:szCs w:val="24"/>
              </w:rPr>
              <w:t xml:space="preserve">, </w:t>
            </w:r>
          </w:p>
          <w:p w:rsidR="00482909" w:rsidRPr="00321C0C" w:rsidRDefault="00482909" w:rsidP="00EB22B1">
            <w:pPr>
              <w:jc w:val="center"/>
              <w:rPr>
                <w:rFonts w:eastAsia="Batang"/>
                <w:sz w:val="24"/>
                <w:szCs w:val="24"/>
              </w:rPr>
            </w:pPr>
            <w:r>
              <w:rPr>
                <w:sz w:val="24"/>
                <w:szCs w:val="24"/>
              </w:rPr>
              <w:t>%</w:t>
            </w:r>
          </w:p>
        </w:tc>
      </w:tr>
      <w:tr w:rsidR="00321C0C" w:rsidRPr="00321C0C" w:rsidTr="00321C0C">
        <w:trPr>
          <w:trHeight w:val="300"/>
        </w:trPr>
        <w:tc>
          <w:tcPr>
            <w:tcW w:w="2272" w:type="dxa"/>
            <w:tcBorders>
              <w:top w:val="single" w:sz="4" w:space="0" w:color="auto"/>
              <w:left w:val="single" w:sz="4" w:space="0" w:color="auto"/>
              <w:bottom w:val="single" w:sz="4" w:space="0" w:color="auto"/>
              <w:right w:val="nil"/>
            </w:tcBorders>
            <w:vAlign w:val="center"/>
            <w:hideMark/>
          </w:tcPr>
          <w:p w:rsidR="00321C0C" w:rsidRPr="00321C0C" w:rsidRDefault="00321C0C">
            <w:pPr>
              <w:rPr>
                <w:rFonts w:eastAsia="Batang"/>
                <w:b/>
                <w:bCs/>
                <w:sz w:val="24"/>
                <w:szCs w:val="24"/>
                <w:highlight w:val="yellow"/>
              </w:rPr>
            </w:pPr>
            <w:r w:rsidRPr="00321C0C">
              <w:rPr>
                <w:b/>
                <w:bCs/>
                <w:sz w:val="24"/>
                <w:szCs w:val="24"/>
              </w:rPr>
              <w:t>Налоговые и неналоговые доходы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321C0C" w:rsidRPr="00321C0C" w:rsidRDefault="00321C0C" w:rsidP="00A4606B">
            <w:pPr>
              <w:jc w:val="center"/>
              <w:rPr>
                <w:rFonts w:eastAsia="Batang"/>
                <w:b/>
                <w:bCs/>
                <w:sz w:val="24"/>
                <w:szCs w:val="24"/>
              </w:rPr>
            </w:pPr>
            <w:r w:rsidRPr="00321C0C">
              <w:rPr>
                <w:b/>
                <w:bCs/>
                <w:sz w:val="24"/>
                <w:szCs w:val="24"/>
              </w:rPr>
              <w:t>126 236 537,3</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rFonts w:eastAsia="Batang"/>
                <w:b/>
                <w:bCs/>
                <w:sz w:val="24"/>
                <w:szCs w:val="24"/>
              </w:rPr>
            </w:pPr>
            <w:r w:rsidRPr="00321C0C">
              <w:rPr>
                <w:b/>
                <w:bCs/>
                <w:sz w:val="24"/>
                <w:szCs w:val="24"/>
              </w:rPr>
              <w:t>100,0</w:t>
            </w:r>
          </w:p>
        </w:tc>
        <w:tc>
          <w:tcPr>
            <w:tcW w:w="159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
                <w:bCs/>
                <w:sz w:val="24"/>
                <w:szCs w:val="24"/>
              </w:rPr>
            </w:pPr>
            <w:r w:rsidRPr="00321C0C">
              <w:rPr>
                <w:b/>
                <w:bCs/>
                <w:sz w:val="24"/>
                <w:szCs w:val="24"/>
              </w:rPr>
              <w:t>244 219 308,6</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
                <w:bCs/>
                <w:sz w:val="24"/>
                <w:szCs w:val="24"/>
              </w:rPr>
            </w:pPr>
            <w:r w:rsidRPr="00321C0C">
              <w:rPr>
                <w:b/>
                <w:bCs/>
                <w:sz w:val="24"/>
                <w:szCs w:val="24"/>
              </w:rPr>
              <w:t>100,0</w:t>
            </w: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
                <w:bCs/>
                <w:sz w:val="24"/>
                <w:szCs w:val="24"/>
              </w:rPr>
            </w:pPr>
            <w:r w:rsidRPr="00321C0C">
              <w:rPr>
                <w:b/>
                <w:bCs/>
                <w:sz w:val="24"/>
                <w:szCs w:val="24"/>
              </w:rPr>
              <w:t>193,5</w:t>
            </w:r>
          </w:p>
        </w:tc>
      </w:tr>
      <w:tr w:rsidR="00321C0C" w:rsidRPr="00321C0C" w:rsidTr="00321C0C">
        <w:trPr>
          <w:trHeight w:val="300"/>
        </w:trPr>
        <w:tc>
          <w:tcPr>
            <w:tcW w:w="2272" w:type="dxa"/>
            <w:tcBorders>
              <w:top w:val="single" w:sz="4" w:space="0" w:color="auto"/>
              <w:left w:val="single" w:sz="4" w:space="0" w:color="auto"/>
              <w:bottom w:val="single" w:sz="4" w:space="0" w:color="auto"/>
              <w:right w:val="nil"/>
            </w:tcBorders>
            <w:vAlign w:val="center"/>
            <w:hideMark/>
          </w:tcPr>
          <w:p w:rsidR="00321C0C" w:rsidRPr="00321C0C" w:rsidRDefault="00321C0C">
            <w:pPr>
              <w:rPr>
                <w:rFonts w:eastAsia="Batang"/>
                <w:b/>
                <w:sz w:val="24"/>
                <w:szCs w:val="24"/>
              </w:rPr>
            </w:pPr>
            <w:r w:rsidRPr="00321C0C">
              <w:rPr>
                <w:b/>
                <w:sz w:val="24"/>
                <w:szCs w:val="24"/>
              </w:rPr>
              <w:t>Налоговые доходы</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321C0C" w:rsidRPr="00321C0C" w:rsidRDefault="00321C0C" w:rsidP="00A4606B">
            <w:pPr>
              <w:jc w:val="center"/>
              <w:rPr>
                <w:rFonts w:eastAsia="Batang"/>
                <w:b/>
                <w:bCs/>
                <w:sz w:val="24"/>
                <w:szCs w:val="24"/>
              </w:rPr>
            </w:pPr>
            <w:r w:rsidRPr="00321C0C">
              <w:rPr>
                <w:b/>
                <w:bCs/>
                <w:sz w:val="24"/>
                <w:szCs w:val="24"/>
              </w:rPr>
              <w:t>115</w:t>
            </w:r>
            <w:r w:rsidRPr="00321C0C">
              <w:rPr>
                <w:b/>
                <w:bCs/>
                <w:sz w:val="24"/>
                <w:szCs w:val="24"/>
                <w:lang w:val="en-US"/>
              </w:rPr>
              <w:t> </w:t>
            </w:r>
            <w:r w:rsidRPr="00321C0C">
              <w:rPr>
                <w:b/>
                <w:bCs/>
                <w:sz w:val="24"/>
                <w:szCs w:val="24"/>
              </w:rPr>
              <w:t>476</w:t>
            </w:r>
            <w:r w:rsidRPr="00321C0C">
              <w:rPr>
                <w:b/>
                <w:bCs/>
                <w:sz w:val="24"/>
                <w:szCs w:val="24"/>
                <w:lang w:val="en-US"/>
              </w:rPr>
              <w:t> </w:t>
            </w:r>
            <w:r w:rsidRPr="00321C0C">
              <w:rPr>
                <w:b/>
                <w:bCs/>
                <w:sz w:val="24"/>
                <w:szCs w:val="24"/>
              </w:rPr>
              <w:t>152,3</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rFonts w:eastAsia="Batang"/>
                <w:b/>
                <w:bCs/>
                <w:sz w:val="24"/>
                <w:szCs w:val="24"/>
                <w:lang w:val="en-US"/>
              </w:rPr>
            </w:pPr>
            <w:r w:rsidRPr="00321C0C">
              <w:rPr>
                <w:b/>
                <w:bCs/>
                <w:sz w:val="24"/>
                <w:szCs w:val="24"/>
                <w:lang w:val="en-US"/>
              </w:rPr>
              <w:t>91</w:t>
            </w:r>
            <w:r w:rsidRPr="00321C0C">
              <w:rPr>
                <w:b/>
                <w:bCs/>
                <w:sz w:val="24"/>
                <w:szCs w:val="24"/>
              </w:rPr>
              <w:t>,</w:t>
            </w:r>
            <w:r w:rsidRPr="00321C0C">
              <w:rPr>
                <w:b/>
                <w:bCs/>
                <w:sz w:val="24"/>
                <w:szCs w:val="24"/>
                <w:lang w:val="en-US"/>
              </w:rPr>
              <w:t>5</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
                <w:bCs/>
                <w:sz w:val="24"/>
                <w:szCs w:val="24"/>
              </w:rPr>
            </w:pPr>
            <w:r w:rsidRPr="00321C0C">
              <w:rPr>
                <w:b/>
                <w:bCs/>
                <w:sz w:val="24"/>
                <w:szCs w:val="24"/>
              </w:rPr>
              <w:t>237 134 713,7</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
                <w:bCs/>
                <w:sz w:val="24"/>
                <w:szCs w:val="24"/>
              </w:rPr>
            </w:pPr>
            <w:r w:rsidRPr="00321C0C">
              <w:rPr>
                <w:b/>
                <w:bCs/>
                <w:sz w:val="24"/>
                <w:szCs w:val="24"/>
              </w:rPr>
              <w:t>97,1</w:t>
            </w: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
                <w:bCs/>
                <w:sz w:val="24"/>
                <w:szCs w:val="24"/>
              </w:rPr>
            </w:pPr>
            <w:r w:rsidRPr="00321C0C">
              <w:rPr>
                <w:b/>
                <w:bCs/>
                <w:sz w:val="24"/>
                <w:szCs w:val="24"/>
              </w:rPr>
              <w:t>205,4</w:t>
            </w:r>
          </w:p>
        </w:tc>
      </w:tr>
      <w:tr w:rsidR="00321C0C" w:rsidRPr="00321C0C" w:rsidTr="00321C0C">
        <w:trPr>
          <w:trHeight w:val="300"/>
        </w:trPr>
        <w:tc>
          <w:tcPr>
            <w:tcW w:w="2272" w:type="dxa"/>
            <w:tcBorders>
              <w:top w:val="single" w:sz="4" w:space="0" w:color="auto"/>
              <w:left w:val="single" w:sz="4" w:space="0" w:color="auto"/>
              <w:bottom w:val="single" w:sz="4" w:space="0" w:color="auto"/>
              <w:right w:val="nil"/>
            </w:tcBorders>
            <w:vAlign w:val="center"/>
            <w:hideMark/>
          </w:tcPr>
          <w:p w:rsidR="00321C0C" w:rsidRPr="00321C0C" w:rsidRDefault="00321C0C">
            <w:pPr>
              <w:rPr>
                <w:rFonts w:eastAsia="Batang"/>
                <w:sz w:val="24"/>
                <w:szCs w:val="24"/>
              </w:rPr>
            </w:pPr>
            <w:r w:rsidRPr="00321C0C">
              <w:rPr>
                <w:sz w:val="24"/>
                <w:szCs w:val="24"/>
              </w:rPr>
              <w:t>в том числе:</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321C0C" w:rsidRPr="00321C0C" w:rsidRDefault="00321C0C" w:rsidP="00A4606B">
            <w:pPr>
              <w:jc w:val="center"/>
              <w:rPr>
                <w:rFonts w:eastAsia="Batang"/>
                <w:b/>
                <w:bCs/>
                <w:sz w:val="24"/>
                <w:szCs w:val="24"/>
              </w:rPr>
            </w:pPr>
            <w:r w:rsidRPr="00321C0C">
              <w:rPr>
                <w:b/>
                <w:bCs/>
                <w:sz w:val="24"/>
                <w:szCs w:val="24"/>
              </w:rPr>
              <w:t> </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rFonts w:eastAsia="Batang"/>
                <w:b/>
                <w:bCs/>
                <w:sz w:val="24"/>
                <w:szCs w:val="24"/>
              </w:rPr>
            </w:pPr>
            <w:r w:rsidRPr="00321C0C">
              <w:rPr>
                <w:b/>
                <w:bCs/>
                <w:sz w:val="24"/>
                <w:szCs w:val="24"/>
              </w:rPr>
              <w:t> </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
                <w:bCs/>
                <w:sz w:val="24"/>
                <w:szCs w:val="24"/>
              </w:rPr>
            </w:pP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
                <w:bCs/>
                <w:sz w:val="24"/>
                <w:szCs w:val="24"/>
              </w:rPr>
            </w:pP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
                <w:bCs/>
                <w:sz w:val="24"/>
                <w:szCs w:val="24"/>
              </w:rPr>
            </w:pPr>
          </w:p>
        </w:tc>
      </w:tr>
      <w:tr w:rsidR="00321C0C" w:rsidRPr="00321C0C" w:rsidTr="00321C0C">
        <w:trPr>
          <w:trHeight w:val="300"/>
        </w:trPr>
        <w:tc>
          <w:tcPr>
            <w:tcW w:w="2272" w:type="dxa"/>
            <w:tcBorders>
              <w:top w:val="single" w:sz="4" w:space="0" w:color="auto"/>
              <w:left w:val="single" w:sz="4" w:space="0" w:color="auto"/>
              <w:bottom w:val="single" w:sz="4" w:space="0" w:color="auto"/>
              <w:right w:val="single" w:sz="4" w:space="0" w:color="auto"/>
            </w:tcBorders>
            <w:vAlign w:val="center"/>
            <w:hideMark/>
          </w:tcPr>
          <w:p w:rsidR="00321C0C" w:rsidRPr="00321C0C" w:rsidRDefault="00321C0C" w:rsidP="00A4606B">
            <w:pPr>
              <w:rPr>
                <w:rFonts w:eastAsia="Batang"/>
                <w:iCs/>
                <w:sz w:val="24"/>
                <w:szCs w:val="24"/>
              </w:rPr>
            </w:pPr>
            <w:r w:rsidRPr="00321C0C">
              <w:rPr>
                <w:iCs/>
                <w:sz w:val="24"/>
                <w:szCs w:val="24"/>
              </w:rPr>
              <w:t>Налог на прибыль организаций</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41</w:t>
            </w:r>
            <w:r w:rsidRPr="00321C0C">
              <w:rPr>
                <w:iCs/>
                <w:sz w:val="24"/>
                <w:szCs w:val="24"/>
                <w:lang w:val="en-US"/>
              </w:rPr>
              <w:t> </w:t>
            </w:r>
            <w:r w:rsidRPr="00321C0C">
              <w:rPr>
                <w:iCs/>
                <w:sz w:val="24"/>
                <w:szCs w:val="24"/>
              </w:rPr>
              <w:t>702</w:t>
            </w:r>
            <w:r w:rsidRPr="00321C0C">
              <w:rPr>
                <w:iCs/>
                <w:sz w:val="24"/>
                <w:szCs w:val="24"/>
                <w:lang w:val="en-US"/>
              </w:rPr>
              <w:t> </w:t>
            </w:r>
            <w:r w:rsidRPr="00321C0C">
              <w:rPr>
                <w:iCs/>
                <w:sz w:val="24"/>
                <w:szCs w:val="24"/>
              </w:rPr>
              <w:t>695,7</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33,0</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80 446 070,7</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32,9</w:t>
            </w: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Cs/>
                <w:sz w:val="24"/>
                <w:szCs w:val="24"/>
              </w:rPr>
            </w:pPr>
            <w:r w:rsidRPr="00321C0C">
              <w:rPr>
                <w:bCs/>
                <w:sz w:val="24"/>
                <w:szCs w:val="24"/>
              </w:rPr>
              <w:t>192,9</w:t>
            </w:r>
          </w:p>
        </w:tc>
      </w:tr>
      <w:tr w:rsidR="00321C0C" w:rsidRPr="00321C0C" w:rsidTr="00321C0C">
        <w:trPr>
          <w:trHeight w:val="300"/>
        </w:trPr>
        <w:tc>
          <w:tcPr>
            <w:tcW w:w="2272" w:type="dxa"/>
            <w:tcBorders>
              <w:top w:val="single" w:sz="4" w:space="0" w:color="auto"/>
              <w:left w:val="single" w:sz="4" w:space="0" w:color="auto"/>
              <w:bottom w:val="single" w:sz="4" w:space="0" w:color="auto"/>
              <w:right w:val="single" w:sz="4" w:space="0" w:color="auto"/>
            </w:tcBorders>
            <w:vAlign w:val="center"/>
            <w:hideMark/>
          </w:tcPr>
          <w:p w:rsidR="00321C0C" w:rsidRPr="00321C0C" w:rsidRDefault="00321C0C" w:rsidP="00A4606B">
            <w:pPr>
              <w:rPr>
                <w:rFonts w:eastAsia="Batang"/>
                <w:iCs/>
                <w:sz w:val="24"/>
                <w:szCs w:val="24"/>
              </w:rPr>
            </w:pPr>
            <w:r w:rsidRPr="00321C0C">
              <w:rPr>
                <w:iCs/>
                <w:sz w:val="24"/>
                <w:szCs w:val="24"/>
              </w:rPr>
              <w:t>Налог на доходы физических лиц</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38</w:t>
            </w:r>
            <w:r w:rsidRPr="00321C0C">
              <w:rPr>
                <w:iCs/>
                <w:sz w:val="24"/>
                <w:szCs w:val="24"/>
                <w:lang w:val="en-US"/>
              </w:rPr>
              <w:t> </w:t>
            </w:r>
            <w:r w:rsidRPr="00321C0C">
              <w:rPr>
                <w:iCs/>
                <w:sz w:val="24"/>
                <w:szCs w:val="24"/>
              </w:rPr>
              <w:t>511</w:t>
            </w:r>
            <w:r w:rsidRPr="00321C0C">
              <w:rPr>
                <w:iCs/>
                <w:sz w:val="24"/>
                <w:szCs w:val="24"/>
                <w:lang w:val="en-US"/>
              </w:rPr>
              <w:t> </w:t>
            </w:r>
            <w:r w:rsidRPr="00321C0C">
              <w:rPr>
                <w:iCs/>
                <w:sz w:val="24"/>
                <w:szCs w:val="24"/>
              </w:rPr>
              <w:t>279,3</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30,5</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84 712 358,9</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34,7</w:t>
            </w: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Cs/>
                <w:sz w:val="24"/>
                <w:szCs w:val="24"/>
              </w:rPr>
            </w:pPr>
            <w:r w:rsidRPr="00321C0C">
              <w:rPr>
                <w:bCs/>
                <w:sz w:val="24"/>
                <w:szCs w:val="24"/>
              </w:rPr>
              <w:t>220,0</w:t>
            </w:r>
          </w:p>
        </w:tc>
      </w:tr>
      <w:tr w:rsidR="00321C0C" w:rsidRPr="00321C0C" w:rsidTr="00321C0C">
        <w:trPr>
          <w:trHeight w:val="300"/>
        </w:trPr>
        <w:tc>
          <w:tcPr>
            <w:tcW w:w="2272" w:type="dxa"/>
            <w:tcBorders>
              <w:top w:val="single" w:sz="4" w:space="0" w:color="auto"/>
              <w:left w:val="single" w:sz="4" w:space="0" w:color="auto"/>
              <w:bottom w:val="single" w:sz="4" w:space="0" w:color="auto"/>
              <w:right w:val="single" w:sz="4" w:space="0" w:color="auto"/>
            </w:tcBorders>
            <w:vAlign w:val="center"/>
            <w:hideMark/>
          </w:tcPr>
          <w:p w:rsidR="00321C0C" w:rsidRPr="00321C0C" w:rsidRDefault="00321C0C" w:rsidP="00A4606B">
            <w:pPr>
              <w:rPr>
                <w:rFonts w:eastAsia="Batang"/>
                <w:iCs/>
                <w:sz w:val="24"/>
                <w:szCs w:val="24"/>
              </w:rPr>
            </w:pPr>
            <w:r w:rsidRPr="00321C0C">
              <w:rPr>
                <w:iCs/>
                <w:sz w:val="24"/>
                <w:szCs w:val="24"/>
              </w:rPr>
              <w:t>Налог на имущество организаций</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16 161 255,7</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12,8</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36 792 863,0</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15,1</w:t>
            </w: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Cs/>
                <w:sz w:val="24"/>
                <w:szCs w:val="24"/>
              </w:rPr>
            </w:pPr>
            <w:r w:rsidRPr="00321C0C">
              <w:rPr>
                <w:bCs/>
                <w:sz w:val="24"/>
                <w:szCs w:val="24"/>
              </w:rPr>
              <w:t>227,7</w:t>
            </w:r>
          </w:p>
        </w:tc>
      </w:tr>
      <w:tr w:rsidR="00321C0C" w:rsidRPr="00321C0C" w:rsidTr="00321C0C">
        <w:trPr>
          <w:trHeight w:val="300"/>
        </w:trPr>
        <w:tc>
          <w:tcPr>
            <w:tcW w:w="2272" w:type="dxa"/>
            <w:tcBorders>
              <w:top w:val="single" w:sz="4" w:space="0" w:color="auto"/>
              <w:left w:val="single" w:sz="4" w:space="0" w:color="auto"/>
              <w:bottom w:val="single" w:sz="4" w:space="0" w:color="auto"/>
              <w:right w:val="single" w:sz="4" w:space="0" w:color="auto"/>
            </w:tcBorders>
            <w:vAlign w:val="center"/>
            <w:hideMark/>
          </w:tcPr>
          <w:p w:rsidR="00321C0C" w:rsidRPr="00321C0C" w:rsidRDefault="00321C0C" w:rsidP="00A4606B">
            <w:pPr>
              <w:rPr>
                <w:rFonts w:eastAsia="Batang"/>
                <w:iCs/>
                <w:sz w:val="24"/>
                <w:szCs w:val="24"/>
              </w:rPr>
            </w:pPr>
            <w:r w:rsidRPr="00321C0C">
              <w:rPr>
                <w:iCs/>
                <w:sz w:val="24"/>
                <w:szCs w:val="24"/>
              </w:rPr>
              <w:t xml:space="preserve">Акцизы </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7 819 985,6</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iCs/>
                <w:sz w:val="24"/>
                <w:szCs w:val="24"/>
              </w:rPr>
            </w:pPr>
            <w:r w:rsidRPr="00321C0C">
              <w:rPr>
                <w:iCs/>
                <w:sz w:val="24"/>
                <w:szCs w:val="24"/>
              </w:rPr>
              <w:t>6,2</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15 809 626,7</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Cs/>
                <w:sz w:val="24"/>
                <w:szCs w:val="24"/>
              </w:rPr>
            </w:pPr>
            <w:r w:rsidRPr="00321C0C">
              <w:rPr>
                <w:bCs/>
                <w:sz w:val="24"/>
                <w:szCs w:val="24"/>
              </w:rPr>
              <w:t>6,5</w:t>
            </w: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Cs/>
                <w:sz w:val="24"/>
                <w:szCs w:val="24"/>
              </w:rPr>
            </w:pPr>
            <w:r w:rsidRPr="00321C0C">
              <w:rPr>
                <w:bCs/>
                <w:sz w:val="24"/>
                <w:szCs w:val="24"/>
              </w:rPr>
              <w:t>202,2</w:t>
            </w:r>
          </w:p>
        </w:tc>
      </w:tr>
      <w:tr w:rsidR="000E6B67" w:rsidRPr="000E6B67" w:rsidTr="000E6B67">
        <w:trPr>
          <w:trHeight w:val="300"/>
        </w:trPr>
        <w:tc>
          <w:tcPr>
            <w:tcW w:w="2272" w:type="dxa"/>
            <w:tcBorders>
              <w:top w:val="single" w:sz="4" w:space="0" w:color="auto"/>
              <w:left w:val="single" w:sz="4" w:space="0" w:color="auto"/>
              <w:bottom w:val="single" w:sz="4" w:space="0" w:color="auto"/>
              <w:right w:val="single" w:sz="4" w:space="0" w:color="auto"/>
            </w:tcBorders>
            <w:vAlign w:val="center"/>
          </w:tcPr>
          <w:p w:rsidR="00865862" w:rsidRPr="000E6B67" w:rsidRDefault="00865862" w:rsidP="00131EB8">
            <w:pPr>
              <w:rPr>
                <w:iCs/>
                <w:sz w:val="24"/>
                <w:szCs w:val="24"/>
              </w:rPr>
            </w:pPr>
            <w:r w:rsidRPr="000E6B67">
              <w:rPr>
                <w:iCs/>
                <w:sz w:val="24"/>
                <w:szCs w:val="24"/>
              </w:rPr>
              <w:t>Налоги на совокупный доход</w:t>
            </w:r>
          </w:p>
        </w:tc>
        <w:tc>
          <w:tcPr>
            <w:tcW w:w="1596" w:type="dxa"/>
            <w:tcBorders>
              <w:top w:val="single" w:sz="4" w:space="0" w:color="auto"/>
              <w:left w:val="nil"/>
              <w:bottom w:val="single" w:sz="4" w:space="0" w:color="auto"/>
              <w:right w:val="single" w:sz="4" w:space="0" w:color="auto"/>
            </w:tcBorders>
            <w:noWrap/>
            <w:vAlign w:val="center"/>
          </w:tcPr>
          <w:p w:rsidR="00865862" w:rsidRPr="000E6B67" w:rsidRDefault="007A1862" w:rsidP="00975764">
            <w:pPr>
              <w:jc w:val="center"/>
              <w:rPr>
                <w:iCs/>
                <w:sz w:val="24"/>
                <w:szCs w:val="24"/>
              </w:rPr>
            </w:pPr>
            <w:r w:rsidRPr="000E6B67">
              <w:rPr>
                <w:iCs/>
                <w:sz w:val="24"/>
                <w:szCs w:val="24"/>
              </w:rPr>
              <w:t>3 306 409,0</w:t>
            </w:r>
          </w:p>
        </w:tc>
        <w:tc>
          <w:tcPr>
            <w:tcW w:w="1539" w:type="dxa"/>
            <w:tcBorders>
              <w:top w:val="single" w:sz="4" w:space="0" w:color="auto"/>
              <w:left w:val="nil"/>
              <w:bottom w:val="single" w:sz="4" w:space="0" w:color="auto"/>
              <w:right w:val="single" w:sz="4" w:space="0" w:color="auto"/>
            </w:tcBorders>
            <w:noWrap/>
            <w:vAlign w:val="center"/>
          </w:tcPr>
          <w:p w:rsidR="00865862" w:rsidRPr="000E6B67" w:rsidRDefault="007A1862" w:rsidP="000E6B67">
            <w:pPr>
              <w:jc w:val="center"/>
              <w:rPr>
                <w:iCs/>
                <w:sz w:val="24"/>
                <w:szCs w:val="24"/>
              </w:rPr>
            </w:pPr>
            <w:r w:rsidRPr="000E6B67">
              <w:rPr>
                <w:iCs/>
                <w:sz w:val="24"/>
                <w:szCs w:val="24"/>
              </w:rPr>
              <w:t>2,6</w:t>
            </w:r>
          </w:p>
        </w:tc>
        <w:tc>
          <w:tcPr>
            <w:tcW w:w="1596" w:type="dxa"/>
            <w:tcBorders>
              <w:top w:val="single" w:sz="4" w:space="0" w:color="auto"/>
              <w:left w:val="nil"/>
              <w:bottom w:val="single" w:sz="4" w:space="0" w:color="auto"/>
              <w:right w:val="single" w:sz="4" w:space="0" w:color="auto"/>
            </w:tcBorders>
            <w:noWrap/>
            <w:vAlign w:val="center"/>
          </w:tcPr>
          <w:p w:rsidR="00865862" w:rsidRPr="000E6B67" w:rsidRDefault="007A1862" w:rsidP="000E6B67">
            <w:pPr>
              <w:jc w:val="center"/>
              <w:rPr>
                <w:iCs/>
                <w:sz w:val="24"/>
                <w:szCs w:val="24"/>
              </w:rPr>
            </w:pPr>
            <w:r w:rsidRPr="000E6B67">
              <w:rPr>
                <w:iCs/>
                <w:sz w:val="24"/>
                <w:szCs w:val="24"/>
              </w:rPr>
              <w:t>8 589 137,9</w:t>
            </w:r>
          </w:p>
        </w:tc>
        <w:tc>
          <w:tcPr>
            <w:tcW w:w="1539" w:type="dxa"/>
            <w:tcBorders>
              <w:top w:val="single" w:sz="4" w:space="0" w:color="auto"/>
              <w:left w:val="nil"/>
              <w:bottom w:val="single" w:sz="4" w:space="0" w:color="auto"/>
              <w:right w:val="single" w:sz="4" w:space="0" w:color="auto"/>
            </w:tcBorders>
            <w:noWrap/>
            <w:vAlign w:val="center"/>
          </w:tcPr>
          <w:p w:rsidR="00865862" w:rsidRPr="000E6B67" w:rsidRDefault="007A1862" w:rsidP="000E6B67">
            <w:pPr>
              <w:jc w:val="center"/>
              <w:rPr>
                <w:iCs/>
                <w:sz w:val="24"/>
                <w:szCs w:val="24"/>
              </w:rPr>
            </w:pPr>
            <w:r w:rsidRPr="000E6B67">
              <w:rPr>
                <w:iCs/>
                <w:sz w:val="24"/>
                <w:szCs w:val="24"/>
              </w:rPr>
              <w:t>3,5</w:t>
            </w:r>
          </w:p>
        </w:tc>
        <w:tc>
          <w:tcPr>
            <w:tcW w:w="1386" w:type="dxa"/>
            <w:tcBorders>
              <w:top w:val="single" w:sz="4" w:space="0" w:color="auto"/>
              <w:left w:val="nil"/>
              <w:bottom w:val="single" w:sz="4" w:space="0" w:color="auto"/>
              <w:right w:val="single" w:sz="4" w:space="0" w:color="auto"/>
            </w:tcBorders>
            <w:vAlign w:val="center"/>
          </w:tcPr>
          <w:p w:rsidR="00865862" w:rsidRPr="000E6B67" w:rsidRDefault="007A1862" w:rsidP="000E6B67">
            <w:pPr>
              <w:jc w:val="center"/>
              <w:rPr>
                <w:iCs/>
                <w:sz w:val="24"/>
                <w:szCs w:val="24"/>
              </w:rPr>
            </w:pPr>
            <w:r w:rsidRPr="000E6B67">
              <w:rPr>
                <w:iCs/>
                <w:sz w:val="24"/>
                <w:szCs w:val="24"/>
              </w:rPr>
              <w:t>259,8</w:t>
            </w:r>
          </w:p>
        </w:tc>
      </w:tr>
      <w:tr w:rsidR="00321C0C" w:rsidRPr="00054FAF" w:rsidTr="00054FAF">
        <w:trPr>
          <w:trHeight w:val="300"/>
        </w:trPr>
        <w:tc>
          <w:tcPr>
            <w:tcW w:w="2272" w:type="dxa"/>
            <w:tcBorders>
              <w:top w:val="single" w:sz="4" w:space="0" w:color="auto"/>
              <w:left w:val="single" w:sz="4" w:space="0" w:color="auto"/>
              <w:bottom w:val="single" w:sz="4" w:space="0" w:color="auto"/>
              <w:right w:val="single" w:sz="4" w:space="0" w:color="auto"/>
            </w:tcBorders>
            <w:vAlign w:val="center"/>
          </w:tcPr>
          <w:p w:rsidR="00321C0C" w:rsidRPr="00054FAF" w:rsidRDefault="00321C0C" w:rsidP="00131EB8">
            <w:pPr>
              <w:rPr>
                <w:iCs/>
                <w:sz w:val="24"/>
                <w:szCs w:val="24"/>
              </w:rPr>
            </w:pPr>
            <w:r w:rsidRPr="00054FAF">
              <w:rPr>
                <w:iCs/>
                <w:sz w:val="24"/>
                <w:szCs w:val="24"/>
              </w:rPr>
              <w:t>Земельный налог</w:t>
            </w:r>
          </w:p>
        </w:tc>
        <w:tc>
          <w:tcPr>
            <w:tcW w:w="1596" w:type="dxa"/>
            <w:tcBorders>
              <w:top w:val="single" w:sz="4" w:space="0" w:color="auto"/>
              <w:left w:val="nil"/>
              <w:bottom w:val="single" w:sz="4" w:space="0" w:color="auto"/>
              <w:right w:val="single" w:sz="4" w:space="0" w:color="auto"/>
            </w:tcBorders>
            <w:noWrap/>
            <w:vAlign w:val="center"/>
          </w:tcPr>
          <w:p w:rsidR="00321C0C" w:rsidRPr="00054FAF" w:rsidRDefault="00321C0C" w:rsidP="00054FAF">
            <w:pPr>
              <w:jc w:val="center"/>
              <w:rPr>
                <w:iCs/>
                <w:sz w:val="24"/>
                <w:szCs w:val="24"/>
              </w:rPr>
            </w:pPr>
            <w:r w:rsidRPr="00054FAF">
              <w:rPr>
                <w:iCs/>
                <w:sz w:val="24"/>
                <w:szCs w:val="24"/>
              </w:rPr>
              <w:t>4 269 978,0</w:t>
            </w:r>
          </w:p>
        </w:tc>
        <w:tc>
          <w:tcPr>
            <w:tcW w:w="1539" w:type="dxa"/>
            <w:tcBorders>
              <w:top w:val="single" w:sz="4" w:space="0" w:color="auto"/>
              <w:left w:val="nil"/>
              <w:bottom w:val="single" w:sz="4" w:space="0" w:color="auto"/>
              <w:right w:val="single" w:sz="4" w:space="0" w:color="auto"/>
            </w:tcBorders>
            <w:noWrap/>
            <w:vAlign w:val="center"/>
          </w:tcPr>
          <w:p w:rsidR="00321C0C" w:rsidRPr="00054FAF" w:rsidRDefault="00321C0C" w:rsidP="00054FAF">
            <w:pPr>
              <w:jc w:val="center"/>
              <w:rPr>
                <w:iCs/>
                <w:sz w:val="24"/>
                <w:szCs w:val="24"/>
              </w:rPr>
            </w:pPr>
            <w:r w:rsidRPr="00054FAF">
              <w:rPr>
                <w:iCs/>
                <w:sz w:val="24"/>
                <w:szCs w:val="24"/>
              </w:rPr>
              <w:t>3,4</w:t>
            </w:r>
          </w:p>
        </w:tc>
        <w:tc>
          <w:tcPr>
            <w:tcW w:w="1596" w:type="dxa"/>
            <w:tcBorders>
              <w:top w:val="single" w:sz="4" w:space="0" w:color="auto"/>
              <w:left w:val="nil"/>
              <w:bottom w:val="single" w:sz="4" w:space="0" w:color="auto"/>
              <w:right w:val="single" w:sz="4" w:space="0" w:color="auto"/>
            </w:tcBorders>
            <w:noWrap/>
            <w:vAlign w:val="center"/>
          </w:tcPr>
          <w:p w:rsidR="00321C0C" w:rsidRPr="00054FAF" w:rsidRDefault="00054FAF" w:rsidP="00054FAF">
            <w:pPr>
              <w:jc w:val="center"/>
              <w:rPr>
                <w:iCs/>
                <w:sz w:val="24"/>
                <w:szCs w:val="24"/>
              </w:rPr>
            </w:pPr>
            <w:r w:rsidRPr="00054FAF">
              <w:rPr>
                <w:iCs/>
                <w:sz w:val="24"/>
                <w:szCs w:val="24"/>
              </w:rPr>
              <w:t>5 144 347,6</w:t>
            </w:r>
          </w:p>
        </w:tc>
        <w:tc>
          <w:tcPr>
            <w:tcW w:w="1539" w:type="dxa"/>
            <w:tcBorders>
              <w:top w:val="single" w:sz="4" w:space="0" w:color="auto"/>
              <w:left w:val="nil"/>
              <w:bottom w:val="single" w:sz="4" w:space="0" w:color="auto"/>
              <w:right w:val="single" w:sz="4" w:space="0" w:color="auto"/>
            </w:tcBorders>
            <w:noWrap/>
            <w:vAlign w:val="center"/>
          </w:tcPr>
          <w:p w:rsidR="00321C0C" w:rsidRPr="00054FAF" w:rsidRDefault="00321C0C" w:rsidP="00054FAF">
            <w:pPr>
              <w:jc w:val="center"/>
              <w:rPr>
                <w:iCs/>
                <w:sz w:val="24"/>
                <w:szCs w:val="24"/>
              </w:rPr>
            </w:pPr>
            <w:r w:rsidRPr="00054FAF">
              <w:rPr>
                <w:iCs/>
                <w:sz w:val="24"/>
                <w:szCs w:val="24"/>
              </w:rPr>
              <w:t>2,</w:t>
            </w:r>
            <w:r w:rsidR="00054FAF" w:rsidRPr="00054FAF">
              <w:rPr>
                <w:iCs/>
                <w:sz w:val="24"/>
                <w:szCs w:val="24"/>
              </w:rPr>
              <w:t>1</w:t>
            </w:r>
          </w:p>
        </w:tc>
        <w:tc>
          <w:tcPr>
            <w:tcW w:w="1386" w:type="dxa"/>
            <w:tcBorders>
              <w:top w:val="single" w:sz="4" w:space="0" w:color="auto"/>
              <w:left w:val="nil"/>
              <w:bottom w:val="single" w:sz="4" w:space="0" w:color="auto"/>
              <w:right w:val="single" w:sz="4" w:space="0" w:color="auto"/>
            </w:tcBorders>
            <w:vAlign w:val="center"/>
          </w:tcPr>
          <w:p w:rsidR="00321C0C" w:rsidRPr="00054FAF" w:rsidRDefault="00054FAF" w:rsidP="00054FAF">
            <w:pPr>
              <w:jc w:val="center"/>
              <w:rPr>
                <w:iCs/>
                <w:sz w:val="24"/>
                <w:szCs w:val="24"/>
              </w:rPr>
            </w:pPr>
            <w:r w:rsidRPr="00054FAF">
              <w:rPr>
                <w:iCs/>
                <w:sz w:val="24"/>
                <w:szCs w:val="24"/>
              </w:rPr>
              <w:t>120,5</w:t>
            </w:r>
          </w:p>
        </w:tc>
      </w:tr>
      <w:tr w:rsidR="00321C0C" w:rsidRPr="00321C0C" w:rsidTr="00321C0C">
        <w:trPr>
          <w:trHeight w:val="300"/>
        </w:trPr>
        <w:tc>
          <w:tcPr>
            <w:tcW w:w="2272" w:type="dxa"/>
            <w:tcBorders>
              <w:top w:val="single" w:sz="4" w:space="0" w:color="auto"/>
              <w:left w:val="single" w:sz="4" w:space="0" w:color="auto"/>
              <w:bottom w:val="single" w:sz="4" w:space="0" w:color="auto"/>
              <w:right w:val="nil"/>
            </w:tcBorders>
            <w:vAlign w:val="center"/>
            <w:hideMark/>
          </w:tcPr>
          <w:p w:rsidR="00321C0C" w:rsidRPr="00321C0C" w:rsidRDefault="00321C0C">
            <w:pPr>
              <w:rPr>
                <w:rFonts w:eastAsia="Batang"/>
                <w:b/>
                <w:sz w:val="24"/>
                <w:szCs w:val="24"/>
              </w:rPr>
            </w:pPr>
            <w:r w:rsidRPr="00321C0C">
              <w:rPr>
                <w:b/>
                <w:sz w:val="24"/>
                <w:szCs w:val="24"/>
              </w:rPr>
              <w:t>Неналоговые доходы</w:t>
            </w:r>
          </w:p>
        </w:tc>
        <w:tc>
          <w:tcPr>
            <w:tcW w:w="1596" w:type="dxa"/>
            <w:tcBorders>
              <w:top w:val="single" w:sz="4" w:space="0" w:color="auto"/>
              <w:left w:val="single" w:sz="4" w:space="0" w:color="auto"/>
              <w:bottom w:val="single" w:sz="4" w:space="0" w:color="auto"/>
              <w:right w:val="single" w:sz="4" w:space="0" w:color="auto"/>
            </w:tcBorders>
            <w:noWrap/>
            <w:vAlign w:val="center"/>
            <w:hideMark/>
          </w:tcPr>
          <w:p w:rsidR="00321C0C" w:rsidRPr="00321C0C" w:rsidRDefault="00321C0C" w:rsidP="00A4606B">
            <w:pPr>
              <w:jc w:val="center"/>
              <w:rPr>
                <w:rFonts w:eastAsia="Batang"/>
                <w:b/>
                <w:bCs/>
                <w:sz w:val="24"/>
                <w:szCs w:val="24"/>
              </w:rPr>
            </w:pPr>
            <w:r w:rsidRPr="00321C0C">
              <w:rPr>
                <w:b/>
                <w:bCs/>
                <w:sz w:val="24"/>
                <w:szCs w:val="24"/>
              </w:rPr>
              <w:t>10</w:t>
            </w:r>
            <w:r w:rsidRPr="00321C0C">
              <w:rPr>
                <w:b/>
                <w:bCs/>
                <w:sz w:val="24"/>
                <w:szCs w:val="24"/>
                <w:lang w:val="en-US"/>
              </w:rPr>
              <w:t> </w:t>
            </w:r>
            <w:r w:rsidRPr="00321C0C">
              <w:rPr>
                <w:b/>
                <w:bCs/>
                <w:sz w:val="24"/>
                <w:szCs w:val="24"/>
              </w:rPr>
              <w:t>760</w:t>
            </w:r>
            <w:r w:rsidRPr="00321C0C">
              <w:rPr>
                <w:b/>
                <w:bCs/>
                <w:sz w:val="24"/>
                <w:szCs w:val="24"/>
                <w:lang w:val="en-US"/>
              </w:rPr>
              <w:t> </w:t>
            </w:r>
            <w:r w:rsidRPr="00321C0C">
              <w:rPr>
                <w:b/>
                <w:bCs/>
                <w:sz w:val="24"/>
                <w:szCs w:val="24"/>
              </w:rPr>
              <w:t>385,0</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A4606B">
            <w:pPr>
              <w:jc w:val="center"/>
              <w:rPr>
                <w:rFonts w:eastAsia="Batang"/>
                <w:b/>
                <w:bCs/>
                <w:sz w:val="24"/>
                <w:szCs w:val="24"/>
                <w:lang w:val="en-US"/>
              </w:rPr>
            </w:pPr>
            <w:r w:rsidRPr="00321C0C">
              <w:rPr>
                <w:b/>
                <w:bCs/>
                <w:sz w:val="24"/>
                <w:szCs w:val="24"/>
                <w:lang w:val="en-US"/>
              </w:rPr>
              <w:t>8</w:t>
            </w:r>
            <w:r w:rsidRPr="00321C0C">
              <w:rPr>
                <w:b/>
                <w:bCs/>
                <w:sz w:val="24"/>
                <w:szCs w:val="24"/>
              </w:rPr>
              <w:t>,</w:t>
            </w:r>
            <w:r w:rsidRPr="00321C0C">
              <w:rPr>
                <w:b/>
                <w:bCs/>
                <w:sz w:val="24"/>
                <w:szCs w:val="24"/>
                <w:lang w:val="en-US"/>
              </w:rPr>
              <w:t>5</w:t>
            </w:r>
          </w:p>
        </w:tc>
        <w:tc>
          <w:tcPr>
            <w:tcW w:w="1596"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
                <w:bCs/>
                <w:sz w:val="24"/>
                <w:szCs w:val="24"/>
              </w:rPr>
            </w:pPr>
            <w:r w:rsidRPr="00321C0C">
              <w:rPr>
                <w:b/>
                <w:bCs/>
                <w:sz w:val="24"/>
                <w:szCs w:val="24"/>
              </w:rPr>
              <w:t>7 084 594,9</w:t>
            </w:r>
          </w:p>
        </w:tc>
        <w:tc>
          <w:tcPr>
            <w:tcW w:w="1539" w:type="dxa"/>
            <w:tcBorders>
              <w:top w:val="single" w:sz="4" w:space="0" w:color="auto"/>
              <w:left w:val="nil"/>
              <w:bottom w:val="single" w:sz="4" w:space="0" w:color="auto"/>
              <w:right w:val="single" w:sz="4" w:space="0" w:color="auto"/>
            </w:tcBorders>
            <w:noWrap/>
            <w:vAlign w:val="center"/>
            <w:hideMark/>
          </w:tcPr>
          <w:p w:rsidR="00321C0C" w:rsidRPr="00321C0C" w:rsidRDefault="00321C0C" w:rsidP="00321C0C">
            <w:pPr>
              <w:jc w:val="center"/>
              <w:rPr>
                <w:b/>
                <w:bCs/>
                <w:sz w:val="24"/>
                <w:szCs w:val="24"/>
              </w:rPr>
            </w:pPr>
            <w:r w:rsidRPr="00321C0C">
              <w:rPr>
                <w:b/>
                <w:bCs/>
                <w:sz w:val="24"/>
                <w:szCs w:val="24"/>
              </w:rPr>
              <w:t>2,9</w:t>
            </w:r>
          </w:p>
        </w:tc>
        <w:tc>
          <w:tcPr>
            <w:tcW w:w="1386" w:type="dxa"/>
            <w:tcBorders>
              <w:top w:val="single" w:sz="4" w:space="0" w:color="auto"/>
              <w:left w:val="nil"/>
              <w:bottom w:val="single" w:sz="4" w:space="0" w:color="auto"/>
              <w:right w:val="single" w:sz="4" w:space="0" w:color="auto"/>
            </w:tcBorders>
            <w:vAlign w:val="center"/>
            <w:hideMark/>
          </w:tcPr>
          <w:p w:rsidR="00321C0C" w:rsidRPr="00321C0C" w:rsidRDefault="00321C0C" w:rsidP="00321C0C">
            <w:pPr>
              <w:jc w:val="center"/>
              <w:rPr>
                <w:b/>
                <w:bCs/>
                <w:sz w:val="24"/>
                <w:szCs w:val="24"/>
              </w:rPr>
            </w:pPr>
            <w:r w:rsidRPr="00321C0C">
              <w:rPr>
                <w:b/>
                <w:bCs/>
                <w:sz w:val="24"/>
                <w:szCs w:val="24"/>
              </w:rPr>
              <w:t>65,8</w:t>
            </w:r>
          </w:p>
        </w:tc>
      </w:tr>
    </w:tbl>
    <w:p w:rsidR="0049193A" w:rsidRDefault="0049193A" w:rsidP="00321C0C">
      <w:pPr>
        <w:ind w:firstLine="709"/>
        <w:jc w:val="both"/>
        <w:rPr>
          <w:szCs w:val="28"/>
        </w:rPr>
      </w:pPr>
    </w:p>
    <w:p w:rsidR="00321C0C" w:rsidRPr="003D6E59" w:rsidRDefault="00321C0C" w:rsidP="00321C0C">
      <w:pPr>
        <w:ind w:firstLine="709"/>
        <w:jc w:val="both"/>
        <w:rPr>
          <w:szCs w:val="28"/>
        </w:rPr>
      </w:pPr>
      <w:r w:rsidRPr="00667042">
        <w:rPr>
          <w:szCs w:val="28"/>
        </w:rPr>
        <w:t xml:space="preserve">В структуре </w:t>
      </w:r>
      <w:r w:rsidRPr="002641D1">
        <w:rPr>
          <w:szCs w:val="28"/>
        </w:rPr>
        <w:t xml:space="preserve">налоговых и неналоговых </w:t>
      </w:r>
      <w:r w:rsidRPr="00667042">
        <w:rPr>
          <w:szCs w:val="28"/>
        </w:rPr>
        <w:t xml:space="preserve">доходов консолидированного бюджета </w:t>
      </w:r>
      <w:r>
        <w:rPr>
          <w:szCs w:val="28"/>
        </w:rPr>
        <w:t xml:space="preserve">Ленинградской области </w:t>
      </w:r>
      <w:r w:rsidRPr="00667042">
        <w:rPr>
          <w:szCs w:val="28"/>
        </w:rPr>
        <w:t>основной удельный вес в долгосрочной перспективе будут занимать налоговые доходы</w:t>
      </w:r>
      <w:r>
        <w:rPr>
          <w:szCs w:val="28"/>
        </w:rPr>
        <w:t>,</w:t>
      </w:r>
      <w:r w:rsidRPr="00667042">
        <w:rPr>
          <w:szCs w:val="28"/>
        </w:rPr>
        <w:t xml:space="preserve"> их </w:t>
      </w:r>
      <w:r w:rsidRPr="003D6E59">
        <w:rPr>
          <w:szCs w:val="28"/>
        </w:rPr>
        <w:t xml:space="preserve">удельный вес к 2028 году составит </w:t>
      </w:r>
      <w:r w:rsidRPr="00EA2A89">
        <w:rPr>
          <w:szCs w:val="28"/>
        </w:rPr>
        <w:t>97,1</w:t>
      </w:r>
      <w:r w:rsidRPr="003D6E59">
        <w:rPr>
          <w:szCs w:val="28"/>
        </w:rPr>
        <w:t>%.</w:t>
      </w:r>
    </w:p>
    <w:p w:rsidR="00321C0C" w:rsidRPr="003D6E59" w:rsidRDefault="00321C0C" w:rsidP="00321C0C">
      <w:pPr>
        <w:ind w:firstLine="709"/>
        <w:jc w:val="both"/>
        <w:rPr>
          <w:szCs w:val="28"/>
        </w:rPr>
      </w:pPr>
      <w:r w:rsidRPr="003D6E59">
        <w:rPr>
          <w:szCs w:val="28"/>
        </w:rPr>
        <w:t xml:space="preserve">Основными налоговыми доходными источниками консолидированного бюджета </w:t>
      </w:r>
      <w:r>
        <w:rPr>
          <w:szCs w:val="28"/>
        </w:rPr>
        <w:t xml:space="preserve">Ленинградской области </w:t>
      </w:r>
      <w:r w:rsidRPr="003D6E59">
        <w:rPr>
          <w:szCs w:val="28"/>
        </w:rPr>
        <w:t xml:space="preserve">по-прежнему останутся налог на прибыль организаций, налог на доходы физических лиц, налог на имущество организаций, акцизы и земельный налог. Удельный вес перечисленных налогов составит к 2028 </w:t>
      </w:r>
      <w:r>
        <w:rPr>
          <w:szCs w:val="28"/>
        </w:rPr>
        <w:t xml:space="preserve">году </w:t>
      </w:r>
      <w:r w:rsidRPr="00EA2A89">
        <w:rPr>
          <w:szCs w:val="28"/>
        </w:rPr>
        <w:t>94,5</w:t>
      </w:r>
      <w:r>
        <w:rPr>
          <w:szCs w:val="28"/>
        </w:rPr>
        <w:t xml:space="preserve">% от </w:t>
      </w:r>
      <w:r w:rsidRPr="003D6E59">
        <w:rPr>
          <w:szCs w:val="28"/>
        </w:rPr>
        <w:t>обще</w:t>
      </w:r>
      <w:r>
        <w:rPr>
          <w:szCs w:val="28"/>
        </w:rPr>
        <w:t>го</w:t>
      </w:r>
      <w:r w:rsidRPr="003D6E59">
        <w:rPr>
          <w:szCs w:val="28"/>
        </w:rPr>
        <w:t xml:space="preserve"> объем</w:t>
      </w:r>
      <w:r>
        <w:rPr>
          <w:szCs w:val="28"/>
        </w:rPr>
        <w:t>а</w:t>
      </w:r>
      <w:r w:rsidRPr="003D6E59">
        <w:rPr>
          <w:szCs w:val="28"/>
        </w:rPr>
        <w:t xml:space="preserve"> налоговых доходов консолидированного бюджета </w:t>
      </w:r>
      <w:r>
        <w:rPr>
          <w:szCs w:val="28"/>
        </w:rPr>
        <w:t>Ленинградской области.</w:t>
      </w:r>
    </w:p>
    <w:p w:rsidR="00321C0C" w:rsidRPr="00EA2A89" w:rsidRDefault="00321C0C" w:rsidP="00321C0C">
      <w:pPr>
        <w:ind w:firstLine="709"/>
        <w:jc w:val="both"/>
        <w:rPr>
          <w:szCs w:val="28"/>
        </w:rPr>
      </w:pPr>
      <w:r w:rsidRPr="00EA2A89">
        <w:rPr>
          <w:szCs w:val="28"/>
        </w:rPr>
        <w:t>Рост поступлений по налоговым доходам за период 2017-2028 годы с учетом утвержденных макроэкономических показателей по прогнозу социально-экономического развития Ленинградской области составит 205,4%.</w:t>
      </w:r>
    </w:p>
    <w:p w:rsidR="00321C0C" w:rsidRPr="003D6E59" w:rsidRDefault="00321C0C" w:rsidP="00321C0C">
      <w:pPr>
        <w:ind w:firstLine="709"/>
        <w:jc w:val="both"/>
        <w:rPr>
          <w:szCs w:val="28"/>
        </w:rPr>
      </w:pPr>
      <w:r>
        <w:rPr>
          <w:szCs w:val="28"/>
        </w:rPr>
        <w:t>Д</w:t>
      </w:r>
      <w:r w:rsidRPr="003D6E59">
        <w:rPr>
          <w:szCs w:val="28"/>
        </w:rPr>
        <w:t xml:space="preserve">остижение прогнозируемых показателей темпа роста фонда заработной платы может позволить к 2028 году увеличить значимость налога на доходы физических лиц в структуре </w:t>
      </w:r>
      <w:r w:rsidRPr="002641D1">
        <w:rPr>
          <w:szCs w:val="28"/>
        </w:rPr>
        <w:t xml:space="preserve">налоговых и неналоговых </w:t>
      </w:r>
      <w:r w:rsidRPr="00667042">
        <w:rPr>
          <w:szCs w:val="28"/>
        </w:rPr>
        <w:t xml:space="preserve">доходов </w:t>
      </w:r>
      <w:r w:rsidRPr="003D6E59">
        <w:rPr>
          <w:szCs w:val="28"/>
        </w:rPr>
        <w:t>консолидированного бюджета</w:t>
      </w:r>
      <w:r>
        <w:rPr>
          <w:szCs w:val="28"/>
        </w:rPr>
        <w:t xml:space="preserve"> Ленинградской области</w:t>
      </w:r>
      <w:r w:rsidRPr="003D6E59">
        <w:rPr>
          <w:szCs w:val="28"/>
        </w:rPr>
        <w:t>.</w:t>
      </w:r>
    </w:p>
    <w:p w:rsidR="00321C0C" w:rsidRPr="00EA2A89" w:rsidRDefault="00321C0C" w:rsidP="00321C0C">
      <w:pPr>
        <w:ind w:firstLine="709"/>
        <w:jc w:val="both"/>
        <w:rPr>
          <w:szCs w:val="28"/>
        </w:rPr>
      </w:pPr>
      <w:r w:rsidRPr="00EA2A89">
        <w:rPr>
          <w:szCs w:val="28"/>
        </w:rPr>
        <w:t>Отмечается существенный рост прогнозируемых поступлений по налогу на имущество организаций к 2028 году, что является результатом проводимой политики по поддержке и развитию инвестиционной деятельности</w:t>
      </w:r>
      <w:r w:rsidR="000262D3">
        <w:rPr>
          <w:szCs w:val="28"/>
        </w:rPr>
        <w:t xml:space="preserve">, а также по </w:t>
      </w:r>
      <w:r w:rsidR="000262D3" w:rsidRPr="000262D3">
        <w:rPr>
          <w:szCs w:val="28"/>
        </w:rPr>
        <w:t>н</w:t>
      </w:r>
      <w:r w:rsidR="000262D3" w:rsidRPr="000262D3">
        <w:rPr>
          <w:szCs w:val="28"/>
        </w:rPr>
        <w:t>алог</w:t>
      </w:r>
      <w:r w:rsidR="000262D3" w:rsidRPr="000262D3">
        <w:rPr>
          <w:szCs w:val="28"/>
        </w:rPr>
        <w:t>ам</w:t>
      </w:r>
      <w:r w:rsidR="000262D3" w:rsidRPr="000262D3">
        <w:rPr>
          <w:szCs w:val="28"/>
        </w:rPr>
        <w:t xml:space="preserve"> на совокупный доход</w:t>
      </w:r>
      <w:r w:rsidR="000262D3">
        <w:rPr>
          <w:szCs w:val="28"/>
        </w:rPr>
        <w:t xml:space="preserve">, как следствие принимаемых мер по поддержке и развитию малого и среднего предпринимательства </w:t>
      </w:r>
      <w:r w:rsidR="000262D3" w:rsidRPr="00EA2A89">
        <w:rPr>
          <w:szCs w:val="28"/>
        </w:rPr>
        <w:t>в регионе</w:t>
      </w:r>
      <w:r w:rsidR="000262D3">
        <w:rPr>
          <w:szCs w:val="28"/>
        </w:rPr>
        <w:t>.</w:t>
      </w:r>
    </w:p>
    <w:p w:rsidR="000262D3" w:rsidRDefault="000262D3" w:rsidP="00321C0C">
      <w:pPr>
        <w:ind w:firstLine="709"/>
        <w:jc w:val="both"/>
        <w:rPr>
          <w:szCs w:val="28"/>
        </w:rPr>
      </w:pPr>
    </w:p>
    <w:p w:rsidR="00321C0C" w:rsidRPr="00EA2A89" w:rsidRDefault="00321C0C" w:rsidP="00321C0C">
      <w:pPr>
        <w:ind w:firstLine="709"/>
        <w:jc w:val="both"/>
        <w:rPr>
          <w:szCs w:val="28"/>
        </w:rPr>
      </w:pPr>
      <w:bookmarkStart w:id="2" w:name="_GoBack"/>
      <w:bookmarkEnd w:id="2"/>
      <w:r w:rsidRPr="00EA2A89">
        <w:rPr>
          <w:szCs w:val="28"/>
        </w:rPr>
        <w:t xml:space="preserve">В структуре неналоговых доходов консолидированного бюджета Ленинградской области основной удельный вес (около 80,0%) занимают доходы от использования имущества, находящегося в государственной и муниципальной собственности, доходы от продажи указанного имущества, платежи </w:t>
      </w:r>
      <w:proofErr w:type="gramStart"/>
      <w:r w:rsidRPr="00EA2A89">
        <w:rPr>
          <w:szCs w:val="28"/>
        </w:rPr>
        <w:t>при</w:t>
      </w:r>
      <w:proofErr w:type="gramEnd"/>
      <w:r w:rsidRPr="00EA2A89">
        <w:rPr>
          <w:szCs w:val="28"/>
        </w:rPr>
        <w:t xml:space="preserve"> </w:t>
      </w:r>
      <w:proofErr w:type="gramStart"/>
      <w:r w:rsidRPr="00EA2A89">
        <w:rPr>
          <w:szCs w:val="28"/>
        </w:rPr>
        <w:t>пользовании</w:t>
      </w:r>
      <w:proofErr w:type="gramEnd"/>
      <w:r w:rsidRPr="00EA2A89">
        <w:rPr>
          <w:szCs w:val="28"/>
        </w:rPr>
        <w:t xml:space="preserve"> природными ресурсами, а также доходы от оказания платных услуг и компенсации затрат государства.</w:t>
      </w:r>
    </w:p>
    <w:p w:rsidR="00321C0C" w:rsidRPr="00EA2A89" w:rsidRDefault="00321C0C" w:rsidP="00321C0C">
      <w:pPr>
        <w:ind w:firstLine="709"/>
        <w:jc w:val="both"/>
        <w:rPr>
          <w:szCs w:val="28"/>
        </w:rPr>
      </w:pPr>
      <w:proofErr w:type="gramStart"/>
      <w:r w:rsidRPr="00EA2A89">
        <w:rPr>
          <w:szCs w:val="28"/>
        </w:rPr>
        <w:t>В долгосрочном периоде ожидается тенденция к снижению неналоговых доходов до 2,9%, в том числе доходов от использования государственного и муниципального имущества (за счет выкупа в собственность земельных участков и, соответственно, снижения объемов арендной платы в связи с переходом собственников на уплату земельного налога, а также доходов от размещения временно свободных средств бюджета на банковских депозитах).</w:t>
      </w:r>
      <w:proofErr w:type="gramEnd"/>
    </w:p>
    <w:p w:rsidR="00321C0C" w:rsidRPr="00EA2A89" w:rsidRDefault="00321C0C" w:rsidP="00321C0C">
      <w:pPr>
        <w:ind w:firstLine="709"/>
        <w:jc w:val="both"/>
        <w:rPr>
          <w:szCs w:val="28"/>
        </w:rPr>
      </w:pPr>
      <w:r w:rsidRPr="00EA2A89">
        <w:rPr>
          <w:szCs w:val="28"/>
        </w:rPr>
        <w:t>Кроме того, не ожидается роста доходов бюджета от продажи государственного и муниципального имущества.</w:t>
      </w:r>
    </w:p>
    <w:p w:rsidR="00321C0C" w:rsidRPr="00EA2A89" w:rsidRDefault="00321C0C" w:rsidP="00321C0C">
      <w:pPr>
        <w:ind w:firstLine="709"/>
        <w:jc w:val="both"/>
        <w:rPr>
          <w:szCs w:val="28"/>
        </w:rPr>
      </w:pPr>
      <w:r w:rsidRPr="00EA2A89">
        <w:rPr>
          <w:szCs w:val="28"/>
        </w:rPr>
        <w:t>С учетом изложенных факторов снижение поступлений по неналоговым доходам консолидированного бюджета Ленинградской области ожидается к 2028 году в размере 34,2%.</w:t>
      </w:r>
    </w:p>
    <w:p w:rsidR="00B05BE5" w:rsidRPr="00EA2A89" w:rsidRDefault="00B05BE5" w:rsidP="009846D7">
      <w:pPr>
        <w:ind w:firstLine="709"/>
        <w:jc w:val="both"/>
        <w:rPr>
          <w:szCs w:val="28"/>
        </w:rPr>
      </w:pPr>
    </w:p>
    <w:p w:rsidR="006E2939" w:rsidRPr="001E3C64" w:rsidRDefault="002A6BC2" w:rsidP="009846D7">
      <w:pPr>
        <w:ind w:firstLine="709"/>
        <w:jc w:val="both"/>
      </w:pPr>
      <w:r w:rsidRPr="001E3C64">
        <w:t xml:space="preserve">2. </w:t>
      </w:r>
      <w:r w:rsidR="006E2939" w:rsidRPr="001E3C64">
        <w:t xml:space="preserve">Рост расходов </w:t>
      </w:r>
      <w:r w:rsidR="00FE04BD" w:rsidRPr="001E3C64">
        <w:t xml:space="preserve">консолидированного бюджета Ленинградской области </w:t>
      </w:r>
      <w:r w:rsidR="006E2939" w:rsidRPr="001E3C64">
        <w:t>за период 2017-2028 годы с учетом макроэкономических показателей прогноз</w:t>
      </w:r>
      <w:r w:rsidR="006543BC" w:rsidRPr="001E3C64">
        <w:t>а</w:t>
      </w:r>
      <w:r w:rsidR="006E2939" w:rsidRPr="001E3C64">
        <w:t xml:space="preserve"> социально-экономического развития Ленинградской области </w:t>
      </w:r>
      <w:r w:rsidR="006543BC" w:rsidRPr="001E3C64">
        <w:t xml:space="preserve">на долгосрочный период </w:t>
      </w:r>
      <w:r w:rsidR="006E2939" w:rsidRPr="001E3C64">
        <w:t xml:space="preserve">составит </w:t>
      </w:r>
      <w:r w:rsidR="00CF760E" w:rsidRPr="001E3C64">
        <w:t>181,5</w:t>
      </w:r>
      <w:r w:rsidR="00374DF6" w:rsidRPr="001E3C64">
        <w:t>%</w:t>
      </w:r>
      <w:r w:rsidR="00C40D14" w:rsidRPr="001E3C64">
        <w:t>. Общий объем расходов увеличи</w:t>
      </w:r>
      <w:r w:rsidR="002D6256" w:rsidRPr="001E3C64">
        <w:t>т</w:t>
      </w:r>
      <w:r w:rsidR="00C40D14" w:rsidRPr="001E3C64">
        <w:t>ся с</w:t>
      </w:r>
      <w:r w:rsidR="006F2D50" w:rsidRPr="001E3C64">
        <w:t xml:space="preserve"> </w:t>
      </w:r>
      <w:r w:rsidR="00C436CA" w:rsidRPr="001E3C64">
        <w:t>142 545 927,4</w:t>
      </w:r>
      <w:r w:rsidR="006F2D50" w:rsidRPr="001E3C64">
        <w:t xml:space="preserve"> тыс. руб. в 2017 году до </w:t>
      </w:r>
      <w:r w:rsidR="00CF760E" w:rsidRPr="001E3C64">
        <w:t xml:space="preserve">258 660 838,3 </w:t>
      </w:r>
      <w:r w:rsidR="006F2D50" w:rsidRPr="001E3C64">
        <w:t>тыс. руб. в 2028 году</w:t>
      </w:r>
      <w:r w:rsidR="00FE04BD" w:rsidRPr="001E3C64">
        <w:t>.</w:t>
      </w:r>
    </w:p>
    <w:p w:rsidR="006F2D50" w:rsidRPr="001E3C64" w:rsidRDefault="004C306A" w:rsidP="009846D7">
      <w:pPr>
        <w:ind w:firstLine="709"/>
        <w:jc w:val="both"/>
      </w:pPr>
      <w:r w:rsidRPr="001E3C64">
        <w:t xml:space="preserve">Динамика расходов консолидированного бюджета </w:t>
      </w:r>
      <w:r w:rsidR="00C663F7" w:rsidRPr="001E3C64">
        <w:t xml:space="preserve">Ленинградской области </w:t>
      </w:r>
      <w:r w:rsidRPr="001E3C64">
        <w:t>будет повторять динамику объема расходов областного бюджета</w:t>
      </w:r>
      <w:r w:rsidR="006543BC" w:rsidRPr="001E3C64">
        <w:t xml:space="preserve"> Ленинградской области</w:t>
      </w:r>
      <w:r w:rsidRPr="001E3C64">
        <w:t xml:space="preserve">, доля которого в расходах консолидированного бюджета </w:t>
      </w:r>
      <w:r w:rsidR="006543BC" w:rsidRPr="001E3C64">
        <w:t xml:space="preserve">Ленинградской области </w:t>
      </w:r>
      <w:r w:rsidRPr="001E3C64">
        <w:t xml:space="preserve">в 2017 – 2028 годах будет стабильно держаться в диапазоне </w:t>
      </w:r>
      <w:r w:rsidR="00C436CA" w:rsidRPr="001E3C64">
        <w:t>79,4</w:t>
      </w:r>
      <w:r w:rsidR="00D01201" w:rsidRPr="001E3C64">
        <w:t>-</w:t>
      </w:r>
      <w:r w:rsidR="00CF760E" w:rsidRPr="001E3C64">
        <w:t>82,8</w:t>
      </w:r>
      <w:r w:rsidRPr="001E3C64">
        <w:t>%.</w:t>
      </w:r>
    </w:p>
    <w:p w:rsidR="004C306A" w:rsidRPr="001E3C64" w:rsidRDefault="004C306A" w:rsidP="009846D7">
      <w:pPr>
        <w:ind w:firstLine="709"/>
        <w:jc w:val="both"/>
        <w:rPr>
          <w:highlight w:val="yellow"/>
        </w:rPr>
      </w:pPr>
    </w:p>
    <w:p w:rsidR="006E4CBE" w:rsidRPr="001E3C64" w:rsidRDefault="006E2939" w:rsidP="009846D7">
      <w:pPr>
        <w:ind w:firstLine="709"/>
        <w:jc w:val="both"/>
      </w:pPr>
      <w:r w:rsidRPr="001E3C64">
        <w:t xml:space="preserve">3. </w:t>
      </w:r>
      <w:r w:rsidR="005B3C83" w:rsidRPr="001E3C64">
        <w:t>К</w:t>
      </w:r>
      <w:r w:rsidR="004C306A" w:rsidRPr="001E3C64">
        <w:t>онсолидированн</w:t>
      </w:r>
      <w:r w:rsidR="005B3C83" w:rsidRPr="001E3C64">
        <w:t>ый бюджет</w:t>
      </w:r>
      <w:r w:rsidR="004C306A" w:rsidRPr="001E3C64">
        <w:t xml:space="preserve"> Ленинградской </w:t>
      </w:r>
      <w:r w:rsidR="005B3C83" w:rsidRPr="001E3C64">
        <w:t xml:space="preserve">области за 2017 год исполнен с дефицитом, который </w:t>
      </w:r>
      <w:r w:rsidR="004C306A" w:rsidRPr="001E3C64">
        <w:t>состави</w:t>
      </w:r>
      <w:r w:rsidR="00891056" w:rsidRPr="001E3C64">
        <w:t>л</w:t>
      </w:r>
      <w:r w:rsidR="004C306A" w:rsidRPr="001E3C64">
        <w:t xml:space="preserve"> 6</w:t>
      </w:r>
      <w:r w:rsidR="00891056" w:rsidRPr="001E3C64">
        <w:t>,9</w:t>
      </w:r>
      <w:r w:rsidR="004C306A" w:rsidRPr="001E3C64">
        <w:t xml:space="preserve">% от </w:t>
      </w:r>
      <w:r w:rsidR="005B3C83" w:rsidRPr="001E3C64">
        <w:t>общего</w:t>
      </w:r>
      <w:r w:rsidR="004C306A" w:rsidRPr="001E3C64">
        <w:t xml:space="preserve"> объема доходов бюджета без учета безвозмездных поступлений. </w:t>
      </w:r>
      <w:r w:rsidR="005B3C83" w:rsidRPr="001E3C64">
        <w:t>По итогам</w:t>
      </w:r>
      <w:r w:rsidR="006E4CBE" w:rsidRPr="001E3C64">
        <w:t xml:space="preserve"> 2018 и 2019 год</w:t>
      </w:r>
      <w:r w:rsidR="005B3C83" w:rsidRPr="001E3C64">
        <w:t>ов</w:t>
      </w:r>
      <w:r w:rsidR="006E4CBE" w:rsidRPr="001E3C64">
        <w:t xml:space="preserve"> консолидированный бюджет Ленинградской области исполнен с профицитом.</w:t>
      </w:r>
    </w:p>
    <w:p w:rsidR="00CB39A7" w:rsidRPr="001E3C64" w:rsidRDefault="004E10C3" w:rsidP="009846D7">
      <w:pPr>
        <w:ind w:firstLine="709"/>
        <w:jc w:val="both"/>
      </w:pPr>
      <w:r w:rsidRPr="001E3C64">
        <w:t>В</w:t>
      </w:r>
      <w:r w:rsidR="00CB39A7" w:rsidRPr="001E3C64">
        <w:t xml:space="preserve"> 2020 год</w:t>
      </w:r>
      <w:r w:rsidRPr="001E3C64">
        <w:t>у</w:t>
      </w:r>
      <w:r w:rsidR="00CB39A7" w:rsidRPr="001E3C64">
        <w:t xml:space="preserve"> консолидированн</w:t>
      </w:r>
      <w:r w:rsidRPr="001E3C64">
        <w:t>ый</w:t>
      </w:r>
      <w:r w:rsidR="00CB39A7" w:rsidRPr="001E3C64">
        <w:t xml:space="preserve"> бюджет Ленинградской области </w:t>
      </w:r>
      <w:r w:rsidR="00F82CFB">
        <w:t>исполнен</w:t>
      </w:r>
      <w:r w:rsidR="00CB39A7" w:rsidRPr="001E3C64">
        <w:t xml:space="preserve"> с дефицитом в размере </w:t>
      </w:r>
      <w:r w:rsidRPr="001E3C64">
        <w:t>7,2</w:t>
      </w:r>
      <w:r w:rsidR="00CB39A7" w:rsidRPr="001E3C64">
        <w:t>%</w:t>
      </w:r>
      <w:r w:rsidR="005A5D41" w:rsidRPr="001E3C64">
        <w:t xml:space="preserve"> от общего объема доходов консолидированного бюджета Ленинградской области без учета утвержденного об</w:t>
      </w:r>
      <w:r w:rsidRPr="001E3C64">
        <w:t>ъема безвозмездных поступлений</w:t>
      </w:r>
      <w:r w:rsidR="00CB39A7" w:rsidRPr="001E3C64">
        <w:t xml:space="preserve">. Структура </w:t>
      </w:r>
      <w:proofErr w:type="gramStart"/>
      <w:r w:rsidR="00CB39A7" w:rsidRPr="001E3C64">
        <w:t>источников финансирования дефицита консолидированного бюджета Ленинградской области</w:t>
      </w:r>
      <w:proofErr w:type="gramEnd"/>
      <w:r w:rsidR="00CB39A7" w:rsidRPr="001E3C64">
        <w:t xml:space="preserve"> будет повторять структуру </w:t>
      </w:r>
      <w:r w:rsidR="005A5D41" w:rsidRPr="001E3C64">
        <w:t xml:space="preserve">источников финансирования дефицита </w:t>
      </w:r>
      <w:r w:rsidR="00CB39A7" w:rsidRPr="001E3C64">
        <w:t>областного бюджета Ленинградской области.</w:t>
      </w:r>
    </w:p>
    <w:p w:rsidR="004D5639" w:rsidRPr="001E3C64" w:rsidRDefault="004D5639" w:rsidP="009846D7">
      <w:pPr>
        <w:ind w:firstLine="709"/>
        <w:jc w:val="both"/>
        <w:rPr>
          <w:highlight w:val="yellow"/>
        </w:rPr>
      </w:pPr>
    </w:p>
    <w:p w:rsidR="003E18E6" w:rsidRPr="001E3C64" w:rsidRDefault="0099582D" w:rsidP="00137C01">
      <w:pPr>
        <w:pStyle w:val="1"/>
        <w:spacing w:before="0" w:after="0"/>
      </w:pPr>
      <w:r w:rsidRPr="001E3C64">
        <w:t xml:space="preserve">3. </w:t>
      </w:r>
      <w:bookmarkStart w:id="3" w:name="_Toc461786481"/>
      <w:r w:rsidR="003E18E6" w:rsidRPr="001E3C64">
        <w:t>Прогноз основных характеристик консолидированного и областного бюджетов Ленинградской области</w:t>
      </w:r>
      <w:r w:rsidR="00644E77" w:rsidRPr="001E3C64">
        <w:t xml:space="preserve"> на период до 2028 года</w:t>
      </w:r>
      <w:bookmarkEnd w:id="3"/>
    </w:p>
    <w:p w:rsidR="00BB26F9" w:rsidRPr="001E3C64" w:rsidRDefault="00BB26F9" w:rsidP="00BB26F9">
      <w:pPr>
        <w:rPr>
          <w:highlight w:val="yellow"/>
        </w:rPr>
      </w:pPr>
    </w:p>
    <w:p w:rsidR="001D51C7" w:rsidRPr="001E3C64" w:rsidRDefault="00AC7134" w:rsidP="00054FAF">
      <w:pPr>
        <w:ind w:firstLine="709"/>
        <w:jc w:val="both"/>
      </w:pPr>
      <w:r w:rsidRPr="001E3C64">
        <w:t>Прогноз основных характеристик областного бюджета Ленинградской области на период до 2028 года представлен в Приложении 4</w:t>
      </w:r>
      <w:r w:rsidR="00C663F7" w:rsidRPr="001E3C64">
        <w:t xml:space="preserve"> к Бюджетному прогнозу</w:t>
      </w:r>
      <w:r w:rsidRPr="001E3C64">
        <w:t>.</w:t>
      </w:r>
    </w:p>
    <w:p w:rsidR="00F22C6C" w:rsidRPr="001E3C64" w:rsidRDefault="00E515F1" w:rsidP="009846D7">
      <w:pPr>
        <w:ind w:firstLine="709"/>
        <w:jc w:val="both"/>
      </w:pPr>
      <w:r w:rsidRPr="001E3C64">
        <w:t xml:space="preserve">В соответствии с Бюджетным прогнозом ожидается увеличение доходов областного бюджета Ленинградской области к 2028 году по сравнению с 2017 годом на </w:t>
      </w:r>
      <w:r w:rsidR="00F42F30" w:rsidRPr="001E3C64">
        <w:t>102,6</w:t>
      </w:r>
      <w:r w:rsidRPr="001E3C64">
        <w:t xml:space="preserve"> млрд. руб</w:t>
      </w:r>
      <w:r w:rsidR="00F22C6C" w:rsidRPr="001E3C64">
        <w:t>.</w:t>
      </w:r>
    </w:p>
    <w:p w:rsidR="00F22C6C" w:rsidRPr="001E3C64" w:rsidRDefault="00F22C6C" w:rsidP="009846D7">
      <w:pPr>
        <w:ind w:firstLine="709"/>
        <w:jc w:val="both"/>
      </w:pPr>
      <w:r w:rsidRPr="001E3C64">
        <w:t xml:space="preserve">При этом в прогнозируемом периоде наблюдается тенденция к снижению удельного веса доходов в объеме ВРП - с </w:t>
      </w:r>
      <w:r w:rsidR="009D4FF4" w:rsidRPr="001E3C64">
        <w:t>1</w:t>
      </w:r>
      <w:r w:rsidR="00D957DC" w:rsidRPr="001E3C64">
        <w:t>0,</w:t>
      </w:r>
      <w:r w:rsidR="00EB185E" w:rsidRPr="001E3C64">
        <w:t>7</w:t>
      </w:r>
      <w:r w:rsidRPr="001E3C64">
        <w:t xml:space="preserve">% в 2017 году до </w:t>
      </w:r>
      <w:r w:rsidR="00F42F30" w:rsidRPr="001E3C64">
        <w:t>9,9</w:t>
      </w:r>
      <w:r w:rsidRPr="001E3C64">
        <w:t xml:space="preserve">% в 2028 году. </w:t>
      </w:r>
    </w:p>
    <w:p w:rsidR="00F22C6C" w:rsidRPr="001E3C64" w:rsidRDefault="00F22C6C" w:rsidP="009846D7">
      <w:pPr>
        <w:ind w:firstLine="709"/>
        <w:jc w:val="both"/>
      </w:pPr>
      <w:r w:rsidRPr="001E3C64">
        <w:t xml:space="preserve">Расходы областного бюджета Ленинградской области увеличатся </w:t>
      </w:r>
      <w:r w:rsidR="00BA776E" w:rsidRPr="001E3C64">
        <w:t>к</w:t>
      </w:r>
      <w:r w:rsidRPr="001E3C64">
        <w:t xml:space="preserve"> 2028 году на </w:t>
      </w:r>
      <w:r w:rsidR="00F42F30" w:rsidRPr="001E3C64">
        <w:t>95,3</w:t>
      </w:r>
      <w:r w:rsidRPr="001E3C64">
        <w:t xml:space="preserve"> млрд. руб. по сравнению с 2017 годом, при этом их </w:t>
      </w:r>
      <w:r w:rsidR="00FC31DB" w:rsidRPr="001E3C64">
        <w:t>удельный вес в объеме</w:t>
      </w:r>
      <w:r w:rsidRPr="001E3C64">
        <w:t xml:space="preserve"> ВРП уменьшится с </w:t>
      </w:r>
      <w:r w:rsidR="00D957DC" w:rsidRPr="001E3C64">
        <w:t>11,5</w:t>
      </w:r>
      <w:r w:rsidRPr="001E3C64">
        <w:t xml:space="preserve">% в 2017 году до </w:t>
      </w:r>
      <w:r w:rsidR="00F42F30" w:rsidRPr="001E3C64">
        <w:t>9,9</w:t>
      </w:r>
      <w:r w:rsidRPr="001E3C64">
        <w:t xml:space="preserve">% в 2028 году. </w:t>
      </w:r>
    </w:p>
    <w:p w:rsidR="00F22C6C" w:rsidRPr="001E3C64" w:rsidRDefault="001828A9" w:rsidP="009846D7">
      <w:pPr>
        <w:ind w:firstLine="709"/>
        <w:jc w:val="both"/>
      </w:pPr>
      <w:r w:rsidRPr="001E3C64">
        <w:t xml:space="preserve">К 2028 году </w:t>
      </w:r>
      <w:r w:rsidR="009423C9" w:rsidRPr="001E3C64">
        <w:t xml:space="preserve">прогнозируется </w:t>
      </w:r>
      <w:r w:rsidR="009D0268" w:rsidRPr="001E3C64">
        <w:t>дефицит</w:t>
      </w:r>
      <w:r w:rsidR="00F22C6C" w:rsidRPr="001E3C64">
        <w:t xml:space="preserve"> областного бюджета </w:t>
      </w:r>
      <w:r w:rsidR="00137C01" w:rsidRPr="001E3C64">
        <w:t xml:space="preserve">Ленинградской области </w:t>
      </w:r>
      <w:r w:rsidR="009423C9" w:rsidRPr="001E3C64">
        <w:t>в сумме</w:t>
      </w:r>
      <w:r w:rsidR="00F22C6C" w:rsidRPr="001E3C64">
        <w:t xml:space="preserve"> </w:t>
      </w:r>
      <w:r w:rsidR="00F42F30" w:rsidRPr="001E3C64">
        <w:t>0,7</w:t>
      </w:r>
      <w:r w:rsidR="00F22C6C" w:rsidRPr="001E3C64">
        <w:t xml:space="preserve"> млрд. руб</w:t>
      </w:r>
      <w:r w:rsidR="009D0268" w:rsidRPr="001E3C64">
        <w:t>лей</w:t>
      </w:r>
      <w:r w:rsidR="008638CF" w:rsidRPr="001E3C64">
        <w:t>, при этом удельный вес в объеме ВРП уменьшится с 0,8% в 2017 году до 0,</w:t>
      </w:r>
      <w:r w:rsidR="00F42F30" w:rsidRPr="001E3C64">
        <w:t>03</w:t>
      </w:r>
      <w:r w:rsidR="008638CF" w:rsidRPr="001E3C64">
        <w:t>% в 2028 году.</w:t>
      </w:r>
    </w:p>
    <w:p w:rsidR="00EA2A89" w:rsidRPr="001E3C64" w:rsidRDefault="00EA2A89" w:rsidP="00EA2A89">
      <w:pPr>
        <w:ind w:firstLine="709"/>
        <w:jc w:val="both"/>
      </w:pPr>
      <w:r w:rsidRPr="001E3C64">
        <w:t>Прогнозируется увеличение государственного долга Ленинградской области к 2028 году по сравнению с 2017 годом на 12,7 млрд. рублей, по состоянию на 01 января 2029 года объем государственного долга составит 16,6 млрд. рублей. Удельный вес в объеме ВРП увеличится с 0,4% в 2017 году до 0,8% в 2028 году.</w:t>
      </w:r>
    </w:p>
    <w:p w:rsidR="00EA2A89" w:rsidRPr="001E3C64" w:rsidRDefault="00EA2A89" w:rsidP="00EA2A89">
      <w:pPr>
        <w:ind w:firstLine="709"/>
        <w:jc w:val="both"/>
      </w:pPr>
      <w:r w:rsidRPr="001E3C64">
        <w:t>При этом объем государственного долга Ленинградской области останется на экономически безопасном уровне и составит не более 9% от суммы планируемых доходов без учета безвозмездных поступлений, годовая сумма платежей по погашению и обслуживанию государственного долга Ленинградской области составит порядка 2% от планируемых доходов на 2028 год.</w:t>
      </w:r>
    </w:p>
    <w:p w:rsidR="0081790A" w:rsidRPr="001E3C64" w:rsidRDefault="00EA2A89" w:rsidP="00EA2A89">
      <w:pPr>
        <w:ind w:firstLine="709"/>
        <w:jc w:val="both"/>
      </w:pPr>
      <w:r w:rsidRPr="001E3C64">
        <w:t>Увеличение объема государственного долга Ленинградской области и сумм, направляемых на его погашение и обслуживание, не повлечет за собой ухудшение долговой устойчивости региона. В соответствии с оценкой, пров</w:t>
      </w:r>
      <w:r w:rsidR="00422EB7">
        <w:t xml:space="preserve">одимой </w:t>
      </w:r>
      <w:r w:rsidRPr="001E3C64">
        <w:t xml:space="preserve">Министерством финансов Российской Федерации, Ленинградская область </w:t>
      </w:r>
      <w:r w:rsidR="00422EB7">
        <w:t xml:space="preserve">планирует сохранить позицию в рейтинге </w:t>
      </w:r>
      <w:r w:rsidRPr="001E3C64">
        <w:t>субъектов Российской Федерации с высоким уровнем долговой устойчивости.</w:t>
      </w:r>
    </w:p>
    <w:p w:rsidR="00F22C6C" w:rsidRPr="001E3C64" w:rsidRDefault="00F22C6C" w:rsidP="009846D7">
      <w:pPr>
        <w:ind w:firstLine="709"/>
        <w:jc w:val="both"/>
      </w:pPr>
      <w:r w:rsidRPr="001E3C64">
        <w:t>Прогноз основных характеристик консолидированного бюджета Ленинградской области на период до 2028 года представлен в Приложении 5</w:t>
      </w:r>
      <w:r w:rsidR="00C663F7" w:rsidRPr="001E3C64">
        <w:t xml:space="preserve"> к Бюджетному прогнозу</w:t>
      </w:r>
      <w:r w:rsidRPr="001E3C64">
        <w:t>.</w:t>
      </w:r>
    </w:p>
    <w:p w:rsidR="001D51C7" w:rsidRPr="001E3C64" w:rsidRDefault="001D51C7" w:rsidP="009846D7">
      <w:pPr>
        <w:ind w:firstLine="709"/>
        <w:jc w:val="both"/>
      </w:pPr>
    </w:p>
    <w:p w:rsidR="00F22C6C" w:rsidRPr="001E3C64" w:rsidRDefault="00F22C6C" w:rsidP="009846D7">
      <w:pPr>
        <w:ind w:firstLine="709"/>
        <w:jc w:val="both"/>
      </w:pPr>
      <w:r w:rsidRPr="001E3C64">
        <w:t xml:space="preserve">В соответствии с </w:t>
      </w:r>
      <w:r w:rsidR="001D51C7" w:rsidRPr="001E3C64">
        <w:t xml:space="preserve">Бюджетным </w:t>
      </w:r>
      <w:r w:rsidRPr="001E3C64">
        <w:t xml:space="preserve">прогнозом ожидается увеличение доходов консолидированного бюджета </w:t>
      </w:r>
      <w:r w:rsidR="00E515F1" w:rsidRPr="001E3C64">
        <w:t xml:space="preserve">Ленинградской области </w:t>
      </w:r>
      <w:r w:rsidRPr="001E3C64">
        <w:t xml:space="preserve">к 2028 году по сравнению с 2017 годом на </w:t>
      </w:r>
      <w:r w:rsidR="00EB658C" w:rsidRPr="001E3C64">
        <w:t>124,1</w:t>
      </w:r>
      <w:r w:rsidR="00616D83" w:rsidRPr="001E3C64">
        <w:t> </w:t>
      </w:r>
      <w:r w:rsidRPr="001E3C64">
        <w:t>млрд. руб.</w:t>
      </w:r>
    </w:p>
    <w:p w:rsidR="00F22C6C" w:rsidRPr="001E3C64" w:rsidRDefault="00F22C6C" w:rsidP="009846D7">
      <w:pPr>
        <w:ind w:firstLine="709"/>
        <w:jc w:val="both"/>
      </w:pPr>
      <w:r w:rsidRPr="001E3C64">
        <w:t xml:space="preserve">Удельный вес доходов в объеме ВРП снизится с </w:t>
      </w:r>
      <w:r w:rsidR="00616D83" w:rsidRPr="001E3C64">
        <w:t>13,</w:t>
      </w:r>
      <w:r w:rsidR="009423C9" w:rsidRPr="001E3C64">
        <w:t>6</w:t>
      </w:r>
      <w:r w:rsidRPr="001E3C64">
        <w:t xml:space="preserve">% в 2017 году до </w:t>
      </w:r>
      <w:r w:rsidR="00BB7922" w:rsidRPr="001E3C64">
        <w:t>12,</w:t>
      </w:r>
      <w:r w:rsidR="00EB658C" w:rsidRPr="001E3C64">
        <w:t>3</w:t>
      </w:r>
      <w:r w:rsidRPr="001E3C64">
        <w:t>% в 2028 году.</w:t>
      </w:r>
    </w:p>
    <w:p w:rsidR="00F22C6C" w:rsidRPr="001E3C64" w:rsidRDefault="00F22C6C" w:rsidP="009846D7">
      <w:pPr>
        <w:ind w:firstLine="709"/>
        <w:jc w:val="both"/>
      </w:pPr>
      <w:r w:rsidRPr="001E3C64">
        <w:t xml:space="preserve">Рост расходов консолидированного бюджета </w:t>
      </w:r>
      <w:r w:rsidR="00FC31DB" w:rsidRPr="001E3C64">
        <w:t xml:space="preserve">Ленинградской области </w:t>
      </w:r>
      <w:r w:rsidRPr="001E3C64">
        <w:t xml:space="preserve">в 2028 году по сравнению с 2017 годом составит </w:t>
      </w:r>
      <w:r w:rsidR="00EB658C" w:rsidRPr="001E3C64">
        <w:t>116,2</w:t>
      </w:r>
      <w:r w:rsidR="000148B5" w:rsidRPr="001E3C64">
        <w:t xml:space="preserve"> </w:t>
      </w:r>
      <w:r w:rsidRPr="001E3C64">
        <w:t>млрд. руб</w:t>
      </w:r>
      <w:r w:rsidR="000148B5" w:rsidRPr="001E3C64">
        <w:t>лей</w:t>
      </w:r>
      <w:r w:rsidRPr="001E3C64">
        <w:t xml:space="preserve">, при этом прогнозируется уменьшение их </w:t>
      </w:r>
      <w:r w:rsidR="00FC31DB" w:rsidRPr="001E3C64">
        <w:t>удельного веса в объеме</w:t>
      </w:r>
      <w:r w:rsidRPr="001E3C64">
        <w:t xml:space="preserve"> ВРП с </w:t>
      </w:r>
      <w:r w:rsidR="009423C9" w:rsidRPr="001E3C64">
        <w:t>14,5</w:t>
      </w:r>
      <w:r w:rsidRPr="001E3C64">
        <w:t xml:space="preserve">% в 2017 году до </w:t>
      </w:r>
      <w:r w:rsidR="000148B5" w:rsidRPr="001E3C64">
        <w:t>12,</w:t>
      </w:r>
      <w:r w:rsidR="00EB658C" w:rsidRPr="001E3C64">
        <w:t>3</w:t>
      </w:r>
      <w:r w:rsidRPr="001E3C64">
        <w:t>% в 2028 году.</w:t>
      </w:r>
    </w:p>
    <w:p w:rsidR="0081790A" w:rsidRPr="001E3C64" w:rsidRDefault="00567082" w:rsidP="00054FAF">
      <w:pPr>
        <w:ind w:firstLine="709"/>
        <w:jc w:val="both"/>
      </w:pPr>
      <w:r w:rsidRPr="001E3C64">
        <w:t xml:space="preserve">К 2028 году прогнозируется </w:t>
      </w:r>
      <w:r w:rsidR="000148B5" w:rsidRPr="001E3C64">
        <w:t>дефицит</w:t>
      </w:r>
      <w:r w:rsidRPr="001E3C64">
        <w:t xml:space="preserve"> консолидированного бюджета</w:t>
      </w:r>
      <w:r w:rsidR="00137C01" w:rsidRPr="001E3C64">
        <w:t xml:space="preserve"> Ленинградской области</w:t>
      </w:r>
      <w:r w:rsidRPr="001E3C64">
        <w:t xml:space="preserve"> в сумме </w:t>
      </w:r>
      <w:r w:rsidR="00EB658C" w:rsidRPr="001E3C64">
        <w:t>0,7</w:t>
      </w:r>
      <w:r w:rsidRPr="001E3C64">
        <w:t xml:space="preserve"> млрд. руб.</w:t>
      </w:r>
      <w:r w:rsidR="00EB2328" w:rsidRPr="001E3C64">
        <w:t>, при этом удельный вес в объеме ВРП уменьшится с 0,9% в 2017 году до 0,</w:t>
      </w:r>
      <w:r w:rsidR="009E30F2" w:rsidRPr="001E3C64">
        <w:t>03</w:t>
      </w:r>
      <w:r w:rsidR="00EB2328" w:rsidRPr="001E3C64">
        <w:t>% в 2028 году.</w:t>
      </w:r>
    </w:p>
    <w:p w:rsidR="006F675A" w:rsidRPr="001E3C64" w:rsidRDefault="0081790A" w:rsidP="00142E84">
      <w:pPr>
        <w:ind w:firstLine="709"/>
        <w:jc w:val="both"/>
      </w:pPr>
      <w:r w:rsidRPr="001E3C64">
        <w:t>Прогнозируется у</w:t>
      </w:r>
      <w:r w:rsidR="00F22C6C" w:rsidRPr="001E3C64">
        <w:t xml:space="preserve">величение государственного и муниципального долга Ленинградской области к 2028 году по сравнению с 2017 годом </w:t>
      </w:r>
      <w:r w:rsidR="00142E84" w:rsidRPr="001E3C64">
        <w:t xml:space="preserve">на </w:t>
      </w:r>
      <w:r w:rsidR="009E30F2" w:rsidRPr="001E3C64">
        <w:t>11,8</w:t>
      </w:r>
      <w:r w:rsidR="00142E84" w:rsidRPr="001E3C64">
        <w:t xml:space="preserve"> млрд. рублей и составит в 2028 году </w:t>
      </w:r>
      <w:r w:rsidR="009E30F2" w:rsidRPr="001E3C64">
        <w:t>16,9</w:t>
      </w:r>
      <w:r w:rsidR="00142E84" w:rsidRPr="001E3C64">
        <w:t xml:space="preserve"> млрд. рублей.  У</w:t>
      </w:r>
      <w:r w:rsidRPr="001E3C64">
        <w:t>дельный вес в объеме ВРП увеличится с 0,5% в 2017 году до 0,</w:t>
      </w:r>
      <w:r w:rsidR="009E30F2" w:rsidRPr="001E3C64">
        <w:t>8</w:t>
      </w:r>
      <w:r w:rsidRPr="001E3C64">
        <w:t>% в 2028 году.</w:t>
      </w:r>
    </w:p>
    <w:p w:rsidR="001D51C7" w:rsidRPr="001E3C64" w:rsidRDefault="001D51C7" w:rsidP="009846D7">
      <w:pPr>
        <w:ind w:firstLine="709"/>
        <w:jc w:val="both"/>
        <w:rPr>
          <w:highlight w:val="yellow"/>
        </w:rPr>
      </w:pPr>
    </w:p>
    <w:p w:rsidR="003E18E6" w:rsidRPr="001E3C64" w:rsidRDefault="003E18E6" w:rsidP="00137C01">
      <w:pPr>
        <w:pStyle w:val="1"/>
        <w:numPr>
          <w:ilvl w:val="0"/>
          <w:numId w:val="17"/>
        </w:numPr>
        <w:spacing w:before="0" w:after="0"/>
        <w:ind w:left="0" w:firstLine="0"/>
      </w:pPr>
      <w:bookmarkStart w:id="4" w:name="_Toc461786482"/>
      <w:r w:rsidRPr="001E3C64">
        <w:t>Показатели финансового обеспечения государственных программ Ленинградской области</w:t>
      </w:r>
      <w:r w:rsidR="00644E77" w:rsidRPr="001E3C64">
        <w:t xml:space="preserve"> на период до 2028 года</w:t>
      </w:r>
      <w:bookmarkEnd w:id="4"/>
    </w:p>
    <w:p w:rsidR="00BB26F9" w:rsidRPr="001E3C64" w:rsidRDefault="00BB26F9" w:rsidP="00BB26F9"/>
    <w:p w:rsidR="00B851A2" w:rsidRPr="001E3C64" w:rsidRDefault="008A68E6" w:rsidP="009846D7">
      <w:pPr>
        <w:ind w:firstLine="709"/>
        <w:jc w:val="both"/>
        <w:rPr>
          <w:szCs w:val="28"/>
        </w:rPr>
      </w:pPr>
      <w:r w:rsidRPr="001E3C64">
        <w:rPr>
          <w:szCs w:val="28"/>
        </w:rPr>
        <w:t>Показатели финансового обеспечения государственных программ Ленинградской области</w:t>
      </w:r>
      <w:r w:rsidRPr="001E3C64">
        <w:t xml:space="preserve"> </w:t>
      </w:r>
      <w:r w:rsidRPr="001E3C64">
        <w:rPr>
          <w:szCs w:val="28"/>
        </w:rPr>
        <w:t>на период до 2028 года представлены в Приложении 6</w:t>
      </w:r>
      <w:r w:rsidR="00C663F7" w:rsidRPr="001E3C64">
        <w:rPr>
          <w:szCs w:val="28"/>
        </w:rPr>
        <w:t xml:space="preserve"> к Бюджетному прогнозу</w:t>
      </w:r>
      <w:r w:rsidRPr="001E3C64">
        <w:rPr>
          <w:szCs w:val="28"/>
        </w:rPr>
        <w:t>.</w:t>
      </w:r>
    </w:p>
    <w:p w:rsidR="007E2216" w:rsidRPr="001E3C64" w:rsidRDefault="007E2216" w:rsidP="009846D7">
      <w:pPr>
        <w:ind w:firstLine="709"/>
        <w:jc w:val="both"/>
        <w:rPr>
          <w:szCs w:val="28"/>
        </w:rPr>
      </w:pPr>
    </w:p>
    <w:p w:rsidR="00B83B2C" w:rsidRPr="001E3C64" w:rsidRDefault="00AC08A3" w:rsidP="009846D7">
      <w:pPr>
        <w:ind w:firstLine="709"/>
        <w:jc w:val="both"/>
        <w:rPr>
          <w:szCs w:val="28"/>
        </w:rPr>
      </w:pPr>
      <w:r w:rsidRPr="001E3C64">
        <w:rPr>
          <w:szCs w:val="28"/>
        </w:rPr>
        <w:t xml:space="preserve">Бюджетные ассигнования </w:t>
      </w:r>
      <w:r w:rsidR="00D93EC9" w:rsidRPr="001E3C64">
        <w:rPr>
          <w:szCs w:val="28"/>
        </w:rPr>
        <w:t>на финансовое обеспечение</w:t>
      </w:r>
      <w:r w:rsidRPr="001E3C64">
        <w:rPr>
          <w:szCs w:val="28"/>
        </w:rPr>
        <w:t xml:space="preserve"> расходов </w:t>
      </w:r>
      <w:r w:rsidR="007E2216" w:rsidRPr="001E3C64">
        <w:rPr>
          <w:szCs w:val="28"/>
        </w:rPr>
        <w:t xml:space="preserve">областного бюджета Ленинградской области </w:t>
      </w:r>
      <w:r w:rsidRPr="001E3C64">
        <w:rPr>
          <w:szCs w:val="28"/>
        </w:rPr>
        <w:t>в рамках</w:t>
      </w:r>
      <w:r w:rsidR="00D93EC9" w:rsidRPr="001E3C64">
        <w:rPr>
          <w:szCs w:val="28"/>
        </w:rPr>
        <w:t xml:space="preserve"> государственных программ Ленинградской области на </w:t>
      </w:r>
      <w:r w:rsidRPr="001E3C64">
        <w:rPr>
          <w:szCs w:val="28"/>
        </w:rPr>
        <w:t xml:space="preserve">2017 год </w:t>
      </w:r>
      <w:r w:rsidR="00CD440E" w:rsidRPr="001E3C64">
        <w:rPr>
          <w:szCs w:val="28"/>
        </w:rPr>
        <w:t xml:space="preserve">составили </w:t>
      </w:r>
      <w:r w:rsidR="00891056" w:rsidRPr="001E3C64">
        <w:rPr>
          <w:szCs w:val="28"/>
        </w:rPr>
        <w:t>106 100 321,0</w:t>
      </w:r>
      <w:r w:rsidR="00CD440E" w:rsidRPr="001E3C64">
        <w:rPr>
          <w:szCs w:val="28"/>
        </w:rPr>
        <w:t xml:space="preserve"> тыс. руб. (или </w:t>
      </w:r>
      <w:r w:rsidR="00F22C6C" w:rsidRPr="001E3C64">
        <w:rPr>
          <w:szCs w:val="28"/>
        </w:rPr>
        <w:t>9</w:t>
      </w:r>
      <w:r w:rsidR="00891056" w:rsidRPr="001E3C64">
        <w:rPr>
          <w:szCs w:val="28"/>
        </w:rPr>
        <w:t>3</w:t>
      </w:r>
      <w:r w:rsidR="00F22C6C" w:rsidRPr="001E3C64">
        <w:rPr>
          <w:szCs w:val="28"/>
        </w:rPr>
        <w:t>,</w:t>
      </w:r>
      <w:r w:rsidR="00891056" w:rsidRPr="001E3C64">
        <w:rPr>
          <w:szCs w:val="28"/>
        </w:rPr>
        <w:t>8</w:t>
      </w:r>
      <w:r w:rsidR="00CD440E" w:rsidRPr="001E3C64">
        <w:rPr>
          <w:szCs w:val="28"/>
        </w:rPr>
        <w:t xml:space="preserve">% от общего объема запланированных расходов), на непрограммные расходы </w:t>
      </w:r>
      <w:r w:rsidR="00CD440E" w:rsidRPr="001E3C64">
        <w:t>–</w:t>
      </w:r>
      <w:r w:rsidR="00CD440E" w:rsidRPr="001E3C64">
        <w:rPr>
          <w:szCs w:val="28"/>
        </w:rPr>
        <w:t xml:space="preserve"> </w:t>
      </w:r>
      <w:r w:rsidR="00891056" w:rsidRPr="001E3C64">
        <w:rPr>
          <w:szCs w:val="28"/>
        </w:rPr>
        <w:t>7 059 207,8</w:t>
      </w:r>
      <w:r w:rsidR="00CD440E" w:rsidRPr="001E3C64">
        <w:rPr>
          <w:szCs w:val="28"/>
        </w:rPr>
        <w:t xml:space="preserve"> тыс. руб. (или </w:t>
      </w:r>
      <w:r w:rsidR="00891056" w:rsidRPr="001E3C64">
        <w:rPr>
          <w:szCs w:val="28"/>
        </w:rPr>
        <w:t>6,2</w:t>
      </w:r>
      <w:r w:rsidR="00CD440E" w:rsidRPr="001E3C64">
        <w:rPr>
          <w:szCs w:val="28"/>
        </w:rPr>
        <w:t>% от общего объема запланированных расходов)</w:t>
      </w:r>
      <w:r w:rsidR="00201B76" w:rsidRPr="001E3C64">
        <w:rPr>
          <w:szCs w:val="28"/>
        </w:rPr>
        <w:t>.</w:t>
      </w:r>
    </w:p>
    <w:p w:rsidR="00B83B2C" w:rsidRPr="001E3C64" w:rsidRDefault="00B83B2C" w:rsidP="009846D7">
      <w:pPr>
        <w:ind w:firstLine="709"/>
        <w:jc w:val="both"/>
        <w:rPr>
          <w:szCs w:val="28"/>
        </w:rPr>
      </w:pPr>
      <w:r w:rsidRPr="001E3C64">
        <w:rPr>
          <w:szCs w:val="28"/>
        </w:rPr>
        <w:t xml:space="preserve">В Ленинградской области реализуется </w:t>
      </w:r>
      <w:r w:rsidR="00C663F7" w:rsidRPr="001E3C64">
        <w:rPr>
          <w:szCs w:val="28"/>
        </w:rPr>
        <w:t>восемнадцать</w:t>
      </w:r>
      <w:r w:rsidRPr="001E3C64">
        <w:rPr>
          <w:szCs w:val="28"/>
        </w:rPr>
        <w:t xml:space="preserve"> государственных программ, из которых:</w:t>
      </w:r>
    </w:p>
    <w:p w:rsidR="008A68E6" w:rsidRPr="00660A2F" w:rsidRDefault="00660A2F" w:rsidP="00660A2F">
      <w:pPr>
        <w:tabs>
          <w:tab w:val="left" w:pos="1134"/>
        </w:tabs>
        <w:jc w:val="both"/>
        <w:rPr>
          <w:szCs w:val="28"/>
        </w:rPr>
      </w:pPr>
      <w:r>
        <w:rPr>
          <w:szCs w:val="28"/>
        </w:rPr>
        <w:t xml:space="preserve">          п</w:t>
      </w:r>
      <w:r w:rsidR="004572E4" w:rsidRPr="00660A2F">
        <w:rPr>
          <w:szCs w:val="28"/>
        </w:rPr>
        <w:t>о</w:t>
      </w:r>
      <w:r w:rsidR="00B83B2C" w:rsidRPr="00660A2F">
        <w:rPr>
          <w:szCs w:val="28"/>
        </w:rPr>
        <w:t xml:space="preserve"> </w:t>
      </w:r>
      <w:r w:rsidR="0034540E" w:rsidRPr="00660A2F">
        <w:rPr>
          <w:szCs w:val="28"/>
        </w:rPr>
        <w:t>тринадцати</w:t>
      </w:r>
      <w:r w:rsidR="004572E4" w:rsidRPr="00660A2F">
        <w:rPr>
          <w:szCs w:val="28"/>
        </w:rPr>
        <w:t xml:space="preserve"> государственным программам Ленинградской области</w:t>
      </w:r>
      <w:r w:rsidR="004572E4" w:rsidRPr="001E3C64">
        <w:t xml:space="preserve"> </w:t>
      </w:r>
      <w:r w:rsidR="00B83B2C" w:rsidRPr="00660A2F">
        <w:rPr>
          <w:szCs w:val="28"/>
        </w:rPr>
        <w:t xml:space="preserve">срок реализации </w:t>
      </w:r>
      <w:r w:rsidR="004572E4" w:rsidRPr="00660A2F">
        <w:rPr>
          <w:szCs w:val="28"/>
        </w:rPr>
        <w:t>подходит к концу</w:t>
      </w:r>
      <w:r w:rsidR="00B83B2C" w:rsidRPr="00660A2F">
        <w:rPr>
          <w:szCs w:val="28"/>
        </w:rPr>
        <w:t xml:space="preserve"> </w:t>
      </w:r>
      <w:r w:rsidR="00891056" w:rsidRPr="00660A2F">
        <w:rPr>
          <w:szCs w:val="28"/>
        </w:rPr>
        <w:t>в</w:t>
      </w:r>
      <w:r w:rsidR="00B83B2C" w:rsidRPr="00660A2F">
        <w:rPr>
          <w:szCs w:val="28"/>
        </w:rPr>
        <w:t xml:space="preserve"> </w:t>
      </w:r>
      <w:r w:rsidR="00891056" w:rsidRPr="00660A2F">
        <w:rPr>
          <w:szCs w:val="28"/>
        </w:rPr>
        <w:t>2024</w:t>
      </w:r>
      <w:r w:rsidR="00B83B2C" w:rsidRPr="00660A2F">
        <w:rPr>
          <w:szCs w:val="28"/>
        </w:rPr>
        <w:t xml:space="preserve"> году</w:t>
      </w:r>
      <w:r w:rsidR="0049193A">
        <w:rPr>
          <w:szCs w:val="28"/>
        </w:rPr>
        <w:t>;</w:t>
      </w:r>
    </w:p>
    <w:p w:rsidR="00A94244" w:rsidRPr="00660A2F" w:rsidRDefault="00660A2F" w:rsidP="00660A2F">
      <w:pPr>
        <w:ind w:firstLine="708"/>
        <w:jc w:val="both"/>
        <w:rPr>
          <w:szCs w:val="28"/>
        </w:rPr>
      </w:pPr>
      <w:r>
        <w:rPr>
          <w:szCs w:val="28"/>
        </w:rPr>
        <w:t xml:space="preserve">по одной </w:t>
      </w:r>
      <w:r w:rsidR="00AB4897" w:rsidRPr="00660A2F">
        <w:rPr>
          <w:szCs w:val="28"/>
        </w:rPr>
        <w:t xml:space="preserve">государственной программе Ленинградской области "Формирование городской среды и обеспечение качественным жильем граждан на территории Ленинградской </w:t>
      </w:r>
      <w:r w:rsidR="0049193A">
        <w:rPr>
          <w:szCs w:val="28"/>
        </w:rPr>
        <w:t>области</w:t>
      </w:r>
      <w:r w:rsidR="00AB4897" w:rsidRPr="00660A2F">
        <w:rPr>
          <w:szCs w:val="28"/>
        </w:rPr>
        <w:t>" срок реализаци</w:t>
      </w:r>
      <w:r w:rsidR="0049193A">
        <w:rPr>
          <w:szCs w:val="28"/>
        </w:rPr>
        <w:t>и подходит к концу в 2025 году;</w:t>
      </w:r>
    </w:p>
    <w:p w:rsidR="00AB4897" w:rsidRPr="00660A2F" w:rsidRDefault="00660A2F" w:rsidP="00660A2F">
      <w:pPr>
        <w:ind w:firstLine="708"/>
        <w:jc w:val="both"/>
        <w:rPr>
          <w:szCs w:val="28"/>
        </w:rPr>
      </w:pPr>
      <w:r>
        <w:rPr>
          <w:szCs w:val="28"/>
        </w:rPr>
        <w:t>по четырем</w:t>
      </w:r>
      <w:r w:rsidR="004572E4" w:rsidRPr="00660A2F">
        <w:rPr>
          <w:szCs w:val="28"/>
        </w:rPr>
        <w:t xml:space="preserve"> </w:t>
      </w:r>
      <w:r w:rsidR="00072D3E">
        <w:rPr>
          <w:szCs w:val="28"/>
        </w:rPr>
        <w:t xml:space="preserve">следующим </w:t>
      </w:r>
      <w:r w:rsidR="004572E4" w:rsidRPr="00660A2F">
        <w:rPr>
          <w:szCs w:val="28"/>
        </w:rPr>
        <w:t>государственн</w:t>
      </w:r>
      <w:r w:rsidR="00AB4897" w:rsidRPr="00660A2F">
        <w:rPr>
          <w:szCs w:val="28"/>
        </w:rPr>
        <w:t>ым</w:t>
      </w:r>
      <w:r w:rsidR="004572E4" w:rsidRPr="00660A2F">
        <w:rPr>
          <w:szCs w:val="28"/>
        </w:rPr>
        <w:t xml:space="preserve"> программ</w:t>
      </w:r>
      <w:r w:rsidR="00AB4897" w:rsidRPr="00660A2F">
        <w:rPr>
          <w:szCs w:val="28"/>
        </w:rPr>
        <w:t>ам</w:t>
      </w:r>
      <w:r w:rsidR="004572E4" w:rsidRPr="00660A2F">
        <w:rPr>
          <w:szCs w:val="28"/>
        </w:rPr>
        <w:t xml:space="preserve"> Ленинградской области</w:t>
      </w:r>
      <w:r w:rsidR="00AB4897" w:rsidRPr="00660A2F">
        <w:rPr>
          <w:szCs w:val="28"/>
        </w:rPr>
        <w:t xml:space="preserve"> срок реализации подходит к концу в 20</w:t>
      </w:r>
      <w:r w:rsidR="00090DE7" w:rsidRPr="00660A2F">
        <w:rPr>
          <w:szCs w:val="28"/>
        </w:rPr>
        <w:t>30</w:t>
      </w:r>
      <w:r w:rsidR="00AB4897" w:rsidRPr="00660A2F">
        <w:rPr>
          <w:szCs w:val="28"/>
        </w:rPr>
        <w:t xml:space="preserve"> году:</w:t>
      </w:r>
    </w:p>
    <w:p w:rsidR="004572E4" w:rsidRPr="001E3C64" w:rsidRDefault="004572E4" w:rsidP="00AB4897">
      <w:pPr>
        <w:jc w:val="both"/>
        <w:rPr>
          <w:szCs w:val="28"/>
        </w:rPr>
      </w:pPr>
      <w:r w:rsidRPr="001E3C64">
        <w:rPr>
          <w:szCs w:val="28"/>
        </w:rPr>
        <w:t xml:space="preserve"> </w:t>
      </w:r>
      <w:r w:rsidR="00AB4897" w:rsidRPr="001E3C64">
        <w:rPr>
          <w:szCs w:val="28"/>
        </w:rPr>
        <w:tab/>
        <w:t>- Развитие здравоохранения в Ленинградской области;</w:t>
      </w:r>
    </w:p>
    <w:p w:rsidR="00AB4897" w:rsidRPr="001E3C64" w:rsidRDefault="00AB4897" w:rsidP="00AB4897">
      <w:pPr>
        <w:ind w:firstLine="708"/>
        <w:jc w:val="both"/>
        <w:rPr>
          <w:szCs w:val="28"/>
        </w:rPr>
      </w:pPr>
      <w:r w:rsidRPr="001E3C64">
        <w:rPr>
          <w:szCs w:val="28"/>
        </w:rPr>
        <w:t>- Развитие физической культуры и спорта в Ленинградской области;</w:t>
      </w:r>
    </w:p>
    <w:p w:rsidR="00AB4897" w:rsidRPr="001E3C64" w:rsidRDefault="00AB4897" w:rsidP="00AB4897">
      <w:pPr>
        <w:ind w:firstLine="708"/>
        <w:jc w:val="both"/>
        <w:rPr>
          <w:szCs w:val="28"/>
        </w:rPr>
      </w:pPr>
      <w:r w:rsidRPr="001E3C64">
        <w:rPr>
          <w:szCs w:val="28"/>
        </w:rPr>
        <w:t>-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p w:rsidR="00AB4897" w:rsidRPr="001E3C64" w:rsidRDefault="00AB4897" w:rsidP="00AB4897">
      <w:pPr>
        <w:ind w:firstLine="708"/>
        <w:jc w:val="both"/>
        <w:rPr>
          <w:szCs w:val="28"/>
        </w:rPr>
      </w:pPr>
      <w:r w:rsidRPr="001E3C64">
        <w:rPr>
          <w:szCs w:val="28"/>
        </w:rPr>
        <w:t>- Управление государственными финансами и государственным дол</w:t>
      </w:r>
      <w:r w:rsidR="0049193A">
        <w:rPr>
          <w:szCs w:val="28"/>
        </w:rPr>
        <w:t>гом Ленинградской области.</w:t>
      </w:r>
    </w:p>
    <w:p w:rsidR="00AB4897" w:rsidRPr="001E3C64" w:rsidRDefault="00AB4897" w:rsidP="00AB4897">
      <w:pPr>
        <w:jc w:val="both"/>
        <w:rPr>
          <w:szCs w:val="28"/>
        </w:rPr>
      </w:pPr>
    </w:p>
    <w:p w:rsidR="00660A2F" w:rsidRDefault="00FC31DB" w:rsidP="00660A2F">
      <w:pPr>
        <w:ind w:firstLine="709"/>
        <w:jc w:val="both"/>
        <w:rPr>
          <w:szCs w:val="28"/>
        </w:rPr>
      </w:pPr>
      <w:r w:rsidRPr="001E3C64">
        <w:rPr>
          <w:szCs w:val="28"/>
        </w:rPr>
        <w:t>Основные объемы программных расходов запланированы на период до 20</w:t>
      </w:r>
      <w:r w:rsidR="00EF7720" w:rsidRPr="001E3C64">
        <w:rPr>
          <w:szCs w:val="28"/>
        </w:rPr>
        <w:t>2</w:t>
      </w:r>
      <w:r w:rsidR="00AB4897" w:rsidRPr="001E3C64">
        <w:rPr>
          <w:szCs w:val="28"/>
        </w:rPr>
        <w:t>4</w:t>
      </w:r>
      <w:r w:rsidR="00EF7720" w:rsidRPr="001E3C64">
        <w:rPr>
          <w:szCs w:val="28"/>
        </w:rPr>
        <w:t xml:space="preserve"> </w:t>
      </w:r>
      <w:r w:rsidRPr="001E3C64">
        <w:rPr>
          <w:szCs w:val="28"/>
        </w:rPr>
        <w:t>года, что говорит об ограниченности сущест</w:t>
      </w:r>
      <w:r w:rsidR="00660A2F">
        <w:rPr>
          <w:szCs w:val="28"/>
        </w:rPr>
        <w:t>вующего горизонта планирования.</w:t>
      </w:r>
    </w:p>
    <w:p w:rsidR="00FC31DB" w:rsidRPr="001E3C64" w:rsidRDefault="00860936" w:rsidP="00660A2F">
      <w:pPr>
        <w:ind w:firstLine="709"/>
        <w:jc w:val="both"/>
        <w:rPr>
          <w:szCs w:val="28"/>
        </w:rPr>
      </w:pPr>
      <w:r w:rsidRPr="00660A2F">
        <w:rPr>
          <w:szCs w:val="28"/>
        </w:rPr>
        <w:t>У</w:t>
      </w:r>
      <w:r w:rsidR="00FC31DB" w:rsidRPr="00660A2F">
        <w:rPr>
          <w:szCs w:val="28"/>
        </w:rPr>
        <w:t xml:space="preserve">ровень программных расходов в структуре областного бюджета </w:t>
      </w:r>
      <w:r w:rsidR="00C663F7" w:rsidRPr="00660A2F">
        <w:rPr>
          <w:szCs w:val="28"/>
        </w:rPr>
        <w:t xml:space="preserve">Ленинградской области </w:t>
      </w:r>
      <w:r w:rsidR="008638CF" w:rsidRPr="00660A2F">
        <w:rPr>
          <w:szCs w:val="28"/>
        </w:rPr>
        <w:t xml:space="preserve">на протяжении всего прогнозируемого периода </w:t>
      </w:r>
      <w:r w:rsidRPr="00660A2F">
        <w:rPr>
          <w:szCs w:val="28"/>
        </w:rPr>
        <w:t xml:space="preserve">планируется </w:t>
      </w:r>
      <w:r w:rsidR="00FC31DB" w:rsidRPr="00660A2F">
        <w:rPr>
          <w:szCs w:val="28"/>
        </w:rPr>
        <w:t xml:space="preserve">сохранить в размере </w:t>
      </w:r>
      <w:r w:rsidR="00B8008A" w:rsidRPr="00660A2F">
        <w:rPr>
          <w:szCs w:val="28"/>
        </w:rPr>
        <w:t xml:space="preserve">не ниже </w:t>
      </w:r>
      <w:r w:rsidR="00C663F7" w:rsidRPr="00660A2F">
        <w:rPr>
          <w:szCs w:val="28"/>
        </w:rPr>
        <w:t>93,0</w:t>
      </w:r>
      <w:r w:rsidR="00FC31DB" w:rsidRPr="00660A2F">
        <w:rPr>
          <w:szCs w:val="28"/>
        </w:rPr>
        <w:t>%</w:t>
      </w:r>
      <w:r w:rsidR="00277194" w:rsidRPr="00660A2F">
        <w:rPr>
          <w:szCs w:val="28"/>
        </w:rPr>
        <w:t xml:space="preserve"> от общего объема расходов областного бюджета Ленинградской области</w:t>
      </w:r>
      <w:r w:rsidR="00FC31DB" w:rsidRPr="00660A2F">
        <w:rPr>
          <w:szCs w:val="28"/>
        </w:rPr>
        <w:t>.</w:t>
      </w:r>
    </w:p>
    <w:sectPr w:rsidR="00FC31DB" w:rsidRPr="001E3C64" w:rsidSect="00C22EA0">
      <w:headerReference w:type="default" r:id="rId9"/>
      <w:pgSz w:w="11906" w:h="16838"/>
      <w:pgMar w:top="1134" w:right="850"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75" w:rsidRDefault="006F6475" w:rsidP="003E18E6">
      <w:r>
        <w:separator/>
      </w:r>
    </w:p>
  </w:endnote>
  <w:endnote w:type="continuationSeparator" w:id="0">
    <w:p w:rsidR="006F6475" w:rsidRDefault="006F6475" w:rsidP="003E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75" w:rsidRDefault="006F6475" w:rsidP="003E18E6">
      <w:r>
        <w:separator/>
      </w:r>
    </w:p>
  </w:footnote>
  <w:footnote w:type="continuationSeparator" w:id="0">
    <w:p w:rsidR="006F6475" w:rsidRDefault="006F6475" w:rsidP="003E1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9239"/>
      <w:docPartObj>
        <w:docPartGallery w:val="Page Numbers (Top of Page)"/>
        <w:docPartUnique/>
      </w:docPartObj>
    </w:sdtPr>
    <w:sdtEndPr/>
    <w:sdtContent>
      <w:p w:rsidR="00A4606B" w:rsidRDefault="00A4606B" w:rsidP="000408DA">
        <w:pPr>
          <w:pStyle w:val="a7"/>
          <w:jc w:val="right"/>
        </w:pPr>
        <w:r>
          <w:fldChar w:fldCharType="begin"/>
        </w:r>
        <w:r>
          <w:instrText>PAGE   \* MERGEFORMAT</w:instrText>
        </w:r>
        <w:r>
          <w:fldChar w:fldCharType="separate"/>
        </w:r>
        <w:r w:rsidR="000262D3">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2CEE"/>
    <w:multiLevelType w:val="multilevel"/>
    <w:tmpl w:val="A754EDF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
    <w:nsid w:val="1FFB0695"/>
    <w:multiLevelType w:val="hybridMultilevel"/>
    <w:tmpl w:val="F9C6DB3C"/>
    <w:lvl w:ilvl="0" w:tplc="D92E34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22606994"/>
    <w:multiLevelType w:val="hybridMultilevel"/>
    <w:tmpl w:val="8F8A4030"/>
    <w:lvl w:ilvl="0" w:tplc="D92E3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4B32A4"/>
    <w:multiLevelType w:val="hybridMultilevel"/>
    <w:tmpl w:val="0D0E112E"/>
    <w:lvl w:ilvl="0" w:tplc="D92E3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9A1880"/>
    <w:multiLevelType w:val="multilevel"/>
    <w:tmpl w:val="3E8E2D4C"/>
    <w:lvl w:ilvl="0">
      <w:start w:val="2"/>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9401922"/>
    <w:multiLevelType w:val="hybridMultilevel"/>
    <w:tmpl w:val="B38A5204"/>
    <w:lvl w:ilvl="0" w:tplc="FF56534A">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AE70157"/>
    <w:multiLevelType w:val="hybridMultilevel"/>
    <w:tmpl w:val="47E6C0DA"/>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7">
    <w:nsid w:val="3D8F643A"/>
    <w:multiLevelType w:val="hybridMultilevel"/>
    <w:tmpl w:val="B716473E"/>
    <w:lvl w:ilvl="0" w:tplc="D92E3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2F6FD9"/>
    <w:multiLevelType w:val="hybridMultilevel"/>
    <w:tmpl w:val="641AB9CA"/>
    <w:lvl w:ilvl="0" w:tplc="D92E345A">
      <w:start w:val="1"/>
      <w:numFmt w:val="bullet"/>
      <w:lvlText w:val=""/>
      <w:lvlJc w:val="left"/>
      <w:pPr>
        <w:ind w:left="1790" w:hanging="360"/>
      </w:pPr>
      <w:rPr>
        <w:rFonts w:ascii="Symbol" w:hAnsi="Symbol"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9">
    <w:nsid w:val="4912043C"/>
    <w:multiLevelType w:val="hybridMultilevel"/>
    <w:tmpl w:val="98629796"/>
    <w:lvl w:ilvl="0" w:tplc="FF56534A">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B530264"/>
    <w:multiLevelType w:val="hybridMultilevel"/>
    <w:tmpl w:val="E9B8C812"/>
    <w:lvl w:ilvl="0" w:tplc="D92E3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8A2847"/>
    <w:multiLevelType w:val="hybridMultilevel"/>
    <w:tmpl w:val="C6C4C0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7E28F6"/>
    <w:multiLevelType w:val="hybridMultilevel"/>
    <w:tmpl w:val="56101044"/>
    <w:lvl w:ilvl="0" w:tplc="0419000F">
      <w:start w:val="3"/>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460E83"/>
    <w:multiLevelType w:val="multilevel"/>
    <w:tmpl w:val="E1D2C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68C7239"/>
    <w:multiLevelType w:val="hybridMultilevel"/>
    <w:tmpl w:val="86F26D3C"/>
    <w:lvl w:ilvl="0" w:tplc="D92E3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CE100B7"/>
    <w:multiLevelType w:val="hybridMultilevel"/>
    <w:tmpl w:val="294CD6E8"/>
    <w:lvl w:ilvl="0" w:tplc="D92E3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EB2ADA"/>
    <w:multiLevelType w:val="hybridMultilevel"/>
    <w:tmpl w:val="2EFC02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A48D6"/>
    <w:multiLevelType w:val="hybridMultilevel"/>
    <w:tmpl w:val="DFAE8FE8"/>
    <w:lvl w:ilvl="0" w:tplc="A4B8C862">
      <w:start w:val="4"/>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8">
    <w:nsid w:val="68EA2950"/>
    <w:multiLevelType w:val="hybridMultilevel"/>
    <w:tmpl w:val="3CDAF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CF34B6"/>
    <w:multiLevelType w:val="hybridMultilevel"/>
    <w:tmpl w:val="D0061364"/>
    <w:lvl w:ilvl="0" w:tplc="D92E3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F00F54"/>
    <w:multiLevelType w:val="hybridMultilevel"/>
    <w:tmpl w:val="68D2A22A"/>
    <w:lvl w:ilvl="0" w:tplc="D92E345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8"/>
  </w:num>
  <w:num w:numId="2">
    <w:abstractNumId w:val="1"/>
  </w:num>
  <w:num w:numId="3">
    <w:abstractNumId w:val="13"/>
  </w:num>
  <w:num w:numId="4">
    <w:abstractNumId w:val="10"/>
  </w:num>
  <w:num w:numId="5">
    <w:abstractNumId w:val="3"/>
  </w:num>
  <w:num w:numId="6">
    <w:abstractNumId w:val="15"/>
  </w:num>
  <w:num w:numId="7">
    <w:abstractNumId w:val="7"/>
  </w:num>
  <w:num w:numId="8">
    <w:abstractNumId w:val="12"/>
  </w:num>
  <w:num w:numId="9">
    <w:abstractNumId w:val="5"/>
  </w:num>
  <w:num w:numId="10">
    <w:abstractNumId w:val="20"/>
  </w:num>
  <w:num w:numId="11">
    <w:abstractNumId w:val="6"/>
  </w:num>
  <w:num w:numId="12">
    <w:abstractNumId w:val="8"/>
  </w:num>
  <w:num w:numId="13">
    <w:abstractNumId w:val="4"/>
  </w:num>
  <w:num w:numId="14">
    <w:abstractNumId w:val="19"/>
  </w:num>
  <w:num w:numId="15">
    <w:abstractNumId w:val="11"/>
  </w:num>
  <w:num w:numId="16">
    <w:abstractNumId w:val="16"/>
  </w:num>
  <w:num w:numId="17">
    <w:abstractNumId w:val="17"/>
  </w:num>
  <w:num w:numId="18">
    <w:abstractNumId w:val="14"/>
  </w:num>
  <w:num w:numId="19">
    <w:abstractNumId w:val="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61"/>
    <w:rsid w:val="000020B0"/>
    <w:rsid w:val="00003115"/>
    <w:rsid w:val="00006418"/>
    <w:rsid w:val="00013325"/>
    <w:rsid w:val="000148B5"/>
    <w:rsid w:val="00015996"/>
    <w:rsid w:val="00020F78"/>
    <w:rsid w:val="000243E6"/>
    <w:rsid w:val="000262D3"/>
    <w:rsid w:val="000266AF"/>
    <w:rsid w:val="000408DA"/>
    <w:rsid w:val="00040AC2"/>
    <w:rsid w:val="00044C55"/>
    <w:rsid w:val="00054FAF"/>
    <w:rsid w:val="0006375A"/>
    <w:rsid w:val="00063DE9"/>
    <w:rsid w:val="000656DD"/>
    <w:rsid w:val="000674ED"/>
    <w:rsid w:val="00072800"/>
    <w:rsid w:val="00072D3E"/>
    <w:rsid w:val="000763CC"/>
    <w:rsid w:val="00077A38"/>
    <w:rsid w:val="00080E1B"/>
    <w:rsid w:val="000829FE"/>
    <w:rsid w:val="000900A7"/>
    <w:rsid w:val="00090DE7"/>
    <w:rsid w:val="00091F6F"/>
    <w:rsid w:val="000A16F5"/>
    <w:rsid w:val="000A6579"/>
    <w:rsid w:val="000D26C9"/>
    <w:rsid w:val="000D5BE7"/>
    <w:rsid w:val="000E6B67"/>
    <w:rsid w:val="000F2D48"/>
    <w:rsid w:val="000F3108"/>
    <w:rsid w:val="00101192"/>
    <w:rsid w:val="00112E02"/>
    <w:rsid w:val="0011347A"/>
    <w:rsid w:val="00121CD9"/>
    <w:rsid w:val="00122623"/>
    <w:rsid w:val="00126CDC"/>
    <w:rsid w:val="00131343"/>
    <w:rsid w:val="00131EB8"/>
    <w:rsid w:val="00137C01"/>
    <w:rsid w:val="00142E84"/>
    <w:rsid w:val="001434E8"/>
    <w:rsid w:val="00150361"/>
    <w:rsid w:val="00150612"/>
    <w:rsid w:val="001532C5"/>
    <w:rsid w:val="0015537A"/>
    <w:rsid w:val="00162204"/>
    <w:rsid w:val="001741CD"/>
    <w:rsid w:val="00177487"/>
    <w:rsid w:val="00180370"/>
    <w:rsid w:val="001828A9"/>
    <w:rsid w:val="001906D0"/>
    <w:rsid w:val="00190751"/>
    <w:rsid w:val="00191816"/>
    <w:rsid w:val="00196953"/>
    <w:rsid w:val="001A20FA"/>
    <w:rsid w:val="001A2836"/>
    <w:rsid w:val="001A6372"/>
    <w:rsid w:val="001A737E"/>
    <w:rsid w:val="001B288E"/>
    <w:rsid w:val="001B6CF5"/>
    <w:rsid w:val="001C0154"/>
    <w:rsid w:val="001C2CFE"/>
    <w:rsid w:val="001C78B0"/>
    <w:rsid w:val="001C7F14"/>
    <w:rsid w:val="001D51C7"/>
    <w:rsid w:val="001E0AD2"/>
    <w:rsid w:val="001E3C64"/>
    <w:rsid w:val="001E70CA"/>
    <w:rsid w:val="001E732F"/>
    <w:rsid w:val="001F1731"/>
    <w:rsid w:val="00200FF9"/>
    <w:rsid w:val="00201B76"/>
    <w:rsid w:val="00204ADD"/>
    <w:rsid w:val="00205BC6"/>
    <w:rsid w:val="0020772C"/>
    <w:rsid w:val="00207C2A"/>
    <w:rsid w:val="0023036A"/>
    <w:rsid w:val="0023265B"/>
    <w:rsid w:val="002332BA"/>
    <w:rsid w:val="0024245A"/>
    <w:rsid w:val="00245FB7"/>
    <w:rsid w:val="00256294"/>
    <w:rsid w:val="0026140B"/>
    <w:rsid w:val="002641D1"/>
    <w:rsid w:val="002713C9"/>
    <w:rsid w:val="00277194"/>
    <w:rsid w:val="00282E41"/>
    <w:rsid w:val="00284BD5"/>
    <w:rsid w:val="00287759"/>
    <w:rsid w:val="0029607E"/>
    <w:rsid w:val="002A39F8"/>
    <w:rsid w:val="002A6BC2"/>
    <w:rsid w:val="002A6CA6"/>
    <w:rsid w:val="002A6DEA"/>
    <w:rsid w:val="002C0F0E"/>
    <w:rsid w:val="002C55C7"/>
    <w:rsid w:val="002C6CE8"/>
    <w:rsid w:val="002D21EF"/>
    <w:rsid w:val="002D6256"/>
    <w:rsid w:val="002D7900"/>
    <w:rsid w:val="00303A38"/>
    <w:rsid w:val="00313F6B"/>
    <w:rsid w:val="00313FFA"/>
    <w:rsid w:val="0031547B"/>
    <w:rsid w:val="0031700D"/>
    <w:rsid w:val="0031723F"/>
    <w:rsid w:val="00321C0C"/>
    <w:rsid w:val="0033111B"/>
    <w:rsid w:val="00335F4D"/>
    <w:rsid w:val="003451EF"/>
    <w:rsid w:val="0034540E"/>
    <w:rsid w:val="00353A9D"/>
    <w:rsid w:val="003720DF"/>
    <w:rsid w:val="00374DF6"/>
    <w:rsid w:val="003750AD"/>
    <w:rsid w:val="00377D77"/>
    <w:rsid w:val="0038124D"/>
    <w:rsid w:val="0038378E"/>
    <w:rsid w:val="00385C25"/>
    <w:rsid w:val="00391BFC"/>
    <w:rsid w:val="003A4CDC"/>
    <w:rsid w:val="003B0A0B"/>
    <w:rsid w:val="003B41E2"/>
    <w:rsid w:val="003D6E59"/>
    <w:rsid w:val="003E0166"/>
    <w:rsid w:val="003E18E6"/>
    <w:rsid w:val="003E7528"/>
    <w:rsid w:val="003E75ED"/>
    <w:rsid w:val="003F3E19"/>
    <w:rsid w:val="003F74B9"/>
    <w:rsid w:val="00411418"/>
    <w:rsid w:val="00414F22"/>
    <w:rsid w:val="004216FE"/>
    <w:rsid w:val="00422EB7"/>
    <w:rsid w:val="00425A99"/>
    <w:rsid w:val="00445D8C"/>
    <w:rsid w:val="00454314"/>
    <w:rsid w:val="004544A3"/>
    <w:rsid w:val="004572B8"/>
    <w:rsid w:val="004572E4"/>
    <w:rsid w:val="00465937"/>
    <w:rsid w:val="004729FD"/>
    <w:rsid w:val="00482909"/>
    <w:rsid w:val="0049193A"/>
    <w:rsid w:val="00494AEB"/>
    <w:rsid w:val="004A0F0D"/>
    <w:rsid w:val="004A4632"/>
    <w:rsid w:val="004A5206"/>
    <w:rsid w:val="004A5C17"/>
    <w:rsid w:val="004B24E3"/>
    <w:rsid w:val="004B6A42"/>
    <w:rsid w:val="004C306A"/>
    <w:rsid w:val="004C54FF"/>
    <w:rsid w:val="004D2BDF"/>
    <w:rsid w:val="004D5639"/>
    <w:rsid w:val="004E10C3"/>
    <w:rsid w:val="004F5C10"/>
    <w:rsid w:val="00513AC1"/>
    <w:rsid w:val="00516006"/>
    <w:rsid w:val="00523C3A"/>
    <w:rsid w:val="0054228E"/>
    <w:rsid w:val="00544B03"/>
    <w:rsid w:val="00547C8D"/>
    <w:rsid w:val="00551A53"/>
    <w:rsid w:val="00552E02"/>
    <w:rsid w:val="00561314"/>
    <w:rsid w:val="00563E79"/>
    <w:rsid w:val="00567082"/>
    <w:rsid w:val="005801EA"/>
    <w:rsid w:val="0058748D"/>
    <w:rsid w:val="00591EA9"/>
    <w:rsid w:val="00594746"/>
    <w:rsid w:val="005A2744"/>
    <w:rsid w:val="005A5D41"/>
    <w:rsid w:val="005B3C83"/>
    <w:rsid w:val="005C056D"/>
    <w:rsid w:val="005C55B0"/>
    <w:rsid w:val="005D5E29"/>
    <w:rsid w:val="005D6237"/>
    <w:rsid w:val="005D67C5"/>
    <w:rsid w:val="005D67D3"/>
    <w:rsid w:val="005E2B56"/>
    <w:rsid w:val="005E4F6F"/>
    <w:rsid w:val="005F6583"/>
    <w:rsid w:val="00614045"/>
    <w:rsid w:val="00616D83"/>
    <w:rsid w:val="00635465"/>
    <w:rsid w:val="00644E77"/>
    <w:rsid w:val="0064769D"/>
    <w:rsid w:val="00652E50"/>
    <w:rsid w:val="006543BC"/>
    <w:rsid w:val="00655651"/>
    <w:rsid w:val="00660A2F"/>
    <w:rsid w:val="00664104"/>
    <w:rsid w:val="00667042"/>
    <w:rsid w:val="0066768E"/>
    <w:rsid w:val="00673770"/>
    <w:rsid w:val="00676FF9"/>
    <w:rsid w:val="00697950"/>
    <w:rsid w:val="006A1FB1"/>
    <w:rsid w:val="006A5B29"/>
    <w:rsid w:val="006B454A"/>
    <w:rsid w:val="006B53A1"/>
    <w:rsid w:val="006B76BF"/>
    <w:rsid w:val="006C423F"/>
    <w:rsid w:val="006C6022"/>
    <w:rsid w:val="006C7A38"/>
    <w:rsid w:val="006E2939"/>
    <w:rsid w:val="006E4CBE"/>
    <w:rsid w:val="006E5F74"/>
    <w:rsid w:val="006F294E"/>
    <w:rsid w:val="006F2D50"/>
    <w:rsid w:val="006F6475"/>
    <w:rsid w:val="006F675A"/>
    <w:rsid w:val="006F756F"/>
    <w:rsid w:val="00700A9E"/>
    <w:rsid w:val="0071623D"/>
    <w:rsid w:val="00717849"/>
    <w:rsid w:val="007224B2"/>
    <w:rsid w:val="0074434E"/>
    <w:rsid w:val="00745B1C"/>
    <w:rsid w:val="0075746C"/>
    <w:rsid w:val="007759AD"/>
    <w:rsid w:val="007801CA"/>
    <w:rsid w:val="00783EF3"/>
    <w:rsid w:val="00785D0A"/>
    <w:rsid w:val="007A1862"/>
    <w:rsid w:val="007A66C2"/>
    <w:rsid w:val="007B3FCB"/>
    <w:rsid w:val="007B4660"/>
    <w:rsid w:val="007B48D2"/>
    <w:rsid w:val="007C45BB"/>
    <w:rsid w:val="007C69B8"/>
    <w:rsid w:val="007D35C2"/>
    <w:rsid w:val="007E2216"/>
    <w:rsid w:val="007E7089"/>
    <w:rsid w:val="007F18ED"/>
    <w:rsid w:val="00801D38"/>
    <w:rsid w:val="00803BEB"/>
    <w:rsid w:val="0081422C"/>
    <w:rsid w:val="0081790A"/>
    <w:rsid w:val="00817942"/>
    <w:rsid w:val="00823622"/>
    <w:rsid w:val="0084019A"/>
    <w:rsid w:val="008417A8"/>
    <w:rsid w:val="008446AE"/>
    <w:rsid w:val="00844C07"/>
    <w:rsid w:val="008453DC"/>
    <w:rsid w:val="008523D7"/>
    <w:rsid w:val="00852CB4"/>
    <w:rsid w:val="00860936"/>
    <w:rsid w:val="008638CF"/>
    <w:rsid w:val="00863ABB"/>
    <w:rsid w:val="0086584B"/>
    <w:rsid w:val="00865862"/>
    <w:rsid w:val="00891056"/>
    <w:rsid w:val="008911BA"/>
    <w:rsid w:val="008A68E6"/>
    <w:rsid w:val="008B0FD3"/>
    <w:rsid w:val="008B4F97"/>
    <w:rsid w:val="008D1A73"/>
    <w:rsid w:val="008D2C2C"/>
    <w:rsid w:val="008D5D3A"/>
    <w:rsid w:val="008D6D2F"/>
    <w:rsid w:val="008E03FB"/>
    <w:rsid w:val="008E5DA0"/>
    <w:rsid w:val="008E6BE5"/>
    <w:rsid w:val="00902394"/>
    <w:rsid w:val="0090298F"/>
    <w:rsid w:val="00912CEA"/>
    <w:rsid w:val="00920AA8"/>
    <w:rsid w:val="009423C9"/>
    <w:rsid w:val="00975764"/>
    <w:rsid w:val="009846D7"/>
    <w:rsid w:val="0099582D"/>
    <w:rsid w:val="009A2589"/>
    <w:rsid w:val="009A376D"/>
    <w:rsid w:val="009B1CA9"/>
    <w:rsid w:val="009C3261"/>
    <w:rsid w:val="009C7CBC"/>
    <w:rsid w:val="009D0268"/>
    <w:rsid w:val="009D445C"/>
    <w:rsid w:val="009D4F2C"/>
    <w:rsid w:val="009D4FF4"/>
    <w:rsid w:val="009E0BC7"/>
    <w:rsid w:val="009E26E5"/>
    <w:rsid w:val="009E30F2"/>
    <w:rsid w:val="009E38EB"/>
    <w:rsid w:val="009E3A30"/>
    <w:rsid w:val="009E4CF5"/>
    <w:rsid w:val="009E7FC5"/>
    <w:rsid w:val="009F3AD8"/>
    <w:rsid w:val="009F42A4"/>
    <w:rsid w:val="00A128B9"/>
    <w:rsid w:val="00A20AF6"/>
    <w:rsid w:val="00A2183A"/>
    <w:rsid w:val="00A23BC1"/>
    <w:rsid w:val="00A24D2A"/>
    <w:rsid w:val="00A4606B"/>
    <w:rsid w:val="00A52AF6"/>
    <w:rsid w:val="00A55E9C"/>
    <w:rsid w:val="00A779B6"/>
    <w:rsid w:val="00A90BDB"/>
    <w:rsid w:val="00A93213"/>
    <w:rsid w:val="00A94244"/>
    <w:rsid w:val="00AA1851"/>
    <w:rsid w:val="00AA79EF"/>
    <w:rsid w:val="00AB29EA"/>
    <w:rsid w:val="00AB4897"/>
    <w:rsid w:val="00AC08A3"/>
    <w:rsid w:val="00AC0D67"/>
    <w:rsid w:val="00AC51DA"/>
    <w:rsid w:val="00AC5E2D"/>
    <w:rsid w:val="00AC7134"/>
    <w:rsid w:val="00AE1AC6"/>
    <w:rsid w:val="00AF0114"/>
    <w:rsid w:val="00AF111B"/>
    <w:rsid w:val="00B00AA7"/>
    <w:rsid w:val="00B020ED"/>
    <w:rsid w:val="00B05BE5"/>
    <w:rsid w:val="00B2053C"/>
    <w:rsid w:val="00B26401"/>
    <w:rsid w:val="00B3757D"/>
    <w:rsid w:val="00B40550"/>
    <w:rsid w:val="00B41F20"/>
    <w:rsid w:val="00B460C1"/>
    <w:rsid w:val="00B5576F"/>
    <w:rsid w:val="00B708F5"/>
    <w:rsid w:val="00B743A7"/>
    <w:rsid w:val="00B8008A"/>
    <w:rsid w:val="00B8085E"/>
    <w:rsid w:val="00B825BF"/>
    <w:rsid w:val="00B82869"/>
    <w:rsid w:val="00B83B2C"/>
    <w:rsid w:val="00B84485"/>
    <w:rsid w:val="00B851A2"/>
    <w:rsid w:val="00B90C3F"/>
    <w:rsid w:val="00B92648"/>
    <w:rsid w:val="00B939BD"/>
    <w:rsid w:val="00B94B32"/>
    <w:rsid w:val="00B95791"/>
    <w:rsid w:val="00B97B37"/>
    <w:rsid w:val="00BA1122"/>
    <w:rsid w:val="00BA75B8"/>
    <w:rsid w:val="00BA776E"/>
    <w:rsid w:val="00BB1FDF"/>
    <w:rsid w:val="00BB26F9"/>
    <w:rsid w:val="00BB3A5E"/>
    <w:rsid w:val="00BB645A"/>
    <w:rsid w:val="00BB78FC"/>
    <w:rsid w:val="00BB7922"/>
    <w:rsid w:val="00BC08F7"/>
    <w:rsid w:val="00BC126A"/>
    <w:rsid w:val="00BC5931"/>
    <w:rsid w:val="00BC671E"/>
    <w:rsid w:val="00BE021F"/>
    <w:rsid w:val="00BE1C97"/>
    <w:rsid w:val="00BE3473"/>
    <w:rsid w:val="00BE68C7"/>
    <w:rsid w:val="00C21922"/>
    <w:rsid w:val="00C22EA0"/>
    <w:rsid w:val="00C40D14"/>
    <w:rsid w:val="00C436CA"/>
    <w:rsid w:val="00C47BD9"/>
    <w:rsid w:val="00C519E5"/>
    <w:rsid w:val="00C526AF"/>
    <w:rsid w:val="00C663F7"/>
    <w:rsid w:val="00C724B1"/>
    <w:rsid w:val="00C743CE"/>
    <w:rsid w:val="00C83770"/>
    <w:rsid w:val="00C86871"/>
    <w:rsid w:val="00CA4BB9"/>
    <w:rsid w:val="00CB25BC"/>
    <w:rsid w:val="00CB39A7"/>
    <w:rsid w:val="00CB6397"/>
    <w:rsid w:val="00CB7CAC"/>
    <w:rsid w:val="00CC48C4"/>
    <w:rsid w:val="00CC7C07"/>
    <w:rsid w:val="00CD0DDC"/>
    <w:rsid w:val="00CD440E"/>
    <w:rsid w:val="00CF1475"/>
    <w:rsid w:val="00CF760E"/>
    <w:rsid w:val="00D01201"/>
    <w:rsid w:val="00D037F0"/>
    <w:rsid w:val="00D077A7"/>
    <w:rsid w:val="00D14729"/>
    <w:rsid w:val="00D21BAC"/>
    <w:rsid w:val="00D22C8B"/>
    <w:rsid w:val="00D252D5"/>
    <w:rsid w:val="00D25B90"/>
    <w:rsid w:val="00D27AFE"/>
    <w:rsid w:val="00D3337B"/>
    <w:rsid w:val="00D40036"/>
    <w:rsid w:val="00D42650"/>
    <w:rsid w:val="00D512E7"/>
    <w:rsid w:val="00D53928"/>
    <w:rsid w:val="00D617A9"/>
    <w:rsid w:val="00D668CF"/>
    <w:rsid w:val="00D87922"/>
    <w:rsid w:val="00D93EC9"/>
    <w:rsid w:val="00D957DC"/>
    <w:rsid w:val="00DA75E8"/>
    <w:rsid w:val="00DA78F2"/>
    <w:rsid w:val="00DC6664"/>
    <w:rsid w:val="00DD2B01"/>
    <w:rsid w:val="00DD369D"/>
    <w:rsid w:val="00DE5353"/>
    <w:rsid w:val="00DF762B"/>
    <w:rsid w:val="00E022B7"/>
    <w:rsid w:val="00E044AF"/>
    <w:rsid w:val="00E07F4D"/>
    <w:rsid w:val="00E12C9B"/>
    <w:rsid w:val="00E15BB9"/>
    <w:rsid w:val="00E341F3"/>
    <w:rsid w:val="00E515F1"/>
    <w:rsid w:val="00E52128"/>
    <w:rsid w:val="00E646E1"/>
    <w:rsid w:val="00E66523"/>
    <w:rsid w:val="00E66F78"/>
    <w:rsid w:val="00E82E22"/>
    <w:rsid w:val="00E84560"/>
    <w:rsid w:val="00E90C40"/>
    <w:rsid w:val="00E92705"/>
    <w:rsid w:val="00E95C4F"/>
    <w:rsid w:val="00EA1F6C"/>
    <w:rsid w:val="00EA2A89"/>
    <w:rsid w:val="00EB12B5"/>
    <w:rsid w:val="00EB1373"/>
    <w:rsid w:val="00EB185E"/>
    <w:rsid w:val="00EB22B1"/>
    <w:rsid w:val="00EB2328"/>
    <w:rsid w:val="00EB658C"/>
    <w:rsid w:val="00EB7ACB"/>
    <w:rsid w:val="00EE73C0"/>
    <w:rsid w:val="00EF4111"/>
    <w:rsid w:val="00EF42DA"/>
    <w:rsid w:val="00EF7720"/>
    <w:rsid w:val="00F02585"/>
    <w:rsid w:val="00F06753"/>
    <w:rsid w:val="00F20DA9"/>
    <w:rsid w:val="00F21723"/>
    <w:rsid w:val="00F22C6C"/>
    <w:rsid w:val="00F25AA3"/>
    <w:rsid w:val="00F33225"/>
    <w:rsid w:val="00F41C26"/>
    <w:rsid w:val="00F42F30"/>
    <w:rsid w:val="00F450BA"/>
    <w:rsid w:val="00F56D11"/>
    <w:rsid w:val="00F57153"/>
    <w:rsid w:val="00F80526"/>
    <w:rsid w:val="00F806D5"/>
    <w:rsid w:val="00F82CFB"/>
    <w:rsid w:val="00F84E98"/>
    <w:rsid w:val="00F87896"/>
    <w:rsid w:val="00F91F7C"/>
    <w:rsid w:val="00F971C2"/>
    <w:rsid w:val="00FA7A1F"/>
    <w:rsid w:val="00FB32B3"/>
    <w:rsid w:val="00FC023D"/>
    <w:rsid w:val="00FC31DB"/>
    <w:rsid w:val="00FD1DEE"/>
    <w:rsid w:val="00FD22AE"/>
    <w:rsid w:val="00FD2826"/>
    <w:rsid w:val="00FD499D"/>
    <w:rsid w:val="00FE04BD"/>
    <w:rsid w:val="00FE2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DC"/>
    <w:pPr>
      <w:spacing w:after="0" w:line="240" w:lineRule="auto"/>
    </w:pPr>
    <w:rPr>
      <w:rFonts w:ascii="Times New Roman" w:hAnsi="Times New Roman"/>
      <w:sz w:val="28"/>
    </w:rPr>
  </w:style>
  <w:style w:type="paragraph" w:styleId="1">
    <w:name w:val="heading 1"/>
    <w:basedOn w:val="a"/>
    <w:next w:val="a"/>
    <w:link w:val="10"/>
    <w:uiPriority w:val="9"/>
    <w:qFormat/>
    <w:rsid w:val="003E18E6"/>
    <w:pPr>
      <w:keepNext/>
      <w:keepLines/>
      <w:spacing w:before="120" w:after="120"/>
      <w:jc w:val="center"/>
      <w:outlineLvl w:val="0"/>
    </w:pPr>
    <w:rPr>
      <w:rFonts w:eastAsiaTheme="majorEastAsia" w:cstheme="majorBidi"/>
      <w:b/>
      <w:bCs/>
      <w:szCs w:val="28"/>
    </w:rPr>
  </w:style>
  <w:style w:type="paragraph" w:styleId="2">
    <w:name w:val="heading 2"/>
    <w:basedOn w:val="a"/>
    <w:next w:val="a"/>
    <w:link w:val="20"/>
    <w:uiPriority w:val="9"/>
    <w:unhideWhenUsed/>
    <w:qFormat/>
    <w:rsid w:val="00644E77"/>
    <w:pPr>
      <w:keepNext/>
      <w:keepLines/>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26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3E18E6"/>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644E77"/>
    <w:rPr>
      <w:rFonts w:ascii="Times New Roman" w:eastAsiaTheme="majorEastAsia" w:hAnsi="Times New Roman" w:cstheme="majorBidi"/>
      <w:b/>
      <w:bCs/>
      <w:i/>
      <w:sz w:val="28"/>
      <w:szCs w:val="26"/>
    </w:rPr>
  </w:style>
  <w:style w:type="paragraph" w:styleId="a3">
    <w:name w:val="TOC Heading"/>
    <w:basedOn w:val="1"/>
    <w:next w:val="a"/>
    <w:uiPriority w:val="39"/>
    <w:unhideWhenUsed/>
    <w:qFormat/>
    <w:rsid w:val="003E18E6"/>
    <w:pPr>
      <w:spacing w:before="480" w:after="0" w:line="276" w:lineRule="auto"/>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E18E6"/>
    <w:pPr>
      <w:spacing w:after="100"/>
    </w:pPr>
  </w:style>
  <w:style w:type="character" w:styleId="a4">
    <w:name w:val="Hyperlink"/>
    <w:basedOn w:val="a0"/>
    <w:uiPriority w:val="99"/>
    <w:unhideWhenUsed/>
    <w:rsid w:val="003E18E6"/>
    <w:rPr>
      <w:color w:val="0000FF" w:themeColor="hyperlink"/>
      <w:u w:val="single"/>
    </w:rPr>
  </w:style>
  <w:style w:type="paragraph" w:styleId="a5">
    <w:name w:val="Balloon Text"/>
    <w:basedOn w:val="a"/>
    <w:link w:val="a6"/>
    <w:uiPriority w:val="99"/>
    <w:semiHidden/>
    <w:unhideWhenUsed/>
    <w:rsid w:val="003E18E6"/>
    <w:rPr>
      <w:rFonts w:ascii="Tahoma" w:hAnsi="Tahoma" w:cs="Tahoma"/>
      <w:sz w:val="16"/>
      <w:szCs w:val="16"/>
    </w:rPr>
  </w:style>
  <w:style w:type="character" w:customStyle="1" w:styleId="a6">
    <w:name w:val="Текст выноски Знак"/>
    <w:basedOn w:val="a0"/>
    <w:link w:val="a5"/>
    <w:uiPriority w:val="99"/>
    <w:semiHidden/>
    <w:rsid w:val="003E18E6"/>
    <w:rPr>
      <w:rFonts w:ascii="Tahoma" w:hAnsi="Tahoma" w:cs="Tahoma"/>
      <w:sz w:val="16"/>
      <w:szCs w:val="16"/>
    </w:rPr>
  </w:style>
  <w:style w:type="paragraph" w:styleId="a7">
    <w:name w:val="header"/>
    <w:basedOn w:val="a"/>
    <w:link w:val="a8"/>
    <w:uiPriority w:val="99"/>
    <w:unhideWhenUsed/>
    <w:rsid w:val="003E18E6"/>
    <w:pPr>
      <w:tabs>
        <w:tab w:val="center" w:pos="4677"/>
        <w:tab w:val="right" w:pos="9355"/>
      </w:tabs>
    </w:pPr>
  </w:style>
  <w:style w:type="character" w:customStyle="1" w:styleId="a8">
    <w:name w:val="Верхний колонтитул Знак"/>
    <w:basedOn w:val="a0"/>
    <w:link w:val="a7"/>
    <w:uiPriority w:val="99"/>
    <w:rsid w:val="003E18E6"/>
    <w:rPr>
      <w:rFonts w:ascii="Times New Roman" w:hAnsi="Times New Roman"/>
      <w:sz w:val="28"/>
    </w:rPr>
  </w:style>
  <w:style w:type="paragraph" w:styleId="a9">
    <w:name w:val="footer"/>
    <w:basedOn w:val="a"/>
    <w:link w:val="aa"/>
    <w:uiPriority w:val="99"/>
    <w:unhideWhenUsed/>
    <w:rsid w:val="003E18E6"/>
    <w:pPr>
      <w:tabs>
        <w:tab w:val="center" w:pos="4677"/>
        <w:tab w:val="right" w:pos="9355"/>
      </w:tabs>
    </w:pPr>
  </w:style>
  <w:style w:type="character" w:customStyle="1" w:styleId="aa">
    <w:name w:val="Нижний колонтитул Знак"/>
    <w:basedOn w:val="a0"/>
    <w:link w:val="a9"/>
    <w:uiPriority w:val="99"/>
    <w:rsid w:val="003E18E6"/>
    <w:rPr>
      <w:rFonts w:ascii="Times New Roman" w:hAnsi="Times New Roman"/>
      <w:sz w:val="28"/>
    </w:rPr>
  </w:style>
  <w:style w:type="paragraph" w:styleId="ab">
    <w:name w:val="List Paragraph"/>
    <w:basedOn w:val="a"/>
    <w:uiPriority w:val="34"/>
    <w:qFormat/>
    <w:rsid w:val="00614045"/>
    <w:pPr>
      <w:ind w:left="720"/>
      <w:contextualSpacing/>
    </w:pPr>
  </w:style>
  <w:style w:type="paragraph" w:styleId="21">
    <w:name w:val="toc 2"/>
    <w:basedOn w:val="a"/>
    <w:next w:val="a"/>
    <w:autoRedefine/>
    <w:uiPriority w:val="39"/>
    <w:unhideWhenUsed/>
    <w:rsid w:val="00644E77"/>
    <w:pPr>
      <w:spacing w:after="100"/>
      <w:ind w:left="280"/>
    </w:pPr>
  </w:style>
  <w:style w:type="character" w:styleId="ac">
    <w:name w:val="line number"/>
    <w:basedOn w:val="a0"/>
    <w:uiPriority w:val="99"/>
    <w:semiHidden/>
    <w:unhideWhenUsed/>
    <w:rsid w:val="00852CB4"/>
  </w:style>
  <w:style w:type="paragraph" w:customStyle="1" w:styleId="ad">
    <w:name w:val="Знак"/>
    <w:basedOn w:val="a"/>
    <w:rsid w:val="00303A38"/>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DC"/>
    <w:pPr>
      <w:spacing w:after="0" w:line="240" w:lineRule="auto"/>
    </w:pPr>
    <w:rPr>
      <w:rFonts w:ascii="Times New Roman" w:hAnsi="Times New Roman"/>
      <w:sz w:val="28"/>
    </w:rPr>
  </w:style>
  <w:style w:type="paragraph" w:styleId="1">
    <w:name w:val="heading 1"/>
    <w:basedOn w:val="a"/>
    <w:next w:val="a"/>
    <w:link w:val="10"/>
    <w:uiPriority w:val="9"/>
    <w:qFormat/>
    <w:rsid w:val="003E18E6"/>
    <w:pPr>
      <w:keepNext/>
      <w:keepLines/>
      <w:spacing w:before="120" w:after="120"/>
      <w:jc w:val="center"/>
      <w:outlineLvl w:val="0"/>
    </w:pPr>
    <w:rPr>
      <w:rFonts w:eastAsiaTheme="majorEastAsia" w:cstheme="majorBidi"/>
      <w:b/>
      <w:bCs/>
      <w:szCs w:val="28"/>
    </w:rPr>
  </w:style>
  <w:style w:type="paragraph" w:styleId="2">
    <w:name w:val="heading 2"/>
    <w:basedOn w:val="a"/>
    <w:next w:val="a"/>
    <w:link w:val="20"/>
    <w:uiPriority w:val="9"/>
    <w:unhideWhenUsed/>
    <w:qFormat/>
    <w:rsid w:val="00644E77"/>
    <w:pPr>
      <w:keepNext/>
      <w:keepLines/>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26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3E18E6"/>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644E77"/>
    <w:rPr>
      <w:rFonts w:ascii="Times New Roman" w:eastAsiaTheme="majorEastAsia" w:hAnsi="Times New Roman" w:cstheme="majorBidi"/>
      <w:b/>
      <w:bCs/>
      <w:i/>
      <w:sz w:val="28"/>
      <w:szCs w:val="26"/>
    </w:rPr>
  </w:style>
  <w:style w:type="paragraph" w:styleId="a3">
    <w:name w:val="TOC Heading"/>
    <w:basedOn w:val="1"/>
    <w:next w:val="a"/>
    <w:uiPriority w:val="39"/>
    <w:unhideWhenUsed/>
    <w:qFormat/>
    <w:rsid w:val="003E18E6"/>
    <w:pPr>
      <w:spacing w:before="480" w:after="0" w:line="276" w:lineRule="auto"/>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E18E6"/>
    <w:pPr>
      <w:spacing w:after="100"/>
    </w:pPr>
  </w:style>
  <w:style w:type="character" w:styleId="a4">
    <w:name w:val="Hyperlink"/>
    <w:basedOn w:val="a0"/>
    <w:uiPriority w:val="99"/>
    <w:unhideWhenUsed/>
    <w:rsid w:val="003E18E6"/>
    <w:rPr>
      <w:color w:val="0000FF" w:themeColor="hyperlink"/>
      <w:u w:val="single"/>
    </w:rPr>
  </w:style>
  <w:style w:type="paragraph" w:styleId="a5">
    <w:name w:val="Balloon Text"/>
    <w:basedOn w:val="a"/>
    <w:link w:val="a6"/>
    <w:uiPriority w:val="99"/>
    <w:semiHidden/>
    <w:unhideWhenUsed/>
    <w:rsid w:val="003E18E6"/>
    <w:rPr>
      <w:rFonts w:ascii="Tahoma" w:hAnsi="Tahoma" w:cs="Tahoma"/>
      <w:sz w:val="16"/>
      <w:szCs w:val="16"/>
    </w:rPr>
  </w:style>
  <w:style w:type="character" w:customStyle="1" w:styleId="a6">
    <w:name w:val="Текст выноски Знак"/>
    <w:basedOn w:val="a0"/>
    <w:link w:val="a5"/>
    <w:uiPriority w:val="99"/>
    <w:semiHidden/>
    <w:rsid w:val="003E18E6"/>
    <w:rPr>
      <w:rFonts w:ascii="Tahoma" w:hAnsi="Tahoma" w:cs="Tahoma"/>
      <w:sz w:val="16"/>
      <w:szCs w:val="16"/>
    </w:rPr>
  </w:style>
  <w:style w:type="paragraph" w:styleId="a7">
    <w:name w:val="header"/>
    <w:basedOn w:val="a"/>
    <w:link w:val="a8"/>
    <w:uiPriority w:val="99"/>
    <w:unhideWhenUsed/>
    <w:rsid w:val="003E18E6"/>
    <w:pPr>
      <w:tabs>
        <w:tab w:val="center" w:pos="4677"/>
        <w:tab w:val="right" w:pos="9355"/>
      </w:tabs>
    </w:pPr>
  </w:style>
  <w:style w:type="character" w:customStyle="1" w:styleId="a8">
    <w:name w:val="Верхний колонтитул Знак"/>
    <w:basedOn w:val="a0"/>
    <w:link w:val="a7"/>
    <w:uiPriority w:val="99"/>
    <w:rsid w:val="003E18E6"/>
    <w:rPr>
      <w:rFonts w:ascii="Times New Roman" w:hAnsi="Times New Roman"/>
      <w:sz w:val="28"/>
    </w:rPr>
  </w:style>
  <w:style w:type="paragraph" w:styleId="a9">
    <w:name w:val="footer"/>
    <w:basedOn w:val="a"/>
    <w:link w:val="aa"/>
    <w:uiPriority w:val="99"/>
    <w:unhideWhenUsed/>
    <w:rsid w:val="003E18E6"/>
    <w:pPr>
      <w:tabs>
        <w:tab w:val="center" w:pos="4677"/>
        <w:tab w:val="right" w:pos="9355"/>
      </w:tabs>
    </w:pPr>
  </w:style>
  <w:style w:type="character" w:customStyle="1" w:styleId="aa">
    <w:name w:val="Нижний колонтитул Знак"/>
    <w:basedOn w:val="a0"/>
    <w:link w:val="a9"/>
    <w:uiPriority w:val="99"/>
    <w:rsid w:val="003E18E6"/>
    <w:rPr>
      <w:rFonts w:ascii="Times New Roman" w:hAnsi="Times New Roman"/>
      <w:sz w:val="28"/>
    </w:rPr>
  </w:style>
  <w:style w:type="paragraph" w:styleId="ab">
    <w:name w:val="List Paragraph"/>
    <w:basedOn w:val="a"/>
    <w:uiPriority w:val="34"/>
    <w:qFormat/>
    <w:rsid w:val="00614045"/>
    <w:pPr>
      <w:ind w:left="720"/>
      <w:contextualSpacing/>
    </w:pPr>
  </w:style>
  <w:style w:type="paragraph" w:styleId="21">
    <w:name w:val="toc 2"/>
    <w:basedOn w:val="a"/>
    <w:next w:val="a"/>
    <w:autoRedefine/>
    <w:uiPriority w:val="39"/>
    <w:unhideWhenUsed/>
    <w:rsid w:val="00644E77"/>
    <w:pPr>
      <w:spacing w:after="100"/>
      <w:ind w:left="280"/>
    </w:pPr>
  </w:style>
  <w:style w:type="character" w:styleId="ac">
    <w:name w:val="line number"/>
    <w:basedOn w:val="a0"/>
    <w:uiPriority w:val="99"/>
    <w:semiHidden/>
    <w:unhideWhenUsed/>
    <w:rsid w:val="00852CB4"/>
  </w:style>
  <w:style w:type="paragraph" w:customStyle="1" w:styleId="ad">
    <w:name w:val="Знак"/>
    <w:basedOn w:val="a"/>
    <w:rsid w:val="00303A3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363">
      <w:bodyDiv w:val="1"/>
      <w:marLeft w:val="0"/>
      <w:marRight w:val="0"/>
      <w:marTop w:val="0"/>
      <w:marBottom w:val="0"/>
      <w:divBdr>
        <w:top w:val="none" w:sz="0" w:space="0" w:color="auto"/>
        <w:left w:val="none" w:sz="0" w:space="0" w:color="auto"/>
        <w:bottom w:val="none" w:sz="0" w:space="0" w:color="auto"/>
        <w:right w:val="none" w:sz="0" w:space="0" w:color="auto"/>
      </w:divBdr>
    </w:div>
    <w:div w:id="81413807">
      <w:bodyDiv w:val="1"/>
      <w:marLeft w:val="0"/>
      <w:marRight w:val="0"/>
      <w:marTop w:val="0"/>
      <w:marBottom w:val="0"/>
      <w:divBdr>
        <w:top w:val="none" w:sz="0" w:space="0" w:color="auto"/>
        <w:left w:val="none" w:sz="0" w:space="0" w:color="auto"/>
        <w:bottom w:val="none" w:sz="0" w:space="0" w:color="auto"/>
        <w:right w:val="none" w:sz="0" w:space="0" w:color="auto"/>
      </w:divBdr>
    </w:div>
    <w:div w:id="183906282">
      <w:bodyDiv w:val="1"/>
      <w:marLeft w:val="0"/>
      <w:marRight w:val="0"/>
      <w:marTop w:val="0"/>
      <w:marBottom w:val="0"/>
      <w:divBdr>
        <w:top w:val="none" w:sz="0" w:space="0" w:color="auto"/>
        <w:left w:val="none" w:sz="0" w:space="0" w:color="auto"/>
        <w:bottom w:val="none" w:sz="0" w:space="0" w:color="auto"/>
        <w:right w:val="none" w:sz="0" w:space="0" w:color="auto"/>
      </w:divBdr>
    </w:div>
    <w:div w:id="332882876">
      <w:bodyDiv w:val="1"/>
      <w:marLeft w:val="0"/>
      <w:marRight w:val="0"/>
      <w:marTop w:val="0"/>
      <w:marBottom w:val="0"/>
      <w:divBdr>
        <w:top w:val="none" w:sz="0" w:space="0" w:color="auto"/>
        <w:left w:val="none" w:sz="0" w:space="0" w:color="auto"/>
        <w:bottom w:val="none" w:sz="0" w:space="0" w:color="auto"/>
        <w:right w:val="none" w:sz="0" w:space="0" w:color="auto"/>
      </w:divBdr>
    </w:div>
    <w:div w:id="461074554">
      <w:bodyDiv w:val="1"/>
      <w:marLeft w:val="0"/>
      <w:marRight w:val="0"/>
      <w:marTop w:val="0"/>
      <w:marBottom w:val="0"/>
      <w:divBdr>
        <w:top w:val="none" w:sz="0" w:space="0" w:color="auto"/>
        <w:left w:val="none" w:sz="0" w:space="0" w:color="auto"/>
        <w:bottom w:val="none" w:sz="0" w:space="0" w:color="auto"/>
        <w:right w:val="none" w:sz="0" w:space="0" w:color="auto"/>
      </w:divBdr>
    </w:div>
    <w:div w:id="497964421">
      <w:bodyDiv w:val="1"/>
      <w:marLeft w:val="0"/>
      <w:marRight w:val="0"/>
      <w:marTop w:val="0"/>
      <w:marBottom w:val="0"/>
      <w:divBdr>
        <w:top w:val="none" w:sz="0" w:space="0" w:color="auto"/>
        <w:left w:val="none" w:sz="0" w:space="0" w:color="auto"/>
        <w:bottom w:val="none" w:sz="0" w:space="0" w:color="auto"/>
        <w:right w:val="none" w:sz="0" w:space="0" w:color="auto"/>
      </w:divBdr>
    </w:div>
    <w:div w:id="678695516">
      <w:bodyDiv w:val="1"/>
      <w:marLeft w:val="0"/>
      <w:marRight w:val="0"/>
      <w:marTop w:val="0"/>
      <w:marBottom w:val="0"/>
      <w:divBdr>
        <w:top w:val="none" w:sz="0" w:space="0" w:color="auto"/>
        <w:left w:val="none" w:sz="0" w:space="0" w:color="auto"/>
        <w:bottom w:val="none" w:sz="0" w:space="0" w:color="auto"/>
        <w:right w:val="none" w:sz="0" w:space="0" w:color="auto"/>
      </w:divBdr>
    </w:div>
    <w:div w:id="700515802">
      <w:bodyDiv w:val="1"/>
      <w:marLeft w:val="0"/>
      <w:marRight w:val="0"/>
      <w:marTop w:val="0"/>
      <w:marBottom w:val="0"/>
      <w:divBdr>
        <w:top w:val="none" w:sz="0" w:space="0" w:color="auto"/>
        <w:left w:val="none" w:sz="0" w:space="0" w:color="auto"/>
        <w:bottom w:val="none" w:sz="0" w:space="0" w:color="auto"/>
        <w:right w:val="none" w:sz="0" w:space="0" w:color="auto"/>
      </w:divBdr>
    </w:div>
    <w:div w:id="928850343">
      <w:bodyDiv w:val="1"/>
      <w:marLeft w:val="0"/>
      <w:marRight w:val="0"/>
      <w:marTop w:val="0"/>
      <w:marBottom w:val="0"/>
      <w:divBdr>
        <w:top w:val="none" w:sz="0" w:space="0" w:color="auto"/>
        <w:left w:val="none" w:sz="0" w:space="0" w:color="auto"/>
        <w:bottom w:val="none" w:sz="0" w:space="0" w:color="auto"/>
        <w:right w:val="none" w:sz="0" w:space="0" w:color="auto"/>
      </w:divBdr>
    </w:div>
    <w:div w:id="1036812006">
      <w:bodyDiv w:val="1"/>
      <w:marLeft w:val="0"/>
      <w:marRight w:val="0"/>
      <w:marTop w:val="0"/>
      <w:marBottom w:val="0"/>
      <w:divBdr>
        <w:top w:val="none" w:sz="0" w:space="0" w:color="auto"/>
        <w:left w:val="none" w:sz="0" w:space="0" w:color="auto"/>
        <w:bottom w:val="none" w:sz="0" w:space="0" w:color="auto"/>
        <w:right w:val="none" w:sz="0" w:space="0" w:color="auto"/>
      </w:divBdr>
    </w:div>
    <w:div w:id="1189293482">
      <w:bodyDiv w:val="1"/>
      <w:marLeft w:val="0"/>
      <w:marRight w:val="0"/>
      <w:marTop w:val="0"/>
      <w:marBottom w:val="0"/>
      <w:divBdr>
        <w:top w:val="none" w:sz="0" w:space="0" w:color="auto"/>
        <w:left w:val="none" w:sz="0" w:space="0" w:color="auto"/>
        <w:bottom w:val="none" w:sz="0" w:space="0" w:color="auto"/>
        <w:right w:val="none" w:sz="0" w:space="0" w:color="auto"/>
      </w:divBdr>
    </w:div>
    <w:div w:id="1221788358">
      <w:bodyDiv w:val="1"/>
      <w:marLeft w:val="0"/>
      <w:marRight w:val="0"/>
      <w:marTop w:val="0"/>
      <w:marBottom w:val="0"/>
      <w:divBdr>
        <w:top w:val="none" w:sz="0" w:space="0" w:color="auto"/>
        <w:left w:val="none" w:sz="0" w:space="0" w:color="auto"/>
        <w:bottom w:val="none" w:sz="0" w:space="0" w:color="auto"/>
        <w:right w:val="none" w:sz="0" w:space="0" w:color="auto"/>
      </w:divBdr>
    </w:div>
    <w:div w:id="1436900034">
      <w:bodyDiv w:val="1"/>
      <w:marLeft w:val="0"/>
      <w:marRight w:val="0"/>
      <w:marTop w:val="0"/>
      <w:marBottom w:val="0"/>
      <w:divBdr>
        <w:top w:val="none" w:sz="0" w:space="0" w:color="auto"/>
        <w:left w:val="none" w:sz="0" w:space="0" w:color="auto"/>
        <w:bottom w:val="none" w:sz="0" w:space="0" w:color="auto"/>
        <w:right w:val="none" w:sz="0" w:space="0" w:color="auto"/>
      </w:divBdr>
    </w:div>
    <w:div w:id="1601909962">
      <w:bodyDiv w:val="1"/>
      <w:marLeft w:val="0"/>
      <w:marRight w:val="0"/>
      <w:marTop w:val="0"/>
      <w:marBottom w:val="0"/>
      <w:divBdr>
        <w:top w:val="none" w:sz="0" w:space="0" w:color="auto"/>
        <w:left w:val="none" w:sz="0" w:space="0" w:color="auto"/>
        <w:bottom w:val="none" w:sz="0" w:space="0" w:color="auto"/>
        <w:right w:val="none" w:sz="0" w:space="0" w:color="auto"/>
      </w:divBdr>
    </w:div>
    <w:div w:id="1661107655">
      <w:bodyDiv w:val="1"/>
      <w:marLeft w:val="0"/>
      <w:marRight w:val="0"/>
      <w:marTop w:val="0"/>
      <w:marBottom w:val="0"/>
      <w:divBdr>
        <w:top w:val="none" w:sz="0" w:space="0" w:color="auto"/>
        <w:left w:val="none" w:sz="0" w:space="0" w:color="auto"/>
        <w:bottom w:val="none" w:sz="0" w:space="0" w:color="auto"/>
        <w:right w:val="none" w:sz="0" w:space="0" w:color="auto"/>
      </w:divBdr>
    </w:div>
    <w:div w:id="1679623707">
      <w:bodyDiv w:val="1"/>
      <w:marLeft w:val="0"/>
      <w:marRight w:val="0"/>
      <w:marTop w:val="0"/>
      <w:marBottom w:val="0"/>
      <w:divBdr>
        <w:top w:val="none" w:sz="0" w:space="0" w:color="auto"/>
        <w:left w:val="none" w:sz="0" w:space="0" w:color="auto"/>
        <w:bottom w:val="none" w:sz="0" w:space="0" w:color="auto"/>
        <w:right w:val="none" w:sz="0" w:space="0" w:color="auto"/>
      </w:divBdr>
    </w:div>
    <w:div w:id="1801343434">
      <w:bodyDiv w:val="1"/>
      <w:marLeft w:val="0"/>
      <w:marRight w:val="0"/>
      <w:marTop w:val="0"/>
      <w:marBottom w:val="0"/>
      <w:divBdr>
        <w:top w:val="none" w:sz="0" w:space="0" w:color="auto"/>
        <w:left w:val="none" w:sz="0" w:space="0" w:color="auto"/>
        <w:bottom w:val="none" w:sz="0" w:space="0" w:color="auto"/>
        <w:right w:val="none" w:sz="0" w:space="0" w:color="auto"/>
      </w:divBdr>
    </w:div>
    <w:div w:id="1813205827">
      <w:bodyDiv w:val="1"/>
      <w:marLeft w:val="0"/>
      <w:marRight w:val="0"/>
      <w:marTop w:val="0"/>
      <w:marBottom w:val="0"/>
      <w:divBdr>
        <w:top w:val="none" w:sz="0" w:space="0" w:color="auto"/>
        <w:left w:val="none" w:sz="0" w:space="0" w:color="auto"/>
        <w:bottom w:val="none" w:sz="0" w:space="0" w:color="auto"/>
        <w:right w:val="none" w:sz="0" w:space="0" w:color="auto"/>
      </w:divBdr>
    </w:div>
    <w:div w:id="1819682905">
      <w:bodyDiv w:val="1"/>
      <w:marLeft w:val="0"/>
      <w:marRight w:val="0"/>
      <w:marTop w:val="0"/>
      <w:marBottom w:val="0"/>
      <w:divBdr>
        <w:top w:val="none" w:sz="0" w:space="0" w:color="auto"/>
        <w:left w:val="none" w:sz="0" w:space="0" w:color="auto"/>
        <w:bottom w:val="none" w:sz="0" w:space="0" w:color="auto"/>
        <w:right w:val="none" w:sz="0" w:space="0" w:color="auto"/>
      </w:divBdr>
    </w:div>
    <w:div w:id="1958443252">
      <w:bodyDiv w:val="1"/>
      <w:marLeft w:val="0"/>
      <w:marRight w:val="0"/>
      <w:marTop w:val="0"/>
      <w:marBottom w:val="0"/>
      <w:divBdr>
        <w:top w:val="none" w:sz="0" w:space="0" w:color="auto"/>
        <w:left w:val="none" w:sz="0" w:space="0" w:color="auto"/>
        <w:bottom w:val="none" w:sz="0" w:space="0" w:color="auto"/>
        <w:right w:val="none" w:sz="0" w:space="0" w:color="auto"/>
      </w:divBdr>
    </w:div>
    <w:div w:id="1989936071">
      <w:bodyDiv w:val="1"/>
      <w:marLeft w:val="0"/>
      <w:marRight w:val="0"/>
      <w:marTop w:val="0"/>
      <w:marBottom w:val="0"/>
      <w:divBdr>
        <w:top w:val="none" w:sz="0" w:space="0" w:color="auto"/>
        <w:left w:val="none" w:sz="0" w:space="0" w:color="auto"/>
        <w:bottom w:val="none" w:sz="0" w:space="0" w:color="auto"/>
        <w:right w:val="none" w:sz="0" w:space="0" w:color="auto"/>
      </w:divBdr>
    </w:div>
    <w:div w:id="20429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8D53-FC28-43B8-B1CF-8346ACB5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13</Pages>
  <Words>4621</Words>
  <Characters>26343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Темразян Сабина Арменовна</dc:creator>
  <cp:lastModifiedBy>Васютина Ольга Валерьевна</cp:lastModifiedBy>
  <cp:revision>261</cp:revision>
  <cp:lastPrinted>2021-10-19T08:55:00Z</cp:lastPrinted>
  <dcterms:created xsi:type="dcterms:W3CDTF">2016-09-14T15:31:00Z</dcterms:created>
  <dcterms:modified xsi:type="dcterms:W3CDTF">2021-10-19T09:35:00Z</dcterms:modified>
</cp:coreProperties>
</file>