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0B" w:rsidRPr="00030893" w:rsidRDefault="00505A4F" w:rsidP="0025240B">
      <w:pPr>
        <w:jc w:val="center"/>
      </w:pPr>
      <w:r w:rsidRPr="00030893">
        <w:t xml:space="preserve">Итоги </w:t>
      </w:r>
    </w:p>
    <w:p w:rsidR="006A5ED7" w:rsidRPr="00030893" w:rsidRDefault="00505A4F" w:rsidP="0025240B">
      <w:pPr>
        <w:jc w:val="center"/>
      </w:pPr>
      <w:r w:rsidRPr="00030893">
        <w:t xml:space="preserve">проведения </w:t>
      </w:r>
      <w:r w:rsidR="00425D59" w:rsidRPr="00030893">
        <w:t>комитетом</w:t>
      </w:r>
      <w:r w:rsidRPr="00030893">
        <w:t xml:space="preserve"> финансов Ленинградской области </w:t>
      </w:r>
    </w:p>
    <w:p w:rsidR="006A5ED7" w:rsidRPr="00030893" w:rsidRDefault="00505A4F" w:rsidP="0025240B">
      <w:pPr>
        <w:jc w:val="center"/>
      </w:pPr>
      <w:r w:rsidRPr="00030893">
        <w:t xml:space="preserve">мониторинга эффективности  использования субсидий из областного бюджета Ленинградской области муниципальными образованиями Ленинградской области </w:t>
      </w:r>
    </w:p>
    <w:p w:rsidR="00BB3F32" w:rsidRPr="00030893" w:rsidRDefault="00505A4F" w:rsidP="0025240B">
      <w:pPr>
        <w:jc w:val="center"/>
      </w:pPr>
      <w:r w:rsidRPr="00030893">
        <w:t>за 20</w:t>
      </w:r>
      <w:r w:rsidR="0055387C" w:rsidRPr="00030893">
        <w:t>20</w:t>
      </w:r>
      <w:r w:rsidRPr="00030893">
        <w:t xml:space="preserve"> год</w:t>
      </w:r>
    </w:p>
    <w:p w:rsidR="00DB6AC0" w:rsidRPr="00030893" w:rsidRDefault="00DB6AC0" w:rsidP="00E312D7">
      <w:pPr>
        <w:ind w:firstLine="567"/>
        <w:jc w:val="both"/>
      </w:pPr>
    </w:p>
    <w:p w:rsidR="004000C0" w:rsidRPr="00030893" w:rsidRDefault="004000C0" w:rsidP="00E312D7">
      <w:pPr>
        <w:ind w:firstLine="567"/>
        <w:jc w:val="both"/>
      </w:pPr>
      <w:bookmarkStart w:id="0" w:name="_GoBack"/>
      <w:bookmarkEnd w:id="0"/>
    </w:p>
    <w:p w:rsidR="00505A4F" w:rsidRPr="00030893" w:rsidRDefault="00505A4F" w:rsidP="00E312D7">
      <w:pPr>
        <w:ind w:firstLine="567"/>
        <w:jc w:val="both"/>
      </w:pPr>
      <w:r w:rsidRPr="00030893">
        <w:t xml:space="preserve">В соответствии с приказом комитета финансов Ленинградской области от 26.02.2018 № 18-02/01-20-19 "О порядке </w:t>
      </w:r>
      <w:proofErr w:type="gramStart"/>
      <w:r w:rsidRPr="00030893">
        <w:t>проведения мониторинга эффективности использования субсидий</w:t>
      </w:r>
      <w:proofErr w:type="gramEnd"/>
      <w:r w:rsidRPr="00030893">
        <w:t xml:space="preserve"> из областного бюджета Ленинградской области муниципальными образованиями Ленинградской области" </w:t>
      </w:r>
      <w:r w:rsidR="006A5ED7" w:rsidRPr="00030893">
        <w:t>осуществлен</w:t>
      </w:r>
      <w:r w:rsidRPr="00030893">
        <w:t xml:space="preserve"> мониторинг эффективности использования субсидий из областного бюджета Ленинградской области муниципальными образованиями Ленинградской области за 20</w:t>
      </w:r>
      <w:r w:rsidR="0055387C" w:rsidRPr="00030893">
        <w:t>20</w:t>
      </w:r>
      <w:r w:rsidRPr="00030893">
        <w:t xml:space="preserve"> год</w:t>
      </w:r>
      <w:r w:rsidR="00FC75B7" w:rsidRPr="00030893">
        <w:t xml:space="preserve"> (далее – Мониторинг</w:t>
      </w:r>
      <w:r w:rsidR="0036659F" w:rsidRPr="00030893">
        <w:t>, субсидии</w:t>
      </w:r>
      <w:r w:rsidR="007D2B54" w:rsidRPr="00030893">
        <w:t>, муниципальные образования</w:t>
      </w:r>
      <w:r w:rsidR="00FC75B7" w:rsidRPr="00030893">
        <w:t>)</w:t>
      </w:r>
      <w:r w:rsidRPr="00030893">
        <w:t>.</w:t>
      </w:r>
    </w:p>
    <w:p w:rsidR="00FC75B7" w:rsidRPr="00030893" w:rsidRDefault="00FC75B7" w:rsidP="00E312D7">
      <w:pPr>
        <w:ind w:firstLine="567"/>
        <w:jc w:val="both"/>
      </w:pPr>
      <w:r w:rsidRPr="00030893">
        <w:t>Мониторинг проведен на основе данных годового отчета об исполнении областного бюджета</w:t>
      </w:r>
      <w:r w:rsidR="006A5ED7" w:rsidRPr="00030893">
        <w:t xml:space="preserve"> Ленинградской области</w:t>
      </w:r>
      <w:r w:rsidR="00800B99" w:rsidRPr="00030893">
        <w:t xml:space="preserve"> </w:t>
      </w:r>
      <w:r w:rsidR="006A5ED7" w:rsidRPr="00030893">
        <w:t xml:space="preserve">(далее – областной бюджет) </w:t>
      </w:r>
      <w:r w:rsidRPr="00030893">
        <w:t>за 20</w:t>
      </w:r>
      <w:r w:rsidR="0055387C" w:rsidRPr="00030893">
        <w:t xml:space="preserve">20 </w:t>
      </w:r>
      <w:r w:rsidRPr="00030893">
        <w:t xml:space="preserve">год и представленной </w:t>
      </w:r>
      <w:r w:rsidRPr="00030893">
        <w:rPr>
          <w:rFonts w:eastAsia="Times New Roman" w:cs="Times New Roman"/>
          <w:szCs w:val="28"/>
          <w:lang w:eastAsia="ru-RU"/>
        </w:rPr>
        <w:t>главными распорядителями средств областного бюджета Ленинградской области (далее – ГРБС)</w:t>
      </w:r>
      <w:r w:rsidR="00800B99" w:rsidRPr="00030893">
        <w:rPr>
          <w:rFonts w:eastAsia="Times New Roman" w:cs="Times New Roman"/>
          <w:szCs w:val="28"/>
          <w:lang w:eastAsia="ru-RU"/>
        </w:rPr>
        <w:t xml:space="preserve"> </w:t>
      </w:r>
      <w:r w:rsidR="00EB0425" w:rsidRPr="00030893">
        <w:rPr>
          <w:rFonts w:eastAsia="Times New Roman" w:cs="Times New Roman"/>
          <w:szCs w:val="28"/>
          <w:lang w:eastAsia="ru-RU"/>
        </w:rPr>
        <w:t>информации в</w:t>
      </w:r>
      <w:r w:rsidR="00695289" w:rsidRPr="00030893">
        <w:rPr>
          <w:rFonts w:eastAsia="Times New Roman" w:cs="Times New Roman"/>
          <w:szCs w:val="28"/>
          <w:lang w:eastAsia="ru-RU"/>
        </w:rPr>
        <w:t xml:space="preserve"> программно</w:t>
      </w:r>
      <w:r w:rsidR="00EB0425" w:rsidRPr="00030893">
        <w:rPr>
          <w:rFonts w:eastAsia="Times New Roman" w:cs="Times New Roman"/>
          <w:szCs w:val="28"/>
          <w:lang w:eastAsia="ru-RU"/>
        </w:rPr>
        <w:t>м</w:t>
      </w:r>
      <w:r w:rsidR="00695289" w:rsidRPr="00030893">
        <w:rPr>
          <w:rFonts w:eastAsia="Times New Roman" w:cs="Times New Roman"/>
          <w:szCs w:val="28"/>
          <w:lang w:eastAsia="ru-RU"/>
        </w:rPr>
        <w:t xml:space="preserve"> комплекс</w:t>
      </w:r>
      <w:r w:rsidR="00EB0425" w:rsidRPr="00030893">
        <w:rPr>
          <w:rFonts w:eastAsia="Times New Roman" w:cs="Times New Roman"/>
          <w:szCs w:val="28"/>
          <w:lang w:eastAsia="ru-RU"/>
        </w:rPr>
        <w:t>е</w:t>
      </w:r>
      <w:r w:rsidR="00695289" w:rsidRPr="00030893">
        <w:rPr>
          <w:rFonts w:eastAsia="Times New Roman" w:cs="Times New Roman"/>
          <w:szCs w:val="28"/>
          <w:lang w:eastAsia="ru-RU"/>
        </w:rPr>
        <w:t xml:space="preserve"> Свод-СМАРТ</w:t>
      </w:r>
      <w:r w:rsidRPr="00030893">
        <w:rPr>
          <w:rFonts w:eastAsia="Times New Roman" w:cs="Times New Roman"/>
          <w:szCs w:val="28"/>
          <w:lang w:eastAsia="ru-RU"/>
        </w:rPr>
        <w:t>.</w:t>
      </w:r>
    </w:p>
    <w:p w:rsidR="00505A4F" w:rsidRPr="00030893" w:rsidRDefault="0036659F" w:rsidP="00E312D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30893">
        <w:rPr>
          <w:rFonts w:eastAsia="Times New Roman" w:cs="Times New Roman"/>
          <w:szCs w:val="28"/>
          <w:lang w:eastAsia="ru-RU"/>
        </w:rPr>
        <w:t>П</w:t>
      </w:r>
      <w:r w:rsidR="00333139" w:rsidRPr="00030893">
        <w:rPr>
          <w:rFonts w:eastAsia="Times New Roman" w:cs="Times New Roman"/>
          <w:szCs w:val="28"/>
          <w:lang w:eastAsia="ru-RU"/>
        </w:rPr>
        <w:t xml:space="preserve">редоставление субсидий </w:t>
      </w:r>
      <w:r w:rsidRPr="00030893">
        <w:rPr>
          <w:rFonts w:eastAsia="Times New Roman" w:cs="Times New Roman"/>
          <w:szCs w:val="28"/>
          <w:lang w:eastAsia="ru-RU"/>
        </w:rPr>
        <w:t>в 20</w:t>
      </w:r>
      <w:r w:rsidR="0055387C" w:rsidRPr="00030893">
        <w:rPr>
          <w:rFonts w:eastAsia="Times New Roman" w:cs="Times New Roman"/>
          <w:szCs w:val="28"/>
          <w:lang w:eastAsia="ru-RU"/>
        </w:rPr>
        <w:t>20</w:t>
      </w:r>
      <w:r w:rsidRPr="00030893">
        <w:rPr>
          <w:rFonts w:eastAsia="Times New Roman" w:cs="Times New Roman"/>
          <w:szCs w:val="28"/>
          <w:lang w:eastAsia="ru-RU"/>
        </w:rPr>
        <w:t xml:space="preserve"> году </w:t>
      </w:r>
      <w:r w:rsidR="00333139" w:rsidRPr="00030893">
        <w:rPr>
          <w:rFonts w:eastAsia="Times New Roman" w:cs="Times New Roman"/>
          <w:szCs w:val="28"/>
          <w:lang w:eastAsia="ru-RU"/>
        </w:rPr>
        <w:t>осуществлялось 1</w:t>
      </w:r>
      <w:r w:rsidR="0055387C" w:rsidRPr="00030893">
        <w:rPr>
          <w:rFonts w:eastAsia="Times New Roman" w:cs="Times New Roman"/>
          <w:szCs w:val="28"/>
          <w:lang w:eastAsia="ru-RU"/>
        </w:rPr>
        <w:t xml:space="preserve">6 </w:t>
      </w:r>
      <w:r w:rsidRPr="00030893">
        <w:rPr>
          <w:rFonts w:eastAsia="Times New Roman" w:cs="Times New Roman"/>
          <w:szCs w:val="28"/>
          <w:lang w:eastAsia="ru-RU"/>
        </w:rPr>
        <w:t>ГРБС в рамках реализации 1</w:t>
      </w:r>
      <w:r w:rsidR="0055387C" w:rsidRPr="00030893">
        <w:rPr>
          <w:rFonts w:eastAsia="Times New Roman" w:cs="Times New Roman"/>
          <w:szCs w:val="28"/>
          <w:lang w:eastAsia="ru-RU"/>
        </w:rPr>
        <w:t>2</w:t>
      </w:r>
      <w:r w:rsidRPr="00030893">
        <w:rPr>
          <w:rFonts w:eastAsia="Times New Roman" w:cs="Times New Roman"/>
          <w:szCs w:val="28"/>
          <w:lang w:eastAsia="ru-RU"/>
        </w:rPr>
        <w:t xml:space="preserve"> государственных программ Ленинградской области.</w:t>
      </w:r>
    </w:p>
    <w:p w:rsidR="00F87D85" w:rsidRPr="00030893" w:rsidRDefault="00F87D85" w:rsidP="00DB324F">
      <w:pPr>
        <w:ind w:firstLine="567"/>
        <w:jc w:val="both"/>
        <w:rPr>
          <w:rFonts w:cs="Times New Roman"/>
          <w:szCs w:val="28"/>
        </w:rPr>
      </w:pPr>
    </w:p>
    <w:tbl>
      <w:tblPr>
        <w:tblW w:w="103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400"/>
        <w:gridCol w:w="2551"/>
        <w:gridCol w:w="2410"/>
      </w:tblGrid>
      <w:tr w:rsidR="00CC1F00" w:rsidRPr="00030893" w:rsidTr="00874884">
        <w:trPr>
          <w:trHeight w:val="487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00" w:rsidRPr="00030893" w:rsidRDefault="00CC1F00" w:rsidP="00874884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Наименование ГРБС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F00" w:rsidRPr="00030893" w:rsidRDefault="00CC1F00" w:rsidP="00CC1F0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Количество предусмотренных субсидий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F00" w:rsidRPr="00030893" w:rsidRDefault="00CC1F00" w:rsidP="00CC1F0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Количество МО получателей субсидий</w:t>
            </w:r>
          </w:p>
        </w:tc>
      </w:tr>
      <w:tr w:rsidR="006B5EDA" w:rsidRPr="00030893" w:rsidTr="00CB6AD7">
        <w:trPr>
          <w:trHeight w:val="8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DA" w:rsidRPr="00030893" w:rsidRDefault="006B5EDA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EDA" w:rsidRPr="00030893" w:rsidRDefault="006B5EDA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EDA" w:rsidRPr="00030893" w:rsidRDefault="006B5EDA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187</w:t>
            </w:r>
          </w:p>
        </w:tc>
      </w:tr>
      <w:tr w:rsidR="006B5EDA" w:rsidRPr="00030893" w:rsidTr="00CB6AD7">
        <w:trPr>
          <w:trHeight w:val="8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DA" w:rsidRPr="00030893" w:rsidRDefault="006B5EDA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EDA" w:rsidRPr="00030893" w:rsidRDefault="006B5EDA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EDA" w:rsidRPr="00030893" w:rsidRDefault="006B5EDA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B5EDA" w:rsidRPr="00030893" w:rsidTr="00CB6AD7">
        <w:trPr>
          <w:trHeight w:val="8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DA" w:rsidRPr="00030893" w:rsidRDefault="006B5EDA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EDA" w:rsidRPr="00030893" w:rsidRDefault="006B5EDA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EDA" w:rsidRPr="00030893" w:rsidRDefault="006B5EDA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6B5EDA" w:rsidRPr="00030893" w:rsidTr="00CB6AD7">
        <w:trPr>
          <w:trHeight w:val="8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DA" w:rsidRPr="00030893" w:rsidRDefault="006B5EDA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Ленинградской области по обращению с отходами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EDA" w:rsidRPr="00030893" w:rsidRDefault="006B5EDA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EDA" w:rsidRPr="00030893" w:rsidRDefault="006B5EDA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  <w:tr w:rsidR="006B5EDA" w:rsidRPr="00030893" w:rsidTr="00CB6AD7">
        <w:trPr>
          <w:trHeight w:val="8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DA" w:rsidRPr="00030893" w:rsidRDefault="006B5EDA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EDA" w:rsidRPr="00030893" w:rsidRDefault="006B5EDA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EDA" w:rsidRPr="00030893" w:rsidRDefault="006B5EDA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5961AF" w:rsidRPr="00030893" w:rsidTr="00CB6AD7">
        <w:trPr>
          <w:trHeight w:val="8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AF" w:rsidRPr="00030893" w:rsidRDefault="005961AF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1AF" w:rsidRPr="00030893" w:rsidRDefault="005961AF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1AF" w:rsidRPr="00030893" w:rsidRDefault="005961AF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961AF" w:rsidRPr="00030893" w:rsidTr="00CB6AD7">
        <w:trPr>
          <w:trHeight w:val="8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AF" w:rsidRPr="00030893" w:rsidRDefault="005961AF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1AF" w:rsidRPr="00030893" w:rsidRDefault="005961AF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1AF" w:rsidRPr="00030893" w:rsidRDefault="005961AF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189</w:t>
            </w:r>
          </w:p>
        </w:tc>
      </w:tr>
      <w:tr w:rsidR="005961AF" w:rsidRPr="00030893" w:rsidTr="00CB6AD7">
        <w:trPr>
          <w:trHeight w:val="8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AF" w:rsidRPr="00030893" w:rsidRDefault="005961AF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природным ресурсам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1AF" w:rsidRPr="00030893" w:rsidRDefault="005961AF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1AF" w:rsidRPr="00030893" w:rsidRDefault="005961AF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961AF" w:rsidRPr="00030893" w:rsidTr="006B5EDA">
        <w:trPr>
          <w:trHeight w:val="8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AF" w:rsidRPr="00030893" w:rsidRDefault="005961AF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1AF" w:rsidRPr="00030893" w:rsidRDefault="005961AF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1AF" w:rsidRPr="00030893" w:rsidRDefault="005961AF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</w:tr>
      <w:tr w:rsidR="005961AF" w:rsidRPr="00030893" w:rsidTr="006B5EDA">
        <w:trPr>
          <w:trHeight w:val="48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AF" w:rsidRPr="00030893" w:rsidRDefault="005961AF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1AF" w:rsidRPr="00030893" w:rsidRDefault="005961AF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1AF" w:rsidRPr="00030893" w:rsidRDefault="005961AF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5961AF" w:rsidRPr="00030893" w:rsidTr="004000C0">
        <w:trPr>
          <w:trHeight w:val="22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1AF" w:rsidRPr="00030893" w:rsidRDefault="005961AF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строительству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1AF" w:rsidRPr="00030893" w:rsidRDefault="005961AF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1AF" w:rsidRPr="00030893" w:rsidRDefault="005961AF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874884" w:rsidRPr="00030893" w:rsidTr="006B5EDA">
        <w:trPr>
          <w:trHeight w:val="48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84" w:rsidRPr="00030893" w:rsidRDefault="00874884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84" w:rsidRPr="00030893" w:rsidRDefault="00874884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84" w:rsidRPr="00030893" w:rsidRDefault="00874884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874884" w:rsidRPr="00030893" w:rsidTr="004000C0">
        <w:trPr>
          <w:trHeight w:val="33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84" w:rsidRPr="00030893" w:rsidRDefault="00874884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финансов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84" w:rsidRPr="00030893" w:rsidRDefault="00874884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84" w:rsidRPr="00030893" w:rsidRDefault="00874884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157</w:t>
            </w:r>
          </w:p>
        </w:tc>
      </w:tr>
      <w:tr w:rsidR="00874884" w:rsidRPr="00030893" w:rsidTr="005961AF">
        <w:trPr>
          <w:trHeight w:val="48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84" w:rsidRPr="00030893" w:rsidRDefault="00874884" w:rsidP="00EB042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социальной защите населения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84" w:rsidRPr="00030893" w:rsidRDefault="00874884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884" w:rsidRPr="00030893" w:rsidRDefault="00874884" w:rsidP="00EB042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74884" w:rsidRPr="00030893" w:rsidTr="00CC1F00">
        <w:trPr>
          <w:trHeight w:val="48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884" w:rsidRPr="00030893" w:rsidRDefault="00874884" w:rsidP="00CC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84" w:rsidRPr="00030893" w:rsidRDefault="00874884" w:rsidP="00CC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84" w:rsidRPr="00030893" w:rsidRDefault="00874884" w:rsidP="00CC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183</w:t>
            </w:r>
          </w:p>
        </w:tc>
      </w:tr>
      <w:tr w:rsidR="00874884" w:rsidRPr="00030893" w:rsidTr="004000C0">
        <w:trPr>
          <w:trHeight w:val="32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884" w:rsidRPr="00030893" w:rsidRDefault="00874884" w:rsidP="00CC1F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84" w:rsidRPr="00030893" w:rsidRDefault="00874884" w:rsidP="00CC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84" w:rsidRPr="00030893" w:rsidRDefault="00874884" w:rsidP="00CC1F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874884" w:rsidRPr="00030893" w:rsidTr="00CC1F00">
        <w:trPr>
          <w:trHeight w:val="48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884" w:rsidRPr="00030893" w:rsidRDefault="004000C0" w:rsidP="00CC1F00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84" w:rsidRPr="00030893" w:rsidRDefault="00874884" w:rsidP="00CC1F0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884" w:rsidRPr="00030893" w:rsidRDefault="00874884" w:rsidP="00CC1F0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205</w:t>
            </w:r>
          </w:p>
        </w:tc>
      </w:tr>
    </w:tbl>
    <w:p w:rsidR="00C50282" w:rsidRPr="00030893" w:rsidRDefault="00E312D7" w:rsidP="00C50282">
      <w:pPr>
        <w:ind w:firstLine="567"/>
        <w:jc w:val="both"/>
      </w:pPr>
      <w:r w:rsidRPr="00030893">
        <w:lastRenderedPageBreak/>
        <w:t xml:space="preserve">По </w:t>
      </w:r>
      <w:r w:rsidR="007D2B54" w:rsidRPr="00030893">
        <w:t>числу</w:t>
      </w:r>
      <w:r w:rsidRPr="00030893">
        <w:t xml:space="preserve"> предоставл</w:t>
      </w:r>
      <w:r w:rsidR="007D2B54" w:rsidRPr="00030893">
        <w:t>енных</w:t>
      </w:r>
      <w:r w:rsidRPr="00030893">
        <w:t xml:space="preserve"> субсидий </w:t>
      </w:r>
      <w:r w:rsidR="00EB0425" w:rsidRPr="00030893">
        <w:t xml:space="preserve">лидируют 3 </w:t>
      </w:r>
      <w:r w:rsidRPr="00030893">
        <w:t>ГРБС</w:t>
      </w:r>
      <w:r w:rsidR="00C50282" w:rsidRPr="00030893">
        <w:t xml:space="preserve">: </w:t>
      </w:r>
      <w:r w:rsidRPr="00030893">
        <w:t xml:space="preserve"> комитет по строительству Ленинградской области</w:t>
      </w:r>
      <w:r w:rsidR="0066419E" w:rsidRPr="00030893">
        <w:t xml:space="preserve"> </w:t>
      </w:r>
      <w:r w:rsidR="003B05C3" w:rsidRPr="00030893">
        <w:t>–</w:t>
      </w:r>
      <w:r w:rsidR="0066419E" w:rsidRPr="00030893">
        <w:t xml:space="preserve"> </w:t>
      </w:r>
      <w:r w:rsidR="000C12C1" w:rsidRPr="00030893">
        <w:t>17</w:t>
      </w:r>
      <w:r w:rsidR="003B05C3" w:rsidRPr="00030893">
        <w:t xml:space="preserve"> </w:t>
      </w:r>
      <w:r w:rsidR="00566472" w:rsidRPr="00030893">
        <w:t>субсидий</w:t>
      </w:r>
      <w:r w:rsidR="0066419E" w:rsidRPr="00030893">
        <w:t>,</w:t>
      </w:r>
      <w:r w:rsidR="003B05C3" w:rsidRPr="00030893">
        <w:t xml:space="preserve"> </w:t>
      </w:r>
      <w:r w:rsidR="00566472" w:rsidRPr="00030893">
        <w:t xml:space="preserve">комитет общего и профессионального образования Ленинградской области  - </w:t>
      </w:r>
      <w:r w:rsidR="0041634A" w:rsidRPr="00030893">
        <w:t>1</w:t>
      </w:r>
      <w:r w:rsidR="00C23AE1" w:rsidRPr="00030893">
        <w:t>6</w:t>
      </w:r>
      <w:r w:rsidR="003B05C3" w:rsidRPr="00030893">
        <w:t xml:space="preserve"> </w:t>
      </w:r>
      <w:r w:rsidR="00566472" w:rsidRPr="00030893">
        <w:t>субсидий</w:t>
      </w:r>
      <w:r w:rsidR="00EB0425" w:rsidRPr="00030893">
        <w:t xml:space="preserve">, комитет по </w:t>
      </w:r>
      <w:r w:rsidR="00D55593" w:rsidRPr="00030893">
        <w:t xml:space="preserve">топливно-энергетическому комплексу Ленинградской области </w:t>
      </w:r>
      <w:r w:rsidR="0066419E" w:rsidRPr="00030893">
        <w:t>-</w:t>
      </w:r>
      <w:r w:rsidR="00D55593" w:rsidRPr="00030893">
        <w:t xml:space="preserve"> 10 субсидий.</w:t>
      </w:r>
    </w:p>
    <w:p w:rsidR="00425D59" w:rsidRPr="00030893" w:rsidRDefault="00E312D7" w:rsidP="00C50282">
      <w:pPr>
        <w:ind w:firstLine="567"/>
        <w:jc w:val="both"/>
      </w:pPr>
      <w:r w:rsidRPr="00030893">
        <w:t xml:space="preserve">Итоги </w:t>
      </w:r>
      <w:r w:rsidR="00C50282" w:rsidRPr="00030893">
        <w:t>исполнения расходов</w:t>
      </w:r>
      <w:r w:rsidR="00D733B7" w:rsidRPr="00030893">
        <w:t>, осуществляемы</w:t>
      </w:r>
      <w:r w:rsidR="009B4CE3" w:rsidRPr="00030893">
        <w:t>х</w:t>
      </w:r>
      <w:r w:rsidR="00D733B7" w:rsidRPr="00030893">
        <w:t xml:space="preserve"> муниципальными образованиями за счет средств субсидий, следующие:</w:t>
      </w:r>
    </w:p>
    <w:p w:rsidR="0041634A" w:rsidRPr="00030893" w:rsidRDefault="0041634A" w:rsidP="00C50282">
      <w:pPr>
        <w:ind w:firstLine="567"/>
        <w:jc w:val="both"/>
      </w:pPr>
    </w:p>
    <w:tbl>
      <w:tblPr>
        <w:tblW w:w="10462" w:type="dxa"/>
        <w:tblInd w:w="-34" w:type="dxa"/>
        <w:tblLook w:val="04A0" w:firstRow="1" w:lastRow="0" w:firstColumn="1" w:lastColumn="0" w:noHBand="0" w:noVBand="1"/>
      </w:tblPr>
      <w:tblGrid>
        <w:gridCol w:w="3220"/>
        <w:gridCol w:w="1620"/>
        <w:gridCol w:w="1965"/>
        <w:gridCol w:w="1843"/>
        <w:gridCol w:w="1814"/>
      </w:tblGrid>
      <w:tr w:rsidR="008D3818" w:rsidRPr="00030893" w:rsidTr="0066419E">
        <w:trPr>
          <w:trHeight w:val="1270"/>
          <w:tblHeader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18" w:rsidRPr="00030893" w:rsidRDefault="008D3818" w:rsidP="008D3818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Наименование ГРБС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18" w:rsidRPr="00030893" w:rsidRDefault="008D3818" w:rsidP="008D3818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Предусмотрено в областном бюджете (тыс.руб.)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18" w:rsidRPr="00030893" w:rsidRDefault="008D3818" w:rsidP="008D3818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Фактически перечислено в МО (тыс.руб.)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18" w:rsidRPr="00030893" w:rsidRDefault="008D3818" w:rsidP="008D3818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Фактически израсходовано МО (тыс.руб.)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818" w:rsidRPr="00030893" w:rsidRDefault="008D3818" w:rsidP="0066419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% фактически израсходованных средств к </w:t>
            </w:r>
            <w:proofErr w:type="gramStart"/>
            <w:r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предусмотренным</w:t>
            </w:r>
            <w:proofErr w:type="gramEnd"/>
            <w:r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в областном бюджете</w:t>
            </w:r>
          </w:p>
        </w:tc>
      </w:tr>
      <w:tr w:rsidR="007B1D81" w:rsidRPr="00030893" w:rsidTr="00A56C1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1" w:rsidRPr="00030893" w:rsidRDefault="007B1D81" w:rsidP="008D38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1" w:rsidRPr="00030893" w:rsidRDefault="007B1D81" w:rsidP="008D381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1 497 775,21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D81" w:rsidRPr="00030893" w:rsidRDefault="007B1D81">
            <w:pPr>
              <w:jc w:val="center"/>
              <w:rPr>
                <w:sz w:val="20"/>
                <w:szCs w:val="20"/>
              </w:rPr>
            </w:pPr>
            <w:r w:rsidRPr="00030893">
              <w:rPr>
                <w:sz w:val="20"/>
                <w:szCs w:val="20"/>
              </w:rPr>
              <w:t>1 382 433,22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D81" w:rsidRPr="00030893" w:rsidRDefault="007B1D81">
            <w:pPr>
              <w:jc w:val="center"/>
              <w:rPr>
                <w:sz w:val="20"/>
                <w:szCs w:val="20"/>
              </w:rPr>
            </w:pPr>
            <w:r w:rsidRPr="00030893">
              <w:rPr>
                <w:sz w:val="20"/>
                <w:szCs w:val="20"/>
              </w:rPr>
              <w:t>1 382 433,22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 w:rsidP="008D381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7B1D81" w:rsidRPr="00030893" w:rsidTr="00A56C1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1" w:rsidRPr="00030893" w:rsidRDefault="007B1D81" w:rsidP="008D38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1" w:rsidRPr="00030893" w:rsidRDefault="007B1D81" w:rsidP="008D381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2 596 797,89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>
            <w:pPr>
              <w:jc w:val="center"/>
              <w:rPr>
                <w:sz w:val="20"/>
                <w:szCs w:val="20"/>
              </w:rPr>
            </w:pPr>
            <w:r w:rsidRPr="00030893">
              <w:rPr>
                <w:sz w:val="20"/>
                <w:szCs w:val="20"/>
              </w:rPr>
              <w:t>1 917 645,65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>
            <w:pPr>
              <w:jc w:val="center"/>
              <w:rPr>
                <w:sz w:val="20"/>
                <w:szCs w:val="20"/>
              </w:rPr>
            </w:pPr>
            <w:r w:rsidRPr="00030893">
              <w:rPr>
                <w:sz w:val="20"/>
                <w:szCs w:val="20"/>
              </w:rPr>
              <w:t>1 917 645,65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 w:rsidP="008D381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73,8</w:t>
            </w:r>
          </w:p>
        </w:tc>
      </w:tr>
      <w:tr w:rsidR="007B1D81" w:rsidRPr="00030893" w:rsidTr="00A56C1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1" w:rsidRPr="00030893" w:rsidRDefault="007B1D81" w:rsidP="008D38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1" w:rsidRPr="00030893" w:rsidRDefault="007B1D81" w:rsidP="008D381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214 452,16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>
            <w:pPr>
              <w:jc w:val="center"/>
              <w:rPr>
                <w:sz w:val="20"/>
                <w:szCs w:val="20"/>
              </w:rPr>
            </w:pPr>
            <w:r w:rsidRPr="00030893">
              <w:rPr>
                <w:sz w:val="20"/>
                <w:szCs w:val="20"/>
              </w:rPr>
              <w:t>197 369,77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>
            <w:pPr>
              <w:jc w:val="center"/>
              <w:rPr>
                <w:sz w:val="20"/>
                <w:szCs w:val="20"/>
              </w:rPr>
            </w:pPr>
            <w:r w:rsidRPr="00030893">
              <w:rPr>
                <w:sz w:val="20"/>
                <w:szCs w:val="20"/>
              </w:rPr>
              <w:t>197 369,77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 w:rsidP="008D381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92,0</w:t>
            </w:r>
          </w:p>
        </w:tc>
      </w:tr>
      <w:tr w:rsidR="007B1D81" w:rsidRPr="00030893" w:rsidTr="00A56C1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1" w:rsidRPr="00030893" w:rsidRDefault="007B1D81" w:rsidP="008D38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Ленинградской области по обращению с отходами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1" w:rsidRPr="00030893" w:rsidRDefault="007B1D81" w:rsidP="008D381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274 600,00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>
            <w:pPr>
              <w:jc w:val="center"/>
              <w:rPr>
                <w:sz w:val="20"/>
                <w:szCs w:val="20"/>
              </w:rPr>
            </w:pPr>
            <w:r w:rsidRPr="00030893">
              <w:rPr>
                <w:sz w:val="20"/>
                <w:szCs w:val="20"/>
              </w:rPr>
              <w:t>243 977,22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>
            <w:pPr>
              <w:jc w:val="center"/>
              <w:rPr>
                <w:sz w:val="20"/>
                <w:szCs w:val="20"/>
              </w:rPr>
            </w:pPr>
            <w:r w:rsidRPr="00030893">
              <w:rPr>
                <w:sz w:val="20"/>
                <w:szCs w:val="20"/>
              </w:rPr>
              <w:t>243 977,22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 w:rsidP="008D381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7B1D81" w:rsidRPr="00030893" w:rsidTr="00A56C1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1" w:rsidRPr="00030893" w:rsidRDefault="007B1D81" w:rsidP="008D38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1" w:rsidRPr="00030893" w:rsidRDefault="007B1D81" w:rsidP="008D381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17 549,60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>
            <w:pPr>
              <w:jc w:val="center"/>
              <w:rPr>
                <w:sz w:val="20"/>
                <w:szCs w:val="20"/>
              </w:rPr>
            </w:pPr>
            <w:r w:rsidRPr="00030893">
              <w:rPr>
                <w:sz w:val="20"/>
                <w:szCs w:val="20"/>
              </w:rPr>
              <w:t>15 143,84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>
            <w:pPr>
              <w:jc w:val="center"/>
              <w:rPr>
                <w:sz w:val="20"/>
                <w:szCs w:val="20"/>
              </w:rPr>
            </w:pPr>
            <w:r w:rsidRPr="00030893">
              <w:rPr>
                <w:sz w:val="20"/>
                <w:szCs w:val="20"/>
              </w:rPr>
              <w:t>15 143,84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 w:rsidP="008D381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7B1D81" w:rsidRPr="00030893" w:rsidTr="00A56C1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1" w:rsidRPr="00030893" w:rsidRDefault="005961AF" w:rsidP="008D38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="007B1D81"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омитет по физической культуре и спорту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1" w:rsidRPr="00030893" w:rsidRDefault="007B1D81" w:rsidP="008D381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281 549,11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>
            <w:pPr>
              <w:jc w:val="center"/>
              <w:rPr>
                <w:sz w:val="20"/>
                <w:szCs w:val="20"/>
              </w:rPr>
            </w:pPr>
            <w:r w:rsidRPr="00030893">
              <w:rPr>
                <w:sz w:val="20"/>
                <w:szCs w:val="20"/>
              </w:rPr>
              <w:t>255 798,46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>
            <w:pPr>
              <w:jc w:val="center"/>
              <w:rPr>
                <w:sz w:val="20"/>
                <w:szCs w:val="20"/>
              </w:rPr>
            </w:pPr>
            <w:bookmarkStart w:id="1" w:name="RANGE!D11"/>
            <w:r w:rsidRPr="00030893">
              <w:rPr>
                <w:sz w:val="20"/>
                <w:szCs w:val="20"/>
              </w:rPr>
              <w:t>255 798,46</w:t>
            </w:r>
            <w:bookmarkEnd w:id="1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 w:rsidP="008D381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7B1D81" w:rsidRPr="00030893" w:rsidTr="00A56C1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1" w:rsidRPr="00030893" w:rsidRDefault="005961AF" w:rsidP="008D38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="007B1D81"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омитет по культуре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1" w:rsidRPr="00030893" w:rsidRDefault="007B1D81" w:rsidP="008D381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828 190,32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>
            <w:pPr>
              <w:jc w:val="center"/>
              <w:rPr>
                <w:sz w:val="20"/>
                <w:szCs w:val="20"/>
              </w:rPr>
            </w:pPr>
            <w:r w:rsidRPr="00030893">
              <w:rPr>
                <w:sz w:val="20"/>
                <w:szCs w:val="20"/>
              </w:rPr>
              <w:t>822 184,75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>
            <w:pPr>
              <w:jc w:val="center"/>
              <w:rPr>
                <w:sz w:val="20"/>
                <w:szCs w:val="20"/>
              </w:rPr>
            </w:pPr>
            <w:r w:rsidRPr="00030893">
              <w:rPr>
                <w:sz w:val="20"/>
                <w:szCs w:val="20"/>
              </w:rPr>
              <w:t>798 609,21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 w:rsidP="008D381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7B1D81" w:rsidRPr="00030893" w:rsidTr="00A56C1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1" w:rsidRPr="00030893" w:rsidRDefault="007B1D81" w:rsidP="008D38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природным ресурсам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1" w:rsidRPr="00030893" w:rsidRDefault="007B1D81" w:rsidP="008D381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1 206,40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>
            <w:pPr>
              <w:jc w:val="center"/>
              <w:rPr>
                <w:sz w:val="20"/>
                <w:szCs w:val="20"/>
              </w:rPr>
            </w:pPr>
            <w:r w:rsidRPr="00030893">
              <w:rPr>
                <w:sz w:val="20"/>
                <w:szCs w:val="20"/>
              </w:rPr>
              <w:t>1 206,40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>
            <w:pPr>
              <w:jc w:val="center"/>
              <w:rPr>
                <w:sz w:val="20"/>
                <w:szCs w:val="20"/>
              </w:rPr>
            </w:pPr>
            <w:r w:rsidRPr="00030893">
              <w:rPr>
                <w:sz w:val="20"/>
                <w:szCs w:val="20"/>
              </w:rPr>
              <w:t>1 206,40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 w:rsidP="008D381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1D81" w:rsidRPr="00030893" w:rsidTr="00A56C1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1" w:rsidRPr="00030893" w:rsidRDefault="007B1D81" w:rsidP="008D38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1" w:rsidRPr="00030893" w:rsidRDefault="007B1D81" w:rsidP="008D381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1 877 911,30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>
            <w:pPr>
              <w:jc w:val="center"/>
              <w:rPr>
                <w:sz w:val="20"/>
                <w:szCs w:val="20"/>
              </w:rPr>
            </w:pPr>
            <w:r w:rsidRPr="00030893">
              <w:rPr>
                <w:sz w:val="20"/>
                <w:szCs w:val="20"/>
              </w:rPr>
              <w:t>1 676 725,51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>
            <w:pPr>
              <w:jc w:val="center"/>
              <w:rPr>
                <w:sz w:val="20"/>
                <w:szCs w:val="20"/>
              </w:rPr>
            </w:pPr>
            <w:r w:rsidRPr="00030893">
              <w:rPr>
                <w:sz w:val="20"/>
                <w:szCs w:val="20"/>
              </w:rPr>
              <w:t>1 676 725,51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 w:rsidP="008D381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7B1D81" w:rsidRPr="00030893" w:rsidTr="00A56C1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1" w:rsidRPr="00030893" w:rsidRDefault="005961AF" w:rsidP="008D38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="007B1D81"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1" w:rsidRPr="00030893" w:rsidRDefault="007B1D81" w:rsidP="008D381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196 106,92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>
            <w:pPr>
              <w:jc w:val="center"/>
              <w:rPr>
                <w:sz w:val="20"/>
                <w:szCs w:val="20"/>
              </w:rPr>
            </w:pPr>
            <w:r w:rsidRPr="00030893">
              <w:rPr>
                <w:sz w:val="20"/>
                <w:szCs w:val="20"/>
              </w:rPr>
              <w:t>196 070,50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>
            <w:pPr>
              <w:jc w:val="center"/>
              <w:rPr>
                <w:sz w:val="20"/>
                <w:szCs w:val="20"/>
              </w:rPr>
            </w:pPr>
            <w:r w:rsidRPr="00030893">
              <w:rPr>
                <w:sz w:val="20"/>
                <w:szCs w:val="20"/>
              </w:rPr>
              <w:t>196 070,50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 w:rsidP="008D381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B1D81" w:rsidRPr="00030893" w:rsidTr="00A56C1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1" w:rsidRPr="00030893" w:rsidRDefault="005961AF" w:rsidP="008D38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="007B1D81"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омитет по строительству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1" w:rsidRPr="00030893" w:rsidRDefault="007B1D81" w:rsidP="008D381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8 938 220,64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>
            <w:pPr>
              <w:jc w:val="center"/>
              <w:rPr>
                <w:sz w:val="20"/>
                <w:szCs w:val="20"/>
              </w:rPr>
            </w:pPr>
            <w:r w:rsidRPr="00030893">
              <w:rPr>
                <w:sz w:val="20"/>
                <w:szCs w:val="20"/>
              </w:rPr>
              <w:t>8 437 065,86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>
            <w:pPr>
              <w:jc w:val="center"/>
              <w:rPr>
                <w:sz w:val="20"/>
                <w:szCs w:val="20"/>
              </w:rPr>
            </w:pPr>
            <w:r w:rsidRPr="00030893">
              <w:rPr>
                <w:sz w:val="20"/>
                <w:szCs w:val="20"/>
              </w:rPr>
              <w:t>8 432 008,74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 w:rsidP="008D381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7B1D81" w:rsidRPr="00030893" w:rsidTr="00A56C1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1" w:rsidRPr="00030893" w:rsidRDefault="005961AF" w:rsidP="008D38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="007B1D81"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омитет по жилищно-коммунальному хозяйству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1" w:rsidRPr="00030893" w:rsidRDefault="007B1D81" w:rsidP="008D381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2 211 111,93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>
            <w:pPr>
              <w:jc w:val="center"/>
              <w:rPr>
                <w:sz w:val="20"/>
                <w:szCs w:val="20"/>
              </w:rPr>
            </w:pPr>
            <w:r w:rsidRPr="00030893">
              <w:rPr>
                <w:sz w:val="20"/>
                <w:szCs w:val="20"/>
              </w:rPr>
              <w:t>2 099 743,62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>
            <w:pPr>
              <w:jc w:val="center"/>
              <w:rPr>
                <w:sz w:val="20"/>
                <w:szCs w:val="20"/>
              </w:rPr>
            </w:pPr>
            <w:r w:rsidRPr="00030893">
              <w:rPr>
                <w:sz w:val="20"/>
                <w:szCs w:val="20"/>
              </w:rPr>
              <w:t>2 096 093,51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 w:rsidP="008D381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7B1D81" w:rsidRPr="00030893" w:rsidTr="00A56C1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1" w:rsidRPr="00030893" w:rsidRDefault="007B1D81" w:rsidP="008D38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финансов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1" w:rsidRPr="00030893" w:rsidRDefault="007B1D81" w:rsidP="008D381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499 786,31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>
            <w:pPr>
              <w:jc w:val="center"/>
              <w:rPr>
                <w:sz w:val="20"/>
                <w:szCs w:val="20"/>
              </w:rPr>
            </w:pPr>
            <w:r w:rsidRPr="00030893">
              <w:rPr>
                <w:sz w:val="20"/>
                <w:szCs w:val="20"/>
              </w:rPr>
              <w:t>497 412,94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>
            <w:pPr>
              <w:jc w:val="center"/>
              <w:rPr>
                <w:sz w:val="20"/>
                <w:szCs w:val="20"/>
              </w:rPr>
            </w:pPr>
            <w:r w:rsidRPr="00030893">
              <w:rPr>
                <w:sz w:val="20"/>
                <w:szCs w:val="20"/>
              </w:rPr>
              <w:t>496 461,87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 w:rsidP="008D381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B1D81" w:rsidRPr="00030893" w:rsidTr="00A56C1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1" w:rsidRPr="00030893" w:rsidRDefault="005961AF" w:rsidP="008D38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="007B1D81"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омитет по социальной защите населения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1" w:rsidRPr="00030893" w:rsidRDefault="007B1D81" w:rsidP="008D381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11 414,05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>
            <w:pPr>
              <w:jc w:val="center"/>
              <w:rPr>
                <w:sz w:val="20"/>
                <w:szCs w:val="20"/>
              </w:rPr>
            </w:pPr>
            <w:r w:rsidRPr="00030893">
              <w:rPr>
                <w:sz w:val="20"/>
                <w:szCs w:val="20"/>
              </w:rPr>
              <w:t>10 837,42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>
            <w:pPr>
              <w:jc w:val="center"/>
              <w:rPr>
                <w:sz w:val="20"/>
                <w:szCs w:val="20"/>
              </w:rPr>
            </w:pPr>
            <w:r w:rsidRPr="00030893">
              <w:rPr>
                <w:sz w:val="20"/>
                <w:szCs w:val="20"/>
              </w:rPr>
              <w:t>10 837,42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 w:rsidP="008D381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7B1D81" w:rsidRPr="00030893" w:rsidTr="00A56C1D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1" w:rsidRPr="00030893" w:rsidRDefault="005961AF" w:rsidP="008D38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="007B1D81"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1" w:rsidRPr="00030893" w:rsidRDefault="007B1D81" w:rsidP="008D381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454 811,49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>
            <w:pPr>
              <w:jc w:val="center"/>
              <w:rPr>
                <w:sz w:val="20"/>
                <w:szCs w:val="20"/>
              </w:rPr>
            </w:pPr>
            <w:r w:rsidRPr="00030893">
              <w:rPr>
                <w:sz w:val="20"/>
                <w:szCs w:val="20"/>
              </w:rPr>
              <w:t>449 115,66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>
            <w:pPr>
              <w:jc w:val="center"/>
              <w:rPr>
                <w:sz w:val="20"/>
                <w:szCs w:val="20"/>
              </w:rPr>
            </w:pPr>
            <w:r w:rsidRPr="00030893">
              <w:rPr>
                <w:sz w:val="20"/>
                <w:szCs w:val="20"/>
              </w:rPr>
              <w:t>449 115,66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 w:rsidP="008D381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7B1D81" w:rsidRPr="00030893" w:rsidTr="00A56C1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1" w:rsidRPr="00030893" w:rsidRDefault="005961AF" w:rsidP="008D38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</w:t>
            </w:r>
            <w:r w:rsidR="007B1D81"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омитет по молодежной политике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D81" w:rsidRPr="00030893" w:rsidRDefault="007B1D81" w:rsidP="008D381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64 942,20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>
            <w:pPr>
              <w:jc w:val="center"/>
              <w:rPr>
                <w:sz w:val="20"/>
                <w:szCs w:val="20"/>
              </w:rPr>
            </w:pPr>
            <w:r w:rsidRPr="00030893">
              <w:rPr>
                <w:sz w:val="20"/>
                <w:szCs w:val="20"/>
              </w:rPr>
              <w:t>62 405,03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>
            <w:pPr>
              <w:jc w:val="center"/>
              <w:rPr>
                <w:sz w:val="20"/>
                <w:szCs w:val="20"/>
              </w:rPr>
            </w:pPr>
            <w:r w:rsidRPr="00030893">
              <w:rPr>
                <w:sz w:val="20"/>
                <w:szCs w:val="20"/>
              </w:rPr>
              <w:t>62 405,03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 w:rsidP="008D381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7B1D81" w:rsidRPr="00030893" w:rsidTr="00A56C1D">
        <w:trPr>
          <w:trHeight w:val="3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 w:rsidP="008D3818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 w:rsidP="008D381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19 966 425,52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>
            <w:pPr>
              <w:jc w:val="center"/>
              <w:rPr>
                <w:b/>
                <w:sz w:val="20"/>
                <w:szCs w:val="20"/>
              </w:rPr>
            </w:pPr>
            <w:r w:rsidRPr="00030893">
              <w:rPr>
                <w:b/>
                <w:sz w:val="20"/>
                <w:szCs w:val="20"/>
              </w:rPr>
              <w:t>18 265 135,85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>
            <w:pPr>
              <w:jc w:val="center"/>
              <w:rPr>
                <w:b/>
                <w:sz w:val="20"/>
                <w:szCs w:val="20"/>
              </w:rPr>
            </w:pPr>
            <w:r w:rsidRPr="00030893">
              <w:rPr>
                <w:b/>
                <w:sz w:val="20"/>
                <w:szCs w:val="20"/>
              </w:rPr>
              <w:t>18 231 902,01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D81" w:rsidRPr="00030893" w:rsidRDefault="007B1D81" w:rsidP="008D381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91,3</w:t>
            </w:r>
          </w:p>
        </w:tc>
      </w:tr>
    </w:tbl>
    <w:p w:rsidR="008D3818" w:rsidRPr="00030893" w:rsidRDefault="008D3818" w:rsidP="00C50282">
      <w:pPr>
        <w:ind w:firstLine="567"/>
        <w:jc w:val="both"/>
      </w:pPr>
    </w:p>
    <w:p w:rsidR="005459D0" w:rsidRPr="00030893" w:rsidRDefault="001E4079" w:rsidP="005459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30893">
        <w:rPr>
          <w:rFonts w:eastAsia="Times New Roman" w:cs="Times New Roman"/>
          <w:szCs w:val="28"/>
          <w:lang w:eastAsia="ru-RU"/>
        </w:rPr>
        <w:t>Фактическ</w:t>
      </w:r>
      <w:r w:rsidR="003B613C" w:rsidRPr="00030893">
        <w:rPr>
          <w:rFonts w:eastAsia="Times New Roman" w:cs="Times New Roman"/>
          <w:szCs w:val="28"/>
          <w:lang w:eastAsia="ru-RU"/>
        </w:rPr>
        <w:t>ое</w:t>
      </w:r>
      <w:r w:rsidRPr="00030893">
        <w:rPr>
          <w:rFonts w:eastAsia="Times New Roman" w:cs="Times New Roman"/>
          <w:szCs w:val="28"/>
          <w:lang w:eastAsia="ru-RU"/>
        </w:rPr>
        <w:t xml:space="preserve"> расход</w:t>
      </w:r>
      <w:r w:rsidR="003B613C" w:rsidRPr="00030893">
        <w:rPr>
          <w:rFonts w:eastAsia="Times New Roman" w:cs="Times New Roman"/>
          <w:szCs w:val="28"/>
          <w:lang w:eastAsia="ru-RU"/>
        </w:rPr>
        <w:t>ование</w:t>
      </w:r>
      <w:r w:rsidR="005459D0" w:rsidRPr="00030893">
        <w:rPr>
          <w:rFonts w:eastAsia="Times New Roman" w:cs="Times New Roman"/>
          <w:szCs w:val="28"/>
          <w:lang w:eastAsia="ru-RU"/>
        </w:rPr>
        <w:t xml:space="preserve"> муниципальными образованиями средств субсидий в целом за 2020 год составило 91,3 % от предусмотренн</w:t>
      </w:r>
      <w:r w:rsidR="00C60C42" w:rsidRPr="00030893">
        <w:rPr>
          <w:rFonts w:eastAsia="Times New Roman" w:cs="Times New Roman"/>
          <w:szCs w:val="28"/>
          <w:lang w:eastAsia="ru-RU"/>
        </w:rPr>
        <w:t>ого</w:t>
      </w:r>
      <w:r w:rsidR="005459D0" w:rsidRPr="00030893">
        <w:rPr>
          <w:rFonts w:eastAsia="Times New Roman" w:cs="Times New Roman"/>
          <w:szCs w:val="28"/>
          <w:lang w:eastAsia="ru-RU"/>
        </w:rPr>
        <w:t xml:space="preserve"> в областном бюджете</w:t>
      </w:r>
      <w:r w:rsidR="00E87F8C" w:rsidRPr="00030893">
        <w:rPr>
          <w:rFonts w:eastAsia="Times New Roman" w:cs="Times New Roman"/>
          <w:szCs w:val="28"/>
          <w:lang w:eastAsia="ru-RU"/>
        </w:rPr>
        <w:t xml:space="preserve"> объеме </w:t>
      </w:r>
      <w:r w:rsidR="005459D0" w:rsidRPr="00030893">
        <w:rPr>
          <w:rFonts w:eastAsia="Times New Roman" w:cs="Times New Roman"/>
          <w:szCs w:val="28"/>
          <w:lang w:eastAsia="ru-RU"/>
        </w:rPr>
        <w:t>(18 231,9 млн. рублей) и увеличилось по сравнению с 2019 годом на 4,6% (в 2019 году - 86,7%).</w:t>
      </w:r>
    </w:p>
    <w:p w:rsidR="00F5748C" w:rsidRPr="00030893" w:rsidRDefault="005630C5" w:rsidP="00B51143">
      <w:pPr>
        <w:ind w:firstLine="567"/>
        <w:jc w:val="both"/>
      </w:pPr>
      <w:proofErr w:type="gramStart"/>
      <w:r w:rsidRPr="00030893">
        <w:t>С 2020 года действует обязательная норма</w:t>
      </w:r>
      <w:r w:rsidR="00F5748C" w:rsidRPr="00030893">
        <w:t xml:space="preserve"> о перечислении бюджетам </w:t>
      </w:r>
      <w:r w:rsidR="001E4079" w:rsidRPr="00030893">
        <w:rPr>
          <w:rFonts w:cs="Times New Roman"/>
          <w:szCs w:val="28"/>
        </w:rPr>
        <w:t>муниципальных образований</w:t>
      </w:r>
      <w:r w:rsidR="00F5748C" w:rsidRPr="00030893">
        <w:rPr>
          <w:rFonts w:cs="Times New Roman"/>
          <w:szCs w:val="28"/>
        </w:rPr>
        <w:t xml:space="preserve"> субсидий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субсидии</w:t>
      </w:r>
      <w:r w:rsidR="00DF038F" w:rsidRPr="00030893">
        <w:rPr>
          <w:rFonts w:cs="Times New Roman"/>
          <w:szCs w:val="28"/>
        </w:rPr>
        <w:t xml:space="preserve">, установленная </w:t>
      </w:r>
      <w:r w:rsidR="00DF038F" w:rsidRPr="00030893">
        <w:t>Постановлением Правительства Ленинградской области от 31.01.2020 № 37 «О мерах по реализации в 2020 году областного закона «Об областном бюджете Ленинградской области на 2020 год и на плановый период 2021</w:t>
      </w:r>
      <w:proofErr w:type="gramEnd"/>
      <w:r w:rsidR="00DF038F" w:rsidRPr="00030893">
        <w:t xml:space="preserve"> и 2022 годов»</w:t>
      </w:r>
      <w:r w:rsidR="00E87F8C" w:rsidRPr="00030893">
        <w:t>, б</w:t>
      </w:r>
      <w:r w:rsidR="005459D0" w:rsidRPr="00030893">
        <w:t xml:space="preserve">лагодаря </w:t>
      </w:r>
      <w:proofErr w:type="gramStart"/>
      <w:r w:rsidR="00CF59B3" w:rsidRPr="00030893">
        <w:t>которой</w:t>
      </w:r>
      <w:proofErr w:type="gramEnd"/>
      <w:r w:rsidR="00CD3F90" w:rsidRPr="00030893">
        <w:t>,</w:t>
      </w:r>
      <w:r w:rsidR="005459D0" w:rsidRPr="00030893">
        <w:t xml:space="preserve"> процент </w:t>
      </w:r>
      <w:r w:rsidR="00CF69DE" w:rsidRPr="00030893">
        <w:t>фактически израсходованн</w:t>
      </w:r>
      <w:r w:rsidR="005459D0" w:rsidRPr="00030893">
        <w:t xml:space="preserve">ых </w:t>
      </w:r>
      <w:r w:rsidR="002C540A" w:rsidRPr="00030893">
        <w:t xml:space="preserve">муниципальными образованиями </w:t>
      </w:r>
      <w:r w:rsidR="002E048D" w:rsidRPr="00030893">
        <w:t xml:space="preserve">средств </w:t>
      </w:r>
      <w:r w:rsidR="00CF69DE" w:rsidRPr="00030893">
        <w:t>субсиди</w:t>
      </w:r>
      <w:r w:rsidR="002C540A" w:rsidRPr="00030893">
        <w:t>й</w:t>
      </w:r>
      <w:r w:rsidR="005459D0" w:rsidRPr="00030893">
        <w:t xml:space="preserve"> </w:t>
      </w:r>
      <w:r w:rsidR="00E9702C" w:rsidRPr="00030893">
        <w:t>до</w:t>
      </w:r>
      <w:r w:rsidR="005459D0" w:rsidRPr="00030893">
        <w:t xml:space="preserve">стиг </w:t>
      </w:r>
      <w:r w:rsidR="00EE55CE" w:rsidRPr="00030893">
        <w:t>99,8%</w:t>
      </w:r>
      <w:r w:rsidR="00E9702C" w:rsidRPr="00030893">
        <w:t xml:space="preserve"> от объема </w:t>
      </w:r>
      <w:r w:rsidR="0038765D" w:rsidRPr="00030893">
        <w:t>фактически перечисленных в муниципальны</w:t>
      </w:r>
      <w:r w:rsidR="00B624D0" w:rsidRPr="00030893">
        <w:t>е</w:t>
      </w:r>
      <w:r w:rsidR="0038765D" w:rsidRPr="00030893">
        <w:t xml:space="preserve"> образовани</w:t>
      </w:r>
      <w:r w:rsidR="00B624D0" w:rsidRPr="00030893">
        <w:t>я</w:t>
      </w:r>
      <w:r w:rsidR="0038765D" w:rsidRPr="00030893">
        <w:t xml:space="preserve"> средств </w:t>
      </w:r>
      <w:r w:rsidR="00E9702C" w:rsidRPr="00030893">
        <w:t>(в</w:t>
      </w:r>
      <w:r w:rsidR="00EE55CE" w:rsidRPr="00030893">
        <w:t xml:space="preserve"> 2019 году</w:t>
      </w:r>
      <w:r w:rsidR="00E9702C" w:rsidRPr="00030893">
        <w:t xml:space="preserve"> </w:t>
      </w:r>
      <w:r w:rsidR="005376ED" w:rsidRPr="00030893">
        <w:t>93%</w:t>
      </w:r>
      <w:r w:rsidR="00E9702C" w:rsidRPr="00030893">
        <w:t>).</w:t>
      </w:r>
    </w:p>
    <w:p w:rsidR="00425D59" w:rsidRPr="00030893" w:rsidRDefault="00D55593" w:rsidP="00B8483E">
      <w:pPr>
        <w:ind w:firstLine="567"/>
        <w:jc w:val="both"/>
        <w:rPr>
          <w:szCs w:val="28"/>
        </w:rPr>
      </w:pPr>
      <w:r w:rsidRPr="00030893">
        <w:rPr>
          <w:szCs w:val="28"/>
        </w:rPr>
        <w:t>Из 16 ГРБС</w:t>
      </w:r>
      <w:r w:rsidR="005459D0" w:rsidRPr="00030893">
        <w:rPr>
          <w:szCs w:val="28"/>
        </w:rPr>
        <w:t xml:space="preserve"> </w:t>
      </w:r>
      <w:r w:rsidR="00D733B7" w:rsidRPr="00030893">
        <w:rPr>
          <w:szCs w:val="28"/>
        </w:rPr>
        <w:t xml:space="preserve">только по </w:t>
      </w:r>
      <w:r w:rsidRPr="00030893">
        <w:rPr>
          <w:szCs w:val="28"/>
        </w:rPr>
        <w:t xml:space="preserve">2 ГРБС </w:t>
      </w:r>
      <w:r w:rsidR="00302C7D" w:rsidRPr="00030893">
        <w:rPr>
          <w:szCs w:val="28"/>
        </w:rPr>
        <w:t xml:space="preserve">предусмотренные </w:t>
      </w:r>
      <w:r w:rsidR="00D733B7" w:rsidRPr="00030893">
        <w:rPr>
          <w:szCs w:val="28"/>
        </w:rPr>
        <w:t>средства</w:t>
      </w:r>
      <w:r w:rsidR="007D2B54" w:rsidRPr="00030893">
        <w:rPr>
          <w:szCs w:val="28"/>
        </w:rPr>
        <w:t xml:space="preserve"> субсидий</w:t>
      </w:r>
      <w:r w:rsidR="002E048D" w:rsidRPr="00030893">
        <w:rPr>
          <w:szCs w:val="28"/>
        </w:rPr>
        <w:t xml:space="preserve"> </w:t>
      </w:r>
      <w:r w:rsidR="00302C7D" w:rsidRPr="00030893">
        <w:rPr>
          <w:szCs w:val="28"/>
        </w:rPr>
        <w:t>израсходованы муниципальными образованиями в полном объеме</w:t>
      </w:r>
      <w:r w:rsidR="0066419E" w:rsidRPr="00030893">
        <w:rPr>
          <w:szCs w:val="28"/>
        </w:rPr>
        <w:t>. К</w:t>
      </w:r>
      <w:r w:rsidR="00F64A80" w:rsidRPr="00030893">
        <w:rPr>
          <w:szCs w:val="28"/>
        </w:rPr>
        <w:t>ак и в</w:t>
      </w:r>
      <w:r w:rsidR="00C23AE1" w:rsidRPr="00030893">
        <w:rPr>
          <w:szCs w:val="28"/>
        </w:rPr>
        <w:t xml:space="preserve"> 2019 году</w:t>
      </w:r>
      <w:r w:rsidR="0066419E" w:rsidRPr="00030893">
        <w:rPr>
          <w:szCs w:val="28"/>
        </w:rPr>
        <w:t xml:space="preserve"> это:</w:t>
      </w:r>
      <w:r w:rsidR="002E048D" w:rsidRPr="00030893">
        <w:rPr>
          <w:szCs w:val="28"/>
        </w:rPr>
        <w:t xml:space="preserve"> </w:t>
      </w:r>
      <w:r w:rsidR="00C63C9D" w:rsidRPr="00030893">
        <w:rPr>
          <w:rFonts w:eastAsia="Times New Roman" w:cs="Times New Roman"/>
          <w:szCs w:val="28"/>
          <w:lang w:eastAsia="ru-RU"/>
        </w:rPr>
        <w:t>комитет по природным ресурсам Ленинградской области</w:t>
      </w:r>
      <w:r w:rsidR="0041634A" w:rsidRPr="00030893">
        <w:rPr>
          <w:rFonts w:eastAsia="Times New Roman" w:cs="Times New Roman"/>
          <w:szCs w:val="28"/>
          <w:lang w:eastAsia="ru-RU"/>
        </w:rPr>
        <w:t xml:space="preserve"> и комитет по развитию малого, среднего бизнеса и потребительского рынка Ленинградской области</w:t>
      </w:r>
      <w:r w:rsidR="00302C7D" w:rsidRPr="00030893">
        <w:rPr>
          <w:szCs w:val="28"/>
        </w:rPr>
        <w:t>.</w:t>
      </w:r>
    </w:p>
    <w:p w:rsidR="00302C7D" w:rsidRPr="00030893" w:rsidRDefault="004F279C" w:rsidP="00B8483E">
      <w:pPr>
        <w:ind w:firstLine="567"/>
        <w:jc w:val="both"/>
        <w:rPr>
          <w:szCs w:val="28"/>
        </w:rPr>
      </w:pPr>
      <w:r w:rsidRPr="00030893">
        <w:rPr>
          <w:szCs w:val="28"/>
        </w:rPr>
        <w:t xml:space="preserve">Неизрасходованный остаток средств субсидий менее </w:t>
      </w:r>
      <w:r w:rsidR="00E77E1E" w:rsidRPr="00030893">
        <w:rPr>
          <w:szCs w:val="28"/>
        </w:rPr>
        <w:t>4</w:t>
      </w:r>
      <w:r w:rsidRPr="00030893">
        <w:rPr>
          <w:szCs w:val="28"/>
        </w:rPr>
        <w:t>% на</w:t>
      </w:r>
      <w:r w:rsidR="00302C7D" w:rsidRPr="00030893">
        <w:rPr>
          <w:szCs w:val="28"/>
        </w:rPr>
        <w:t xml:space="preserve">блюдается </w:t>
      </w:r>
      <w:r w:rsidR="00BD778F" w:rsidRPr="00030893">
        <w:rPr>
          <w:szCs w:val="28"/>
        </w:rPr>
        <w:t>по</w:t>
      </w:r>
      <w:r w:rsidR="002E048D" w:rsidRPr="00030893">
        <w:rPr>
          <w:szCs w:val="28"/>
        </w:rPr>
        <w:t xml:space="preserve"> </w:t>
      </w:r>
      <w:r w:rsidR="00875704" w:rsidRPr="00030893">
        <w:rPr>
          <w:szCs w:val="28"/>
        </w:rPr>
        <w:t>4</w:t>
      </w:r>
      <w:r w:rsidR="00302C7D" w:rsidRPr="00030893">
        <w:rPr>
          <w:szCs w:val="28"/>
        </w:rPr>
        <w:t xml:space="preserve"> ГРБС</w:t>
      </w:r>
      <w:r w:rsidR="002E048D" w:rsidRPr="00030893">
        <w:rPr>
          <w:szCs w:val="28"/>
        </w:rPr>
        <w:t xml:space="preserve"> </w:t>
      </w:r>
      <w:r w:rsidR="00302C7D" w:rsidRPr="00030893">
        <w:rPr>
          <w:szCs w:val="28"/>
        </w:rPr>
        <w:t xml:space="preserve">(комитет по местному самоуправлению, межнациональным и межконфессиональным отношениям Ленинградской области, </w:t>
      </w:r>
      <w:r w:rsidR="00212EF8" w:rsidRPr="00030893">
        <w:rPr>
          <w:rFonts w:eastAsia="Times New Roman" w:cs="Times New Roman"/>
          <w:szCs w:val="28"/>
          <w:lang w:eastAsia="ru-RU"/>
        </w:rPr>
        <w:t>комитет по молодежной политике Ленинградской области,</w:t>
      </w:r>
      <w:r w:rsidR="002E048D" w:rsidRPr="00030893">
        <w:rPr>
          <w:rFonts w:eastAsia="Times New Roman" w:cs="Times New Roman"/>
          <w:szCs w:val="28"/>
          <w:lang w:eastAsia="ru-RU"/>
        </w:rPr>
        <w:t xml:space="preserve"> </w:t>
      </w:r>
      <w:r w:rsidR="0041634A" w:rsidRPr="00030893">
        <w:rPr>
          <w:szCs w:val="28"/>
        </w:rPr>
        <w:t>комитет по культуре Ленинградской области,</w:t>
      </w:r>
      <w:r w:rsidR="00875704" w:rsidRPr="00030893">
        <w:rPr>
          <w:szCs w:val="28"/>
        </w:rPr>
        <w:t xml:space="preserve"> комитет финансов</w:t>
      </w:r>
      <w:r w:rsidR="002E048D" w:rsidRPr="00030893">
        <w:rPr>
          <w:szCs w:val="28"/>
        </w:rPr>
        <w:t xml:space="preserve"> </w:t>
      </w:r>
      <w:r w:rsidR="00510491" w:rsidRPr="00030893">
        <w:rPr>
          <w:rFonts w:eastAsia="Times New Roman" w:cs="Times New Roman"/>
          <w:szCs w:val="28"/>
          <w:lang w:eastAsia="ru-RU"/>
        </w:rPr>
        <w:t>Ленинградской области</w:t>
      </w:r>
      <w:r w:rsidR="00302C7D" w:rsidRPr="00030893">
        <w:rPr>
          <w:szCs w:val="28"/>
        </w:rPr>
        <w:t>).</w:t>
      </w:r>
    </w:p>
    <w:p w:rsidR="00350DD2" w:rsidRPr="00030893" w:rsidRDefault="00BD778F" w:rsidP="00875704">
      <w:pPr>
        <w:ind w:firstLine="567"/>
        <w:jc w:val="both"/>
        <w:rPr>
          <w:szCs w:val="28"/>
        </w:rPr>
      </w:pPr>
      <w:r w:rsidRPr="00030893">
        <w:rPr>
          <w:szCs w:val="28"/>
        </w:rPr>
        <w:t xml:space="preserve">Израсходовано </w:t>
      </w:r>
      <w:r w:rsidR="00FC6A7F" w:rsidRPr="00030893">
        <w:rPr>
          <w:szCs w:val="28"/>
        </w:rPr>
        <w:t xml:space="preserve">от </w:t>
      </w:r>
      <w:r w:rsidR="00350DD2" w:rsidRPr="00030893">
        <w:rPr>
          <w:szCs w:val="28"/>
        </w:rPr>
        <w:t>9</w:t>
      </w:r>
      <w:r w:rsidR="00FC6A7F" w:rsidRPr="00030893">
        <w:rPr>
          <w:szCs w:val="28"/>
        </w:rPr>
        <w:t xml:space="preserve">0% до </w:t>
      </w:r>
      <w:r w:rsidR="00A32AAB" w:rsidRPr="00030893">
        <w:rPr>
          <w:szCs w:val="28"/>
        </w:rPr>
        <w:t>9</w:t>
      </w:r>
      <w:r w:rsidR="00350DD2" w:rsidRPr="00030893">
        <w:rPr>
          <w:szCs w:val="28"/>
        </w:rPr>
        <w:t>6</w:t>
      </w:r>
      <w:r w:rsidR="00A32AAB" w:rsidRPr="00030893">
        <w:rPr>
          <w:szCs w:val="28"/>
        </w:rPr>
        <w:t>%</w:t>
      </w:r>
      <w:r w:rsidRPr="00030893">
        <w:rPr>
          <w:szCs w:val="28"/>
        </w:rPr>
        <w:t xml:space="preserve"> средств субсидий</w:t>
      </w:r>
      <w:r w:rsidR="002E048D" w:rsidRPr="00030893">
        <w:rPr>
          <w:szCs w:val="28"/>
        </w:rPr>
        <w:t xml:space="preserve"> </w:t>
      </w:r>
      <w:r w:rsidR="00F64A80" w:rsidRPr="00030893">
        <w:rPr>
          <w:szCs w:val="28"/>
        </w:rPr>
        <w:t>по 6 ГРБС (</w:t>
      </w:r>
      <w:r w:rsidR="00C027D2" w:rsidRPr="00030893">
        <w:rPr>
          <w:szCs w:val="28"/>
        </w:rPr>
        <w:t xml:space="preserve">комитет по дорожному </w:t>
      </w:r>
      <w:r w:rsidR="00510491" w:rsidRPr="00030893">
        <w:rPr>
          <w:szCs w:val="28"/>
        </w:rPr>
        <w:t>хозяйству Ленинградской области, к</w:t>
      </w:r>
      <w:r w:rsidR="00875704" w:rsidRPr="00030893">
        <w:rPr>
          <w:szCs w:val="28"/>
        </w:rPr>
        <w:t>омитет по агропромышленному и рыбохозяйственному комплексу Ленинградской области</w:t>
      </w:r>
      <w:r w:rsidR="00510491" w:rsidRPr="00030893">
        <w:rPr>
          <w:szCs w:val="28"/>
        </w:rPr>
        <w:t xml:space="preserve">, </w:t>
      </w:r>
      <w:r w:rsidR="00875704" w:rsidRPr="00030893">
        <w:rPr>
          <w:szCs w:val="28"/>
        </w:rPr>
        <w:t>комитет по физической культуре и спорту Ленинградской области</w:t>
      </w:r>
      <w:r w:rsidR="00510491" w:rsidRPr="00030893">
        <w:rPr>
          <w:szCs w:val="28"/>
        </w:rPr>
        <w:t xml:space="preserve">, </w:t>
      </w:r>
      <w:r w:rsidR="00875704" w:rsidRPr="00030893">
        <w:rPr>
          <w:szCs w:val="28"/>
        </w:rPr>
        <w:t>комитет по строительству Ленинградской области</w:t>
      </w:r>
      <w:r w:rsidR="00510491" w:rsidRPr="00030893">
        <w:rPr>
          <w:szCs w:val="28"/>
        </w:rPr>
        <w:t xml:space="preserve">, </w:t>
      </w:r>
      <w:r w:rsidR="00875704" w:rsidRPr="00030893">
        <w:rPr>
          <w:szCs w:val="28"/>
        </w:rPr>
        <w:t>комитет по жилищно-коммунальному хозяйству Ленинградской области</w:t>
      </w:r>
      <w:r w:rsidR="00510491" w:rsidRPr="00030893">
        <w:rPr>
          <w:szCs w:val="28"/>
        </w:rPr>
        <w:t xml:space="preserve">, </w:t>
      </w:r>
      <w:r w:rsidR="00875704" w:rsidRPr="00030893">
        <w:rPr>
          <w:szCs w:val="28"/>
        </w:rPr>
        <w:t>комитет по социальной защите населения Ленинградской области</w:t>
      </w:r>
      <w:r w:rsidR="00F64A80" w:rsidRPr="00030893">
        <w:rPr>
          <w:szCs w:val="28"/>
        </w:rPr>
        <w:t>)</w:t>
      </w:r>
      <w:r w:rsidR="00510491" w:rsidRPr="00030893">
        <w:rPr>
          <w:szCs w:val="28"/>
        </w:rPr>
        <w:t>.</w:t>
      </w:r>
    </w:p>
    <w:p w:rsidR="00302C7D" w:rsidRPr="00030893" w:rsidRDefault="00C027D2" w:rsidP="00CB7AD4">
      <w:pPr>
        <w:ind w:firstLine="567"/>
        <w:jc w:val="both"/>
        <w:rPr>
          <w:szCs w:val="28"/>
        </w:rPr>
      </w:pPr>
      <w:r w:rsidRPr="00030893">
        <w:rPr>
          <w:szCs w:val="28"/>
        </w:rPr>
        <w:t xml:space="preserve">Израсходовано менее 90% средств субсидий </w:t>
      </w:r>
      <w:r w:rsidR="00F64A80" w:rsidRPr="00030893">
        <w:rPr>
          <w:szCs w:val="28"/>
        </w:rPr>
        <w:t>по</w:t>
      </w:r>
      <w:r w:rsidR="00B624D0" w:rsidRPr="00030893">
        <w:rPr>
          <w:szCs w:val="28"/>
        </w:rPr>
        <w:t xml:space="preserve"> </w:t>
      </w:r>
      <w:r w:rsidR="00CB7AD4" w:rsidRPr="00030893">
        <w:rPr>
          <w:szCs w:val="28"/>
        </w:rPr>
        <w:t>4</w:t>
      </w:r>
      <w:r w:rsidR="00A32AAB" w:rsidRPr="00030893">
        <w:rPr>
          <w:szCs w:val="28"/>
        </w:rPr>
        <w:t xml:space="preserve"> ГРБС (</w:t>
      </w:r>
      <w:r w:rsidR="00CB7AD4" w:rsidRPr="00030893">
        <w:rPr>
          <w:szCs w:val="28"/>
        </w:rPr>
        <w:t>комитет общего и профессионального образования Ленинградской области, комитет Ленинградской области по обращению с отходами, Ленинградский областной комитет по управлению государственным имуществом, комитет по топливно-энергетическому комплексу Ленинградской области</w:t>
      </w:r>
      <w:r w:rsidR="00212EF8" w:rsidRPr="00030893">
        <w:rPr>
          <w:szCs w:val="28"/>
        </w:rPr>
        <w:t>)</w:t>
      </w:r>
      <w:r w:rsidR="00FC6A7F" w:rsidRPr="00030893">
        <w:rPr>
          <w:szCs w:val="28"/>
        </w:rPr>
        <w:t xml:space="preserve">. </w:t>
      </w:r>
    </w:p>
    <w:p w:rsidR="00E73B1C" w:rsidRPr="00030893" w:rsidRDefault="00B66CA9" w:rsidP="00F00FB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30893">
        <w:rPr>
          <w:szCs w:val="28"/>
        </w:rPr>
        <w:lastRenderedPageBreak/>
        <w:t>Самое н</w:t>
      </w:r>
      <w:r w:rsidR="00ED262F" w:rsidRPr="00030893">
        <w:rPr>
          <w:szCs w:val="28"/>
        </w:rPr>
        <w:t>изкое</w:t>
      </w:r>
      <w:r w:rsidR="002E048D" w:rsidRPr="00030893">
        <w:rPr>
          <w:szCs w:val="28"/>
        </w:rPr>
        <w:t xml:space="preserve"> </w:t>
      </w:r>
      <w:r w:rsidR="00BD778F" w:rsidRPr="00030893">
        <w:rPr>
          <w:szCs w:val="28"/>
        </w:rPr>
        <w:t>расходование средств субсидий муниципальными образованиями</w:t>
      </w:r>
      <w:r w:rsidR="002E048D" w:rsidRPr="00030893">
        <w:rPr>
          <w:szCs w:val="28"/>
        </w:rPr>
        <w:t xml:space="preserve"> </w:t>
      </w:r>
      <w:r w:rsidRPr="00030893">
        <w:rPr>
          <w:szCs w:val="28"/>
        </w:rPr>
        <w:t xml:space="preserve">сложилось по </w:t>
      </w:r>
      <w:r w:rsidR="002D485D" w:rsidRPr="00030893">
        <w:rPr>
          <w:szCs w:val="28"/>
        </w:rPr>
        <w:t>комитет</w:t>
      </w:r>
      <w:r w:rsidRPr="00030893">
        <w:rPr>
          <w:szCs w:val="28"/>
        </w:rPr>
        <w:t>у</w:t>
      </w:r>
      <w:r w:rsidR="002D485D" w:rsidRPr="00030893">
        <w:rPr>
          <w:szCs w:val="28"/>
        </w:rPr>
        <w:t xml:space="preserve"> общего и профессионального образования Ленинградской области </w:t>
      </w:r>
      <w:r w:rsidR="00F00FBE" w:rsidRPr="00030893">
        <w:rPr>
          <w:szCs w:val="28"/>
        </w:rPr>
        <w:t>(</w:t>
      </w:r>
      <w:r w:rsidR="00E73B1C" w:rsidRPr="00030893">
        <w:rPr>
          <w:szCs w:val="28"/>
        </w:rPr>
        <w:t>7</w:t>
      </w:r>
      <w:r w:rsidR="002D485D" w:rsidRPr="00030893">
        <w:rPr>
          <w:szCs w:val="28"/>
        </w:rPr>
        <w:t>3</w:t>
      </w:r>
      <w:r w:rsidR="00E73B1C" w:rsidRPr="00030893">
        <w:rPr>
          <w:szCs w:val="28"/>
        </w:rPr>
        <w:t>,8</w:t>
      </w:r>
      <w:r w:rsidR="00F00FBE" w:rsidRPr="00030893">
        <w:rPr>
          <w:szCs w:val="28"/>
        </w:rPr>
        <w:t>%)</w:t>
      </w:r>
      <w:r w:rsidR="00F00FBE" w:rsidRPr="00030893">
        <w:rPr>
          <w:rFonts w:eastAsia="Times New Roman" w:cs="Times New Roman"/>
          <w:szCs w:val="28"/>
          <w:lang w:eastAsia="ru-RU"/>
        </w:rPr>
        <w:t xml:space="preserve">. </w:t>
      </w:r>
    </w:p>
    <w:p w:rsidR="00353D3B" w:rsidRPr="00030893" w:rsidRDefault="00B51267" w:rsidP="0049108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30893">
        <w:rPr>
          <w:rFonts w:eastAsia="Times New Roman" w:cs="Times New Roman"/>
          <w:szCs w:val="28"/>
          <w:lang w:eastAsia="ru-RU"/>
        </w:rPr>
        <w:t xml:space="preserve">В зависимости от </w:t>
      </w:r>
      <w:r w:rsidR="00491087" w:rsidRPr="00030893">
        <w:rPr>
          <w:rFonts w:eastAsia="Times New Roman" w:cs="Times New Roman"/>
          <w:szCs w:val="28"/>
          <w:lang w:eastAsia="ru-RU"/>
        </w:rPr>
        <w:t xml:space="preserve">доли </w:t>
      </w:r>
      <w:r w:rsidR="0095256D" w:rsidRPr="00030893">
        <w:rPr>
          <w:rFonts w:eastAsia="Times New Roman" w:cs="Times New Roman"/>
          <w:szCs w:val="28"/>
          <w:lang w:eastAsia="ru-RU"/>
        </w:rPr>
        <w:t>фактически</w:t>
      </w:r>
      <w:r w:rsidR="002E048D" w:rsidRPr="00030893">
        <w:rPr>
          <w:rFonts w:eastAsia="Times New Roman" w:cs="Times New Roman"/>
          <w:szCs w:val="28"/>
          <w:lang w:eastAsia="ru-RU"/>
        </w:rPr>
        <w:t xml:space="preserve"> </w:t>
      </w:r>
      <w:r w:rsidR="0095256D" w:rsidRPr="00030893">
        <w:rPr>
          <w:rFonts w:eastAsia="Times New Roman" w:cs="Times New Roman"/>
          <w:szCs w:val="28"/>
          <w:lang w:eastAsia="ru-RU"/>
        </w:rPr>
        <w:t xml:space="preserve">израсходованных средств </w:t>
      </w:r>
      <w:proofErr w:type="gramStart"/>
      <w:r w:rsidR="0095256D" w:rsidRPr="00030893">
        <w:rPr>
          <w:rFonts w:eastAsia="Times New Roman" w:cs="Times New Roman"/>
          <w:szCs w:val="28"/>
          <w:lang w:eastAsia="ru-RU"/>
        </w:rPr>
        <w:t>к</w:t>
      </w:r>
      <w:proofErr w:type="gramEnd"/>
      <w:r w:rsidR="0095256D" w:rsidRPr="00030893">
        <w:rPr>
          <w:rFonts w:eastAsia="Times New Roman" w:cs="Times New Roman"/>
          <w:szCs w:val="28"/>
          <w:lang w:eastAsia="ru-RU"/>
        </w:rPr>
        <w:t xml:space="preserve"> предусмотренным в областном бюджете </w:t>
      </w:r>
      <w:r w:rsidRPr="00030893">
        <w:rPr>
          <w:rFonts w:eastAsia="Times New Roman" w:cs="Times New Roman"/>
          <w:szCs w:val="28"/>
          <w:lang w:eastAsia="ru-RU"/>
        </w:rPr>
        <w:t>за 2020 год в</w:t>
      </w:r>
      <w:r w:rsidR="0095256D" w:rsidRPr="00030893">
        <w:rPr>
          <w:rFonts w:eastAsia="Times New Roman" w:cs="Times New Roman"/>
          <w:szCs w:val="28"/>
          <w:lang w:eastAsia="ru-RU"/>
        </w:rPr>
        <w:t xml:space="preserve"> сравнении с </w:t>
      </w:r>
      <w:r w:rsidRPr="00030893">
        <w:rPr>
          <w:rFonts w:eastAsia="Times New Roman" w:cs="Times New Roman"/>
          <w:szCs w:val="28"/>
          <w:lang w:eastAsia="ru-RU"/>
        </w:rPr>
        <w:t>2019 годом ГРБС сгруппированы следующим образом:</w:t>
      </w:r>
    </w:p>
    <w:p w:rsidR="0066419E" w:rsidRPr="00030893" w:rsidRDefault="0066419E" w:rsidP="00F00FBE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2552"/>
        <w:gridCol w:w="3969"/>
        <w:gridCol w:w="4252"/>
      </w:tblGrid>
      <w:tr w:rsidR="004C47CC" w:rsidRPr="00030893" w:rsidTr="0066419E">
        <w:trPr>
          <w:trHeight w:val="525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CC" w:rsidRPr="00030893" w:rsidRDefault="00045F0A" w:rsidP="0066419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% фактически израсходованных средств к </w:t>
            </w:r>
            <w:proofErr w:type="gramStart"/>
            <w:r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предусмотренным</w:t>
            </w:r>
            <w:proofErr w:type="gramEnd"/>
            <w:r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в областном бюджете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CC" w:rsidRPr="00030893" w:rsidRDefault="004C47CC" w:rsidP="0066419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089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CC" w:rsidRPr="00030893" w:rsidRDefault="004C47CC" w:rsidP="0066419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089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</w:tr>
      <w:tr w:rsidR="004C47CC" w:rsidRPr="00030893" w:rsidTr="004E280F">
        <w:trPr>
          <w:trHeight w:val="60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CC" w:rsidRPr="00030893" w:rsidRDefault="004C47CC" w:rsidP="006A5E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96% и более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CC" w:rsidRPr="00030893" w:rsidRDefault="00945D08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Субсидия не предусмотрена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CC" w:rsidRPr="00030893" w:rsidRDefault="00945D08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финансов Ленинградской области</w:t>
            </w:r>
          </w:p>
        </w:tc>
      </w:tr>
      <w:tr w:rsidR="004C47CC" w:rsidRPr="00030893" w:rsidTr="004E280F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CC" w:rsidRPr="00030893" w:rsidRDefault="004C47CC" w:rsidP="006A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CC" w:rsidRPr="00030893" w:rsidRDefault="004C47CC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CC" w:rsidRPr="00030893" w:rsidRDefault="004C47CC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молодежной политике Ленинградской области</w:t>
            </w:r>
          </w:p>
        </w:tc>
      </w:tr>
      <w:tr w:rsidR="004C47CC" w:rsidRPr="00030893" w:rsidTr="004E280F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CC" w:rsidRPr="00030893" w:rsidRDefault="004C47CC" w:rsidP="006A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CC" w:rsidRPr="00030893" w:rsidRDefault="004C47CC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природным ресурсам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CC" w:rsidRPr="00030893" w:rsidRDefault="004C47CC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природным ресурсам Ленинградской области</w:t>
            </w:r>
          </w:p>
        </w:tc>
      </w:tr>
      <w:tr w:rsidR="004C47CC" w:rsidRPr="00030893" w:rsidTr="004E280F">
        <w:trPr>
          <w:trHeight w:val="94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CC" w:rsidRPr="00030893" w:rsidRDefault="004C47CC" w:rsidP="006A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CC" w:rsidRPr="00030893" w:rsidRDefault="004C47CC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CC" w:rsidRPr="00030893" w:rsidRDefault="009432AC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4C47CC" w:rsidRPr="00030893" w:rsidTr="004E280F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CC" w:rsidRPr="00030893" w:rsidRDefault="004C47CC" w:rsidP="006A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CC" w:rsidRPr="00030893" w:rsidRDefault="004C47CC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социальной защите населения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7CC" w:rsidRPr="00030893" w:rsidRDefault="009432AC" w:rsidP="009432AC">
            <w:pPr>
              <w:ind w:firstLine="159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A55B84E" wp14:editId="758C8949">
                  <wp:extent cx="146050" cy="353695"/>
                  <wp:effectExtent l="0" t="0" r="635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7CC" w:rsidRPr="00030893" w:rsidTr="004E280F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CC" w:rsidRPr="00030893" w:rsidRDefault="004C47CC" w:rsidP="006A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CC" w:rsidRPr="00030893" w:rsidRDefault="004C47CC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Ленинградской области по транспорту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7CC" w:rsidRPr="00030893" w:rsidRDefault="005103E4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Субсидия не предусмотрена</w:t>
            </w:r>
          </w:p>
        </w:tc>
      </w:tr>
      <w:tr w:rsidR="005103E4" w:rsidRPr="00030893" w:rsidTr="004E280F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4" w:rsidRPr="00030893" w:rsidRDefault="005103E4" w:rsidP="006A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3E4" w:rsidRPr="00030893" w:rsidRDefault="005103E4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3E4" w:rsidRPr="00030893" w:rsidRDefault="005103E4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5103E4" w:rsidRPr="00030893" w:rsidTr="004E280F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4" w:rsidRPr="00030893" w:rsidRDefault="005103E4" w:rsidP="006A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3E4" w:rsidRPr="00030893" w:rsidRDefault="005103E4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3E4" w:rsidRPr="00030893" w:rsidRDefault="005103E4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Ленинградской области</w:t>
            </w:r>
          </w:p>
        </w:tc>
      </w:tr>
      <w:tr w:rsidR="005103E4" w:rsidRPr="00030893" w:rsidTr="004E280F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4" w:rsidRPr="00030893" w:rsidRDefault="005103E4" w:rsidP="006A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3E4" w:rsidRPr="00030893" w:rsidRDefault="005103E4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3E4" w:rsidRPr="00030893" w:rsidRDefault="00F83117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Субсидия не предусмотрена</w:t>
            </w:r>
          </w:p>
        </w:tc>
      </w:tr>
      <w:tr w:rsidR="005103E4" w:rsidRPr="00030893" w:rsidTr="004E280F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4" w:rsidRPr="00030893" w:rsidRDefault="005103E4" w:rsidP="006A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7AF" w:rsidRPr="00030893" w:rsidRDefault="005103E4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03E4" w:rsidRPr="00030893" w:rsidRDefault="00F83117" w:rsidP="00F83117">
            <w:pPr>
              <w:ind w:firstLine="1593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B7BA683" wp14:editId="41AFC622">
                  <wp:extent cx="146050" cy="353695"/>
                  <wp:effectExtent l="0" t="0" r="635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3E4" w:rsidRPr="00030893" w:rsidTr="004E280F">
        <w:trPr>
          <w:trHeight w:val="70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3E4" w:rsidRPr="00030893" w:rsidRDefault="005103E4" w:rsidP="006A5E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90% до 96%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3E4" w:rsidRPr="00030893" w:rsidRDefault="00D773A8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3E4" w:rsidRPr="00030893" w:rsidRDefault="00D773A8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дорожному хозяйству Ленинградской области</w:t>
            </w:r>
          </w:p>
        </w:tc>
      </w:tr>
      <w:tr w:rsidR="005103E4" w:rsidRPr="00030893" w:rsidTr="004E280F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4" w:rsidRPr="00030893" w:rsidRDefault="005103E4" w:rsidP="006A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E4" w:rsidRPr="00030893" w:rsidRDefault="005103E4" w:rsidP="00EF6E6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3E4" w:rsidRPr="00030893" w:rsidRDefault="00D773A8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агропромышленному и рыбохозяйственному комплексу Ленинградской области</w:t>
            </w:r>
          </w:p>
        </w:tc>
      </w:tr>
      <w:tr w:rsidR="00D773A8" w:rsidRPr="00030893" w:rsidTr="004E280F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A8" w:rsidRPr="00030893" w:rsidRDefault="00D773A8" w:rsidP="006A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A8" w:rsidRPr="00030893" w:rsidRDefault="00D773A8" w:rsidP="00EF6E6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A8" w:rsidRPr="00030893" w:rsidRDefault="00D773A8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социальной защите населения Ленинградской области</w:t>
            </w:r>
          </w:p>
        </w:tc>
      </w:tr>
      <w:tr w:rsidR="00D773A8" w:rsidRPr="00030893" w:rsidTr="004E280F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A8" w:rsidRPr="00030893" w:rsidRDefault="00D773A8" w:rsidP="006A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A8" w:rsidRPr="00030893" w:rsidRDefault="00D773A8" w:rsidP="00EF6E6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3A8" w:rsidRPr="00030893" w:rsidRDefault="000D42CD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 Ленинградской области</w:t>
            </w:r>
          </w:p>
        </w:tc>
      </w:tr>
      <w:tr w:rsidR="005103E4" w:rsidRPr="00030893" w:rsidTr="004E280F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4" w:rsidRPr="00030893" w:rsidRDefault="005103E4" w:rsidP="006A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E4" w:rsidRPr="00030893" w:rsidRDefault="005103E4" w:rsidP="00EF6E6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3E4" w:rsidRPr="00030893" w:rsidRDefault="000D42CD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строительству Ленинградской области</w:t>
            </w:r>
          </w:p>
        </w:tc>
      </w:tr>
      <w:tr w:rsidR="005103E4" w:rsidRPr="00030893" w:rsidTr="004E280F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3E4" w:rsidRPr="00030893" w:rsidRDefault="005103E4" w:rsidP="006A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E4" w:rsidRPr="00030893" w:rsidRDefault="005103E4" w:rsidP="000D42C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3E4" w:rsidRPr="00030893" w:rsidRDefault="000D42CD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жилищно-коммунальному хозяйству Ленинградской области</w:t>
            </w:r>
          </w:p>
        </w:tc>
      </w:tr>
      <w:tr w:rsidR="005103E4" w:rsidRPr="00030893" w:rsidTr="004E280F">
        <w:trPr>
          <w:trHeight w:val="6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E4" w:rsidRPr="00030893" w:rsidRDefault="005103E4" w:rsidP="006A5E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менее 90%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3E4" w:rsidRPr="00030893" w:rsidRDefault="005103E4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3E4" w:rsidRPr="00030893" w:rsidRDefault="00B8609B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</w:tr>
      <w:tr w:rsidR="005103E4" w:rsidRPr="00030893" w:rsidTr="004E280F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E4" w:rsidRPr="00030893" w:rsidRDefault="005103E4" w:rsidP="006A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3E4" w:rsidRPr="00030893" w:rsidRDefault="005103E4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E4" w:rsidRPr="00030893" w:rsidRDefault="000D42CD" w:rsidP="006A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F50D854" wp14:editId="2B87B70E">
                  <wp:extent cx="170815" cy="335280"/>
                  <wp:effectExtent l="0" t="0" r="63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3E4" w:rsidRPr="00030893" w:rsidTr="004E280F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E4" w:rsidRPr="00030893" w:rsidRDefault="005103E4" w:rsidP="006A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3E4" w:rsidRPr="00030893" w:rsidRDefault="005103E4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3E4" w:rsidRPr="00030893" w:rsidRDefault="000D42CD" w:rsidP="004F71D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08651D4" wp14:editId="0BFDFF45">
                  <wp:extent cx="170815" cy="335280"/>
                  <wp:effectExtent l="0" t="0" r="635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3E4" w:rsidRPr="00030893" w:rsidTr="004E280F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E4" w:rsidRPr="00030893" w:rsidRDefault="005103E4" w:rsidP="006A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3E4" w:rsidRPr="00030893" w:rsidRDefault="005103E4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строительству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E4" w:rsidRPr="00030893" w:rsidRDefault="000D42CD" w:rsidP="006A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2A36B7F5" wp14:editId="103C0D32">
                  <wp:extent cx="170815" cy="335280"/>
                  <wp:effectExtent l="0" t="0" r="635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3E4" w:rsidRPr="00030893" w:rsidTr="00EA4EF8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E4" w:rsidRPr="00030893" w:rsidRDefault="005103E4" w:rsidP="006A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3E4" w:rsidRPr="00030893" w:rsidRDefault="005103E4" w:rsidP="004E28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3E4" w:rsidRPr="00030893" w:rsidRDefault="00F77435" w:rsidP="00EA4EF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5103E4" w:rsidRPr="00030893" w:rsidTr="00EA4EF8">
        <w:trPr>
          <w:trHeight w:val="73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E4" w:rsidRPr="00030893" w:rsidRDefault="005103E4" w:rsidP="006A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3E4" w:rsidRPr="00030893" w:rsidRDefault="005103E4" w:rsidP="00EA4EF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градостроительной политики Ленинградской области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3E4" w:rsidRPr="00030893" w:rsidRDefault="00F77435" w:rsidP="00EA4EF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Субсидия не предусмотрена</w:t>
            </w:r>
          </w:p>
        </w:tc>
      </w:tr>
      <w:tr w:rsidR="005103E4" w:rsidRPr="00030893" w:rsidTr="00EA4EF8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E4" w:rsidRPr="00030893" w:rsidRDefault="005103E4" w:rsidP="006A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3E4" w:rsidRPr="00030893" w:rsidRDefault="005103E4" w:rsidP="00EA4EF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3E4" w:rsidRPr="00030893" w:rsidRDefault="00F77435" w:rsidP="00EA4EF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</w:tr>
      <w:tr w:rsidR="005103E4" w:rsidRPr="00030893" w:rsidTr="00EA4EF8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E4" w:rsidRPr="00030893" w:rsidRDefault="005103E4" w:rsidP="006A5ED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3E4" w:rsidRPr="00030893" w:rsidRDefault="005103E4" w:rsidP="00EA4EF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sz w:val="20"/>
                <w:szCs w:val="20"/>
              </w:rPr>
              <w:t>Управление Ленинградской области по организации и контролю деятельности по обращению с отходами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35" w:rsidRPr="00030893" w:rsidRDefault="00F77435" w:rsidP="00EA4EF8">
            <w:pPr>
              <w:rPr>
                <w:sz w:val="20"/>
                <w:szCs w:val="20"/>
              </w:rPr>
            </w:pPr>
            <w:r w:rsidRPr="00030893">
              <w:rPr>
                <w:sz w:val="20"/>
                <w:szCs w:val="20"/>
              </w:rPr>
              <w:t>Комитет Ленинградской области по обращению с отходами</w:t>
            </w:r>
          </w:p>
          <w:p w:rsidR="005103E4" w:rsidRPr="00030893" w:rsidRDefault="005103E4" w:rsidP="00EA4EF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E450F" w:rsidRPr="00030893" w:rsidRDefault="008E450F" w:rsidP="00F00FB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F687E" w:rsidRPr="00030893" w:rsidRDefault="0066419E" w:rsidP="001F687E">
      <w:pPr>
        <w:ind w:firstLine="567"/>
        <w:jc w:val="both"/>
      </w:pPr>
      <w:r w:rsidRPr="00030893">
        <w:t>К</w:t>
      </w:r>
      <w:r w:rsidR="001F687E" w:rsidRPr="00030893">
        <w:t>оличеств</w:t>
      </w:r>
      <w:r w:rsidRPr="00030893">
        <w:t>о</w:t>
      </w:r>
      <w:r w:rsidR="001F687E" w:rsidRPr="00030893">
        <w:t xml:space="preserve"> достигнутых муниципальными образованиями значений результатов использования субсидии в разрезе ГРБС</w:t>
      </w:r>
      <w:r w:rsidRPr="00030893">
        <w:t xml:space="preserve"> следующее</w:t>
      </w:r>
      <w:r w:rsidR="001F687E" w:rsidRPr="00030893">
        <w:t>:</w:t>
      </w:r>
    </w:p>
    <w:p w:rsidR="001F687E" w:rsidRPr="00030893" w:rsidRDefault="001F687E" w:rsidP="001F687E">
      <w:pPr>
        <w:ind w:firstLine="567"/>
        <w:jc w:val="both"/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6380"/>
        <w:gridCol w:w="4111"/>
      </w:tblGrid>
      <w:tr w:rsidR="001F687E" w:rsidRPr="00030893" w:rsidTr="0066419E">
        <w:trPr>
          <w:trHeight w:val="643"/>
          <w:tblHeader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87E" w:rsidRPr="00030893" w:rsidRDefault="001F687E" w:rsidP="0066419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089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ГРБС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7E" w:rsidRPr="00030893" w:rsidRDefault="001F687E" w:rsidP="006C4F6B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089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значений результатов использовани</w:t>
            </w:r>
            <w:r w:rsidR="006C4F6B" w:rsidRPr="0003089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я</w:t>
            </w:r>
            <w:r w:rsidRPr="0003089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субсидии, достигнутых в 2020 году, %</w:t>
            </w:r>
          </w:p>
        </w:tc>
      </w:tr>
      <w:tr w:rsidR="001F687E" w:rsidRPr="00030893" w:rsidTr="00965DD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87E" w:rsidRPr="00030893" w:rsidRDefault="001F687E" w:rsidP="006641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87E" w:rsidRPr="00030893" w:rsidRDefault="001F687E" w:rsidP="006641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F687E" w:rsidRPr="00030893" w:rsidTr="00965DD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87E" w:rsidRPr="00030893" w:rsidRDefault="001F687E" w:rsidP="006641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87E" w:rsidRPr="00030893" w:rsidRDefault="001F687E" w:rsidP="006641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F687E" w:rsidRPr="00030893" w:rsidTr="00965DD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87E" w:rsidRPr="00030893" w:rsidRDefault="001F687E" w:rsidP="006641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природным ресурсам Ленинградской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87E" w:rsidRPr="00030893" w:rsidRDefault="001F687E" w:rsidP="006641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F687E" w:rsidRPr="00030893" w:rsidTr="00965DD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87E" w:rsidRPr="00030893" w:rsidRDefault="001F687E" w:rsidP="006641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87E" w:rsidRPr="00030893" w:rsidRDefault="001F687E" w:rsidP="006641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F687E" w:rsidRPr="00030893" w:rsidTr="00965DD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87E" w:rsidRPr="00030893" w:rsidRDefault="001F687E" w:rsidP="006641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социальной защите населения Ленинградской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87E" w:rsidRPr="00030893" w:rsidRDefault="001F687E" w:rsidP="006641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F687E" w:rsidRPr="00030893" w:rsidTr="00965DD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87E" w:rsidRPr="00030893" w:rsidRDefault="001F687E" w:rsidP="006641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87E" w:rsidRPr="00030893" w:rsidRDefault="001F687E" w:rsidP="006641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F687E" w:rsidRPr="00030893" w:rsidTr="00965DD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87E" w:rsidRPr="00030893" w:rsidRDefault="001F687E" w:rsidP="006641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87E" w:rsidRPr="00030893" w:rsidRDefault="001F687E" w:rsidP="006641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99,71</w:t>
            </w:r>
          </w:p>
        </w:tc>
      </w:tr>
      <w:tr w:rsidR="001F687E" w:rsidRPr="00030893" w:rsidTr="00965DD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87E" w:rsidRPr="00030893" w:rsidRDefault="001F687E" w:rsidP="006641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финансов Ленинградской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87E" w:rsidRPr="00030893" w:rsidRDefault="001F687E" w:rsidP="006641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98,73</w:t>
            </w:r>
          </w:p>
        </w:tc>
      </w:tr>
      <w:tr w:rsidR="001F687E" w:rsidRPr="00030893" w:rsidTr="00965DD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87E" w:rsidRPr="00030893" w:rsidRDefault="001F687E" w:rsidP="006641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87E" w:rsidRPr="00030893" w:rsidRDefault="001F687E" w:rsidP="006641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97,44</w:t>
            </w:r>
          </w:p>
        </w:tc>
      </w:tr>
      <w:tr w:rsidR="001F687E" w:rsidRPr="00030893" w:rsidTr="00965DD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87E" w:rsidRPr="00030893" w:rsidRDefault="001F687E" w:rsidP="006641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87E" w:rsidRPr="00030893" w:rsidRDefault="001F687E" w:rsidP="006641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95,93</w:t>
            </w:r>
          </w:p>
        </w:tc>
      </w:tr>
      <w:tr w:rsidR="001F687E" w:rsidRPr="00030893" w:rsidTr="00965DD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87E" w:rsidRPr="00030893" w:rsidRDefault="001F687E" w:rsidP="006641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87E" w:rsidRPr="00030893" w:rsidRDefault="001F687E" w:rsidP="006641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94,47</w:t>
            </w:r>
          </w:p>
        </w:tc>
      </w:tr>
      <w:tr w:rsidR="001F687E" w:rsidRPr="00030893" w:rsidTr="00965DD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87E" w:rsidRPr="00030893" w:rsidRDefault="001F687E" w:rsidP="006641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строительству Ленинградской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87E" w:rsidRPr="00030893" w:rsidRDefault="001F687E" w:rsidP="006641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93,27</w:t>
            </w:r>
          </w:p>
        </w:tc>
      </w:tr>
      <w:tr w:rsidR="001F687E" w:rsidRPr="00030893" w:rsidTr="00965DD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87E" w:rsidRPr="00030893" w:rsidRDefault="001F687E" w:rsidP="006641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Ленинградкой области по обращению с отходами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87E" w:rsidRPr="00030893" w:rsidRDefault="001F687E" w:rsidP="006641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93,22</w:t>
            </w:r>
          </w:p>
        </w:tc>
      </w:tr>
      <w:tr w:rsidR="001F687E" w:rsidRPr="00030893" w:rsidTr="00965DD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87E" w:rsidRPr="00030893" w:rsidRDefault="001F687E" w:rsidP="006641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87E" w:rsidRPr="00030893" w:rsidRDefault="001F687E" w:rsidP="006641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91,00</w:t>
            </w:r>
          </w:p>
        </w:tc>
      </w:tr>
      <w:tr w:rsidR="001F687E" w:rsidRPr="00030893" w:rsidTr="00965DD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87E" w:rsidRPr="00030893" w:rsidRDefault="001F687E" w:rsidP="006641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87E" w:rsidRPr="00030893" w:rsidRDefault="001F687E" w:rsidP="006641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86,14</w:t>
            </w:r>
          </w:p>
        </w:tc>
      </w:tr>
      <w:tr w:rsidR="001F687E" w:rsidRPr="00030893" w:rsidTr="00965DD9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87E" w:rsidRPr="00030893" w:rsidRDefault="001F687E" w:rsidP="006641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87E" w:rsidRPr="00030893" w:rsidRDefault="001F687E" w:rsidP="006641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</w:tr>
    </w:tbl>
    <w:p w:rsidR="001F687E" w:rsidRPr="00030893" w:rsidRDefault="001F687E" w:rsidP="00B8483E">
      <w:pPr>
        <w:ind w:firstLine="567"/>
        <w:jc w:val="both"/>
      </w:pPr>
    </w:p>
    <w:p w:rsidR="001F687E" w:rsidRPr="00030893" w:rsidRDefault="00DE215C" w:rsidP="00B8483E">
      <w:pPr>
        <w:ind w:firstLine="567"/>
        <w:jc w:val="both"/>
      </w:pPr>
      <w:proofErr w:type="gramStart"/>
      <w:r w:rsidRPr="00030893">
        <w:lastRenderedPageBreak/>
        <w:t>По субсидиям 6 ГРБС (комитет общего и профессионального образования Ленинградской области, комитет по культуре Ленинградской области, комитет по природным ресурсам Ленинградской области, комитет по социальной защите населения Ленинградской области,  комитет по развитию малого, среднего бизнеса и потребительского рынка Ленинградской области, комитет по молодежной политике Ленинградской области) все значения результатов использования субсидий муниципальными образованиями достигнуты.</w:t>
      </w:r>
      <w:proofErr w:type="gramEnd"/>
    </w:p>
    <w:p w:rsidR="00DE215C" w:rsidRPr="00030893" w:rsidRDefault="00B018AF" w:rsidP="001C3556">
      <w:pPr>
        <w:ind w:firstLine="567"/>
        <w:jc w:val="both"/>
      </w:pPr>
      <w:proofErr w:type="gramStart"/>
      <w:r w:rsidRPr="00030893">
        <w:t>Менее 95% достигнутых результатов использования субсидий муниципальными образованиями</w:t>
      </w:r>
      <w:r w:rsidR="00F70AD3" w:rsidRPr="00030893">
        <w:t xml:space="preserve"> </w:t>
      </w:r>
      <w:r w:rsidR="0043419E" w:rsidRPr="00030893">
        <w:t xml:space="preserve">сложилось </w:t>
      </w:r>
      <w:r w:rsidR="001C3556" w:rsidRPr="00030893">
        <w:t>по 6 ГРБС (комитет по жилищно-коммунальному хозяйству Ленинградской области, комитет по строительству Ленинградской области, комитет Ленинградкой области по обращению с отходами</w:t>
      </w:r>
      <w:r w:rsidR="00010C75" w:rsidRPr="00030893">
        <w:t>, к</w:t>
      </w:r>
      <w:r w:rsidR="001C3556" w:rsidRPr="00030893">
        <w:t>омитет по дорожному хозяйству Ленинградской области</w:t>
      </w:r>
      <w:r w:rsidR="00010C75" w:rsidRPr="00030893">
        <w:t>, к</w:t>
      </w:r>
      <w:r w:rsidR="001C3556" w:rsidRPr="00030893">
        <w:t>омитет по агропромышленному и рыбохозяйственному комплексу Ленинградской области</w:t>
      </w:r>
      <w:r w:rsidR="00010C75" w:rsidRPr="00030893">
        <w:t>, Л</w:t>
      </w:r>
      <w:r w:rsidR="001C3556" w:rsidRPr="00030893">
        <w:t>енинградский областной</w:t>
      </w:r>
      <w:r w:rsidR="006C433D" w:rsidRPr="00030893">
        <w:t>,</w:t>
      </w:r>
      <w:r w:rsidR="001C3556" w:rsidRPr="00030893">
        <w:t xml:space="preserve"> </w:t>
      </w:r>
      <w:r w:rsidR="000F3962" w:rsidRPr="00030893">
        <w:t>Ленинградский областной комитет по управлению государственным имуществом</w:t>
      </w:r>
      <w:r w:rsidR="00010C75" w:rsidRPr="00030893">
        <w:t xml:space="preserve">). </w:t>
      </w:r>
      <w:proofErr w:type="gramEnd"/>
    </w:p>
    <w:p w:rsidR="0043419E" w:rsidRPr="00030893" w:rsidRDefault="00BD041D" w:rsidP="0043419E">
      <w:pPr>
        <w:ind w:firstLine="567"/>
        <w:jc w:val="both"/>
      </w:pPr>
      <w:proofErr w:type="gramStart"/>
      <w:r w:rsidRPr="00030893">
        <w:t xml:space="preserve">При сопоставлении </w:t>
      </w:r>
      <w:r w:rsidR="0043419E" w:rsidRPr="00030893">
        <w:t xml:space="preserve">доли израсходованных </w:t>
      </w:r>
      <w:r w:rsidR="00FF01A2" w:rsidRPr="00030893">
        <w:t>средств</w:t>
      </w:r>
      <w:r w:rsidR="00F70AD3" w:rsidRPr="00030893">
        <w:t xml:space="preserve"> </w:t>
      </w:r>
      <w:r w:rsidR="00FF01A2" w:rsidRPr="00030893">
        <w:t>областного бюджета</w:t>
      </w:r>
      <w:r w:rsidR="00F70AD3" w:rsidRPr="00030893">
        <w:t xml:space="preserve"> </w:t>
      </w:r>
      <w:r w:rsidRPr="00030893">
        <w:t>и</w:t>
      </w:r>
      <w:r w:rsidR="00F70AD3" w:rsidRPr="00030893">
        <w:t xml:space="preserve"> </w:t>
      </w:r>
      <w:r w:rsidRPr="00030893">
        <w:t xml:space="preserve">достигнутых </w:t>
      </w:r>
      <w:r w:rsidR="0043419E" w:rsidRPr="00030893">
        <w:t xml:space="preserve">результатов использования субсидий установлено, что по </w:t>
      </w:r>
      <w:r w:rsidRPr="00030893">
        <w:t>4</w:t>
      </w:r>
      <w:r w:rsidR="0043419E" w:rsidRPr="00030893">
        <w:t xml:space="preserve"> ГРБС (комитет по молодежной политике Ленинградской области, комитет по социальной защите населения Ленинградской области, комитет общего и профессионального образования Ленинградской области</w:t>
      </w:r>
      <w:r w:rsidR="006C433D" w:rsidRPr="00030893">
        <w:t>, комитет по культуре Ленинградской области</w:t>
      </w:r>
      <w:r w:rsidR="0043419E" w:rsidRPr="00030893">
        <w:t>) муниципальны</w:t>
      </w:r>
      <w:r w:rsidR="00FF01A2" w:rsidRPr="00030893">
        <w:t>ми</w:t>
      </w:r>
      <w:r w:rsidR="0043419E" w:rsidRPr="00030893">
        <w:t xml:space="preserve"> образования</w:t>
      </w:r>
      <w:r w:rsidR="00FF01A2" w:rsidRPr="00030893">
        <w:t>ми</w:t>
      </w:r>
      <w:r w:rsidR="0043419E" w:rsidRPr="00030893">
        <w:t xml:space="preserve"> достиг</w:t>
      </w:r>
      <w:r w:rsidR="00FF01A2" w:rsidRPr="00030893">
        <w:t>нуты</w:t>
      </w:r>
      <w:r w:rsidR="0043419E" w:rsidRPr="00030893">
        <w:t xml:space="preserve"> установленные значения результатов использования субсидий</w:t>
      </w:r>
      <w:r w:rsidR="00FF01A2" w:rsidRPr="00030893">
        <w:t xml:space="preserve"> при наличии </w:t>
      </w:r>
      <w:r w:rsidR="0043419E" w:rsidRPr="00030893">
        <w:t>не</w:t>
      </w:r>
      <w:r w:rsidR="00FF01A2" w:rsidRPr="00030893">
        <w:t>израсходованных</w:t>
      </w:r>
      <w:r w:rsidR="00F70AD3" w:rsidRPr="00030893">
        <w:t xml:space="preserve"> </w:t>
      </w:r>
      <w:r w:rsidR="00FF01A2" w:rsidRPr="00030893">
        <w:t>в полном объеме средств областного бюджета</w:t>
      </w:r>
      <w:r w:rsidR="0043419E" w:rsidRPr="00030893">
        <w:t>.</w:t>
      </w:r>
      <w:proofErr w:type="gramEnd"/>
    </w:p>
    <w:p w:rsidR="0043419E" w:rsidRPr="00030893" w:rsidRDefault="0043419E" w:rsidP="0043419E">
      <w:pPr>
        <w:ind w:firstLine="567"/>
        <w:jc w:val="both"/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4821"/>
        <w:gridCol w:w="2935"/>
        <w:gridCol w:w="2876"/>
      </w:tblGrid>
      <w:tr w:rsidR="0043419E" w:rsidRPr="00030893" w:rsidTr="00BD041D">
        <w:trPr>
          <w:trHeight w:val="945"/>
          <w:tblHeader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9E" w:rsidRPr="00030893" w:rsidRDefault="0043419E" w:rsidP="0043419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Наименование ГРБС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9E" w:rsidRPr="00030893" w:rsidRDefault="0043419E" w:rsidP="0043419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3089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значений результатов использований субсидии, достигнутых в 2020 году, %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9E" w:rsidRPr="00030893" w:rsidRDefault="0043419E" w:rsidP="00BD041D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% фактически израсходованных средств к </w:t>
            </w:r>
            <w:proofErr w:type="gramStart"/>
            <w:r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предусмотренным</w:t>
            </w:r>
            <w:proofErr w:type="gramEnd"/>
            <w:r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в областном бюджете</w:t>
            </w:r>
          </w:p>
        </w:tc>
      </w:tr>
      <w:tr w:rsidR="0043419E" w:rsidRPr="00030893" w:rsidTr="0043419E">
        <w:trPr>
          <w:trHeight w:val="5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природным ресурсам Ленинградской области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43419E" w:rsidRPr="00030893" w:rsidTr="0043419E">
        <w:trPr>
          <w:trHeight w:val="47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99,98</w:t>
            </w:r>
          </w:p>
        </w:tc>
      </w:tr>
      <w:tr w:rsidR="0043419E" w:rsidRPr="00030893" w:rsidTr="0043419E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96,43</w:t>
            </w:r>
          </w:p>
        </w:tc>
      </w:tr>
      <w:tr w:rsidR="0043419E" w:rsidRPr="00030893" w:rsidTr="0043419E">
        <w:trPr>
          <w:trHeight w:val="4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96,09</w:t>
            </w:r>
          </w:p>
        </w:tc>
      </w:tr>
      <w:tr w:rsidR="0043419E" w:rsidRPr="00030893" w:rsidTr="0043419E">
        <w:trPr>
          <w:trHeight w:val="41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социальной защите населения Ленинградской области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94,95</w:t>
            </w:r>
          </w:p>
        </w:tc>
      </w:tr>
      <w:tr w:rsidR="0043419E" w:rsidRPr="00030893" w:rsidTr="0043419E">
        <w:trPr>
          <w:trHeight w:val="51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73,85</w:t>
            </w:r>
          </w:p>
        </w:tc>
      </w:tr>
      <w:tr w:rsidR="0043419E" w:rsidRPr="00030893" w:rsidTr="0043419E">
        <w:trPr>
          <w:trHeight w:val="41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99,71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98,75</w:t>
            </w:r>
          </w:p>
        </w:tc>
      </w:tr>
      <w:tr w:rsidR="0043419E" w:rsidRPr="00030893" w:rsidTr="0043419E">
        <w:trPr>
          <w:trHeight w:val="27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финансов Ленинградской области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98,73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99,33</w:t>
            </w:r>
          </w:p>
        </w:tc>
      </w:tr>
      <w:tr w:rsidR="0043419E" w:rsidRPr="00030893" w:rsidTr="0043419E">
        <w:trPr>
          <w:trHeight w:val="4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97,44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90,85</w:t>
            </w:r>
          </w:p>
        </w:tc>
      </w:tr>
      <w:tr w:rsidR="0043419E" w:rsidRPr="00030893" w:rsidTr="0043419E">
        <w:trPr>
          <w:trHeight w:val="51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95,93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89,29</w:t>
            </w:r>
          </w:p>
        </w:tc>
      </w:tr>
      <w:tr w:rsidR="0043419E" w:rsidRPr="00030893" w:rsidTr="0043419E">
        <w:trPr>
          <w:trHeight w:val="41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94,47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94,80</w:t>
            </w:r>
          </w:p>
        </w:tc>
      </w:tr>
      <w:tr w:rsidR="0043419E" w:rsidRPr="00030893" w:rsidTr="0043419E">
        <w:trPr>
          <w:trHeight w:val="37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строительству Ленинградской области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93,27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94,34</w:t>
            </w:r>
          </w:p>
        </w:tc>
      </w:tr>
      <w:tr w:rsidR="0043419E" w:rsidRPr="00030893" w:rsidTr="0043419E">
        <w:trPr>
          <w:trHeight w:val="5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Комитет Ленинградской области по обращению с отходами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93,22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88,85</w:t>
            </w:r>
          </w:p>
        </w:tc>
      </w:tr>
      <w:tr w:rsidR="0043419E" w:rsidRPr="00030893" w:rsidTr="0043419E">
        <w:trPr>
          <w:trHeight w:val="40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92,30</w:t>
            </w:r>
          </w:p>
        </w:tc>
      </w:tr>
      <w:tr w:rsidR="0043419E" w:rsidRPr="00030893" w:rsidTr="0043419E">
        <w:trPr>
          <w:trHeight w:val="7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86,14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92,03</w:t>
            </w:r>
          </w:p>
        </w:tc>
      </w:tr>
      <w:tr w:rsidR="0043419E" w:rsidRPr="00030893" w:rsidTr="0043419E">
        <w:trPr>
          <w:trHeight w:val="34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419E" w:rsidRPr="00030893" w:rsidRDefault="0043419E" w:rsidP="0043419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86,29</w:t>
            </w:r>
          </w:p>
        </w:tc>
      </w:tr>
    </w:tbl>
    <w:p w:rsidR="0043419E" w:rsidRPr="00030893" w:rsidRDefault="0043419E" w:rsidP="0043419E">
      <w:pPr>
        <w:ind w:firstLine="567"/>
        <w:jc w:val="both"/>
      </w:pPr>
    </w:p>
    <w:p w:rsidR="00AB64D4" w:rsidRPr="00030893" w:rsidRDefault="008517CA" w:rsidP="00353D3B">
      <w:pPr>
        <w:ind w:firstLine="567"/>
        <w:jc w:val="both"/>
      </w:pPr>
      <w:r w:rsidRPr="00030893">
        <w:t>Объем средств, подлежащий возврату</w:t>
      </w:r>
      <w:r w:rsidR="00353D3B" w:rsidRPr="00030893">
        <w:t xml:space="preserve"> в областной бюджет в связи с н</w:t>
      </w:r>
      <w:r w:rsidRPr="00030893">
        <w:t>едо</w:t>
      </w:r>
      <w:r w:rsidR="00353D3B" w:rsidRPr="00030893">
        <w:t>стижением</w:t>
      </w:r>
      <w:r w:rsidR="00C53F3D" w:rsidRPr="00030893">
        <w:t xml:space="preserve"> </w:t>
      </w:r>
      <w:r w:rsidR="00353D3B" w:rsidRPr="00030893">
        <w:t>муниципальными образованиями значений результатов использования субсидий следующий</w:t>
      </w:r>
      <w:r w:rsidR="00D264E4" w:rsidRPr="00030893">
        <w:t>:</w:t>
      </w:r>
    </w:p>
    <w:p w:rsidR="00353D3B" w:rsidRPr="00030893" w:rsidRDefault="00353D3B" w:rsidP="00353D3B">
      <w:pPr>
        <w:ind w:firstLine="567"/>
        <w:jc w:val="both"/>
      </w:pPr>
    </w:p>
    <w:tbl>
      <w:tblPr>
        <w:tblStyle w:val="a5"/>
        <w:tblW w:w="10409" w:type="dxa"/>
        <w:tblInd w:w="-318" w:type="dxa"/>
        <w:tblLook w:val="04A0" w:firstRow="1" w:lastRow="0" w:firstColumn="1" w:lastColumn="0" w:noHBand="0" w:noVBand="1"/>
      </w:tblPr>
      <w:tblGrid>
        <w:gridCol w:w="2836"/>
        <w:gridCol w:w="1451"/>
        <w:gridCol w:w="1809"/>
        <w:gridCol w:w="1418"/>
        <w:gridCol w:w="1417"/>
        <w:gridCol w:w="1478"/>
      </w:tblGrid>
      <w:tr w:rsidR="00E7583B" w:rsidRPr="00030893" w:rsidTr="00245085">
        <w:trPr>
          <w:tblHeader/>
        </w:trPr>
        <w:tc>
          <w:tcPr>
            <w:tcW w:w="2836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089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ГРБС</w:t>
            </w:r>
          </w:p>
        </w:tc>
        <w:tc>
          <w:tcPr>
            <w:tcW w:w="1451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Объем штрафов (тыс.руб.)</w:t>
            </w:r>
          </w:p>
        </w:tc>
        <w:tc>
          <w:tcPr>
            <w:tcW w:w="1809" w:type="dxa"/>
            <w:vAlign w:val="center"/>
          </w:tcPr>
          <w:p w:rsidR="00E7583B" w:rsidRPr="00030893" w:rsidRDefault="00E7583B" w:rsidP="009542C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Доля штрафов в общем объеме </w:t>
            </w:r>
            <w:r w:rsidR="009542CE"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фактически израсходованных</w:t>
            </w:r>
            <w:r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субсидий, %</w:t>
            </w:r>
          </w:p>
        </w:tc>
        <w:tc>
          <w:tcPr>
            <w:tcW w:w="1418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Количество начисленных штрафов</w:t>
            </w:r>
          </w:p>
        </w:tc>
        <w:tc>
          <w:tcPr>
            <w:tcW w:w="1417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Количество МО, которым начислены штрафы</w:t>
            </w:r>
          </w:p>
        </w:tc>
        <w:tc>
          <w:tcPr>
            <w:tcW w:w="1478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Количество субсидий, по которым начислены штрафы</w:t>
            </w:r>
          </w:p>
        </w:tc>
      </w:tr>
      <w:tr w:rsidR="00E7583B" w:rsidRPr="00030893" w:rsidTr="00245085">
        <w:tc>
          <w:tcPr>
            <w:tcW w:w="2836" w:type="dxa"/>
            <w:vAlign w:val="center"/>
          </w:tcPr>
          <w:p w:rsidR="00E7583B" w:rsidRPr="00030893" w:rsidRDefault="00E7583B" w:rsidP="00AB64D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строительству Ленинградской области</w:t>
            </w:r>
          </w:p>
          <w:p w:rsidR="008B2095" w:rsidRPr="00030893" w:rsidRDefault="008B2095" w:rsidP="00AB64D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21 180,93</w:t>
            </w:r>
          </w:p>
        </w:tc>
        <w:tc>
          <w:tcPr>
            <w:tcW w:w="1809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418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8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7583B" w:rsidRPr="00030893" w:rsidTr="00245085">
        <w:tc>
          <w:tcPr>
            <w:tcW w:w="2836" w:type="dxa"/>
            <w:vAlign w:val="bottom"/>
          </w:tcPr>
          <w:p w:rsidR="00E7583B" w:rsidRPr="00030893" w:rsidRDefault="00E7583B" w:rsidP="00AB64D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451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1 888,47</w:t>
            </w:r>
          </w:p>
        </w:tc>
        <w:tc>
          <w:tcPr>
            <w:tcW w:w="1809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418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78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7583B" w:rsidRPr="00030893" w:rsidTr="00245085">
        <w:tc>
          <w:tcPr>
            <w:tcW w:w="2836" w:type="dxa"/>
            <w:vAlign w:val="bottom"/>
          </w:tcPr>
          <w:p w:rsidR="00E7583B" w:rsidRPr="00030893" w:rsidRDefault="00E7583B" w:rsidP="00AB64D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1451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605,03</w:t>
            </w:r>
          </w:p>
        </w:tc>
        <w:tc>
          <w:tcPr>
            <w:tcW w:w="1809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418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7583B" w:rsidRPr="00030893" w:rsidTr="00245085">
        <w:tc>
          <w:tcPr>
            <w:tcW w:w="2836" w:type="dxa"/>
            <w:vAlign w:val="bottom"/>
          </w:tcPr>
          <w:p w:rsidR="008B2095" w:rsidRPr="00030893" w:rsidRDefault="00E7583B" w:rsidP="0043419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1451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462,35</w:t>
            </w:r>
          </w:p>
        </w:tc>
        <w:tc>
          <w:tcPr>
            <w:tcW w:w="1809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418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8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7583B" w:rsidRPr="00030893" w:rsidTr="00245085">
        <w:tc>
          <w:tcPr>
            <w:tcW w:w="2836" w:type="dxa"/>
            <w:vAlign w:val="bottom"/>
          </w:tcPr>
          <w:p w:rsidR="00E7583B" w:rsidRPr="00030893" w:rsidRDefault="00E7583B" w:rsidP="00AB64D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451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121,55</w:t>
            </w:r>
          </w:p>
        </w:tc>
        <w:tc>
          <w:tcPr>
            <w:tcW w:w="1809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418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8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7583B" w:rsidRPr="00030893" w:rsidTr="00245085">
        <w:trPr>
          <w:trHeight w:val="725"/>
        </w:trPr>
        <w:tc>
          <w:tcPr>
            <w:tcW w:w="2836" w:type="dxa"/>
            <w:vAlign w:val="bottom"/>
          </w:tcPr>
          <w:p w:rsidR="00E7583B" w:rsidRPr="00030893" w:rsidRDefault="00E7583B" w:rsidP="0043419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sz w:val="20"/>
                <w:szCs w:val="20"/>
              </w:rPr>
              <w:t>Комитет Ленинградской области по обращению с отходами</w:t>
            </w:r>
          </w:p>
        </w:tc>
        <w:tc>
          <w:tcPr>
            <w:tcW w:w="1451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107,09</w:t>
            </w:r>
          </w:p>
        </w:tc>
        <w:tc>
          <w:tcPr>
            <w:tcW w:w="1809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18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7583B" w:rsidRPr="00030893" w:rsidTr="00245085">
        <w:tc>
          <w:tcPr>
            <w:tcW w:w="2836" w:type="dxa"/>
            <w:vAlign w:val="bottom"/>
          </w:tcPr>
          <w:p w:rsidR="00E7583B" w:rsidRPr="00030893" w:rsidRDefault="00E7583B" w:rsidP="00AB64D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1451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96,48</w:t>
            </w:r>
          </w:p>
        </w:tc>
        <w:tc>
          <w:tcPr>
            <w:tcW w:w="1809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418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8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7583B" w:rsidRPr="00030893" w:rsidTr="00245085">
        <w:tc>
          <w:tcPr>
            <w:tcW w:w="2836" w:type="dxa"/>
            <w:vAlign w:val="bottom"/>
          </w:tcPr>
          <w:p w:rsidR="00E7583B" w:rsidRPr="00030893" w:rsidRDefault="00E7583B" w:rsidP="00AB64D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Комитет финансов Ленинградской области</w:t>
            </w:r>
          </w:p>
        </w:tc>
        <w:tc>
          <w:tcPr>
            <w:tcW w:w="1451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34,26</w:t>
            </w:r>
          </w:p>
        </w:tc>
        <w:tc>
          <w:tcPr>
            <w:tcW w:w="1809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418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7583B" w:rsidRPr="00030893" w:rsidTr="00245085">
        <w:tc>
          <w:tcPr>
            <w:tcW w:w="2836" w:type="dxa"/>
            <w:vAlign w:val="bottom"/>
          </w:tcPr>
          <w:p w:rsidR="00E7583B" w:rsidRPr="00030893" w:rsidRDefault="00E7583B" w:rsidP="00AB64D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451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21,63</w:t>
            </w:r>
          </w:p>
        </w:tc>
        <w:tc>
          <w:tcPr>
            <w:tcW w:w="1809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418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7583B" w:rsidRPr="00030893" w:rsidTr="00245085">
        <w:trPr>
          <w:trHeight w:val="298"/>
        </w:trPr>
        <w:tc>
          <w:tcPr>
            <w:tcW w:w="2836" w:type="dxa"/>
            <w:vAlign w:val="bottom"/>
          </w:tcPr>
          <w:p w:rsidR="00E7583B" w:rsidRPr="00030893" w:rsidRDefault="00E7583B" w:rsidP="00AB64D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51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24 517,81</w:t>
            </w:r>
          </w:p>
        </w:tc>
        <w:tc>
          <w:tcPr>
            <w:tcW w:w="1809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418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78" w:type="dxa"/>
            <w:vAlign w:val="center"/>
          </w:tcPr>
          <w:p w:rsidR="00E7583B" w:rsidRPr="00030893" w:rsidRDefault="00E7583B" w:rsidP="00AB64D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</w:tbl>
    <w:p w:rsidR="008B2095" w:rsidRPr="00030893" w:rsidRDefault="008B2095" w:rsidP="008B2095">
      <w:pPr>
        <w:ind w:firstLine="567"/>
        <w:jc w:val="both"/>
      </w:pPr>
    </w:p>
    <w:p w:rsidR="008B2095" w:rsidRPr="00030893" w:rsidRDefault="008B2095" w:rsidP="008B2095">
      <w:pPr>
        <w:ind w:firstLine="567"/>
        <w:jc w:val="both"/>
      </w:pPr>
      <w:r w:rsidRPr="00030893">
        <w:t xml:space="preserve">В 2020 году объем средств, подлежащих возврату в областной бюджет (далее – штрафы) увеличился в 2,06 раза по отношению к 2019 году. </w:t>
      </w:r>
      <w:proofErr w:type="gramStart"/>
      <w:r w:rsidRPr="00030893">
        <w:t>Так, в 2019 году штрафы составляли 11 855,56 тыс.</w:t>
      </w:r>
      <w:r w:rsidR="00C34984" w:rsidRPr="00030893">
        <w:t xml:space="preserve"> </w:t>
      </w:r>
      <w:r w:rsidRPr="00030893">
        <w:t>руб</w:t>
      </w:r>
      <w:r w:rsidR="00B51143" w:rsidRPr="00030893">
        <w:t>лей</w:t>
      </w:r>
      <w:r w:rsidRPr="00030893">
        <w:t xml:space="preserve">, в 2020 году </w:t>
      </w:r>
      <w:r w:rsidRPr="00030893">
        <w:rPr>
          <w:szCs w:val="28"/>
        </w:rPr>
        <w:t xml:space="preserve">– </w:t>
      </w:r>
      <w:r w:rsidRPr="00030893">
        <w:rPr>
          <w:rFonts w:eastAsia="Times New Roman" w:cs="Times New Roman"/>
          <w:szCs w:val="28"/>
          <w:lang w:eastAsia="ru-RU"/>
        </w:rPr>
        <w:t>24517,81</w:t>
      </w:r>
      <w:r w:rsidR="00C34984" w:rsidRPr="00030893">
        <w:rPr>
          <w:rFonts w:eastAsia="Times New Roman" w:cs="Times New Roman"/>
          <w:szCs w:val="28"/>
          <w:lang w:eastAsia="ru-RU"/>
        </w:rPr>
        <w:t xml:space="preserve"> </w:t>
      </w:r>
      <w:r w:rsidRPr="00030893">
        <w:rPr>
          <w:szCs w:val="28"/>
        </w:rPr>
        <w:t>тыс.</w:t>
      </w:r>
      <w:r w:rsidR="00C34984" w:rsidRPr="00030893">
        <w:rPr>
          <w:szCs w:val="28"/>
        </w:rPr>
        <w:t xml:space="preserve"> </w:t>
      </w:r>
      <w:r w:rsidRPr="00030893">
        <w:rPr>
          <w:szCs w:val="28"/>
        </w:rPr>
        <w:t>руб</w:t>
      </w:r>
      <w:r w:rsidR="00B51143" w:rsidRPr="00030893">
        <w:rPr>
          <w:szCs w:val="28"/>
        </w:rPr>
        <w:t>лей</w:t>
      </w:r>
      <w:r w:rsidRPr="00030893">
        <w:t xml:space="preserve"> (справочно: в 2018 году - 32 094,61 тыс.</w:t>
      </w:r>
      <w:r w:rsidR="00C34984" w:rsidRPr="00030893">
        <w:t xml:space="preserve"> </w:t>
      </w:r>
      <w:r w:rsidRPr="00030893">
        <w:t>руб</w:t>
      </w:r>
      <w:r w:rsidR="00B51143" w:rsidRPr="00030893">
        <w:t>лей</w:t>
      </w:r>
      <w:r w:rsidRPr="00030893">
        <w:t>, в 2017 году - 54 535,1 тыс.</w:t>
      </w:r>
      <w:r w:rsidR="00C34984" w:rsidRPr="00030893">
        <w:t xml:space="preserve"> </w:t>
      </w:r>
      <w:r w:rsidRPr="00030893">
        <w:t>руб</w:t>
      </w:r>
      <w:r w:rsidR="00B51143" w:rsidRPr="00030893">
        <w:t>лей</w:t>
      </w:r>
      <w:r w:rsidRPr="00030893">
        <w:t>).</w:t>
      </w:r>
      <w:proofErr w:type="gramEnd"/>
    </w:p>
    <w:p w:rsidR="002153FF" w:rsidRPr="00030893" w:rsidRDefault="00482F28" w:rsidP="00B8483E">
      <w:pPr>
        <w:ind w:firstLine="567"/>
        <w:jc w:val="both"/>
      </w:pPr>
      <w:proofErr w:type="gramStart"/>
      <w:r w:rsidRPr="00030893">
        <w:lastRenderedPageBreak/>
        <w:t xml:space="preserve">По количеству </w:t>
      </w:r>
      <w:r w:rsidR="009F73B1" w:rsidRPr="00030893">
        <w:t xml:space="preserve">и объему </w:t>
      </w:r>
      <w:r w:rsidRPr="00030893">
        <w:t xml:space="preserve">начисленных штрафов в связи с недостижением </w:t>
      </w:r>
      <w:r w:rsidR="008C034F" w:rsidRPr="00030893">
        <w:t>значений результатов использования субсидий</w:t>
      </w:r>
      <w:r w:rsidR="00C34984" w:rsidRPr="00030893">
        <w:t xml:space="preserve"> </w:t>
      </w:r>
      <w:r w:rsidR="006C594F" w:rsidRPr="00030893">
        <w:t xml:space="preserve">«лидируют» </w:t>
      </w:r>
      <w:r w:rsidR="009F73B1" w:rsidRPr="00030893">
        <w:t>комитет по строительству Ленинградской области (15 муниципальным образованиям начислены штрафы в размере</w:t>
      </w:r>
      <w:r w:rsidR="002153FF" w:rsidRPr="00030893">
        <w:t xml:space="preserve"> 0,25% объёма фактически израсходованных средств</w:t>
      </w:r>
      <w:r w:rsidR="0025172D" w:rsidRPr="00030893">
        <w:t xml:space="preserve"> субсидий</w:t>
      </w:r>
      <w:r w:rsidR="002153FF" w:rsidRPr="00030893">
        <w:t xml:space="preserve">), </w:t>
      </w:r>
      <w:r w:rsidRPr="00030893">
        <w:t>комитет по дорожному хозяйству Ленинградской области (</w:t>
      </w:r>
      <w:r w:rsidR="002153FF" w:rsidRPr="00030893">
        <w:t>24</w:t>
      </w:r>
      <w:r w:rsidR="006C594F" w:rsidRPr="00030893">
        <w:t xml:space="preserve"> муниципальным образованиям начислен</w:t>
      </w:r>
      <w:r w:rsidR="005E46C9" w:rsidRPr="00030893">
        <w:t>ы</w:t>
      </w:r>
      <w:r w:rsidR="006C594F" w:rsidRPr="00030893">
        <w:t xml:space="preserve"> штрафы</w:t>
      </w:r>
      <w:r w:rsidR="00A30744" w:rsidRPr="00030893">
        <w:t xml:space="preserve"> в размере</w:t>
      </w:r>
      <w:r w:rsidR="006C594F" w:rsidRPr="00030893">
        <w:t xml:space="preserve"> 0,1</w:t>
      </w:r>
      <w:r w:rsidR="002153FF" w:rsidRPr="00030893">
        <w:t>4</w:t>
      </w:r>
      <w:r w:rsidRPr="00030893">
        <w:t>% объёма фактически израсходованных средств</w:t>
      </w:r>
      <w:r w:rsidR="0025172D" w:rsidRPr="00030893">
        <w:t xml:space="preserve"> субсидий</w:t>
      </w:r>
      <w:r w:rsidRPr="00030893">
        <w:t>)</w:t>
      </w:r>
      <w:r w:rsidR="002153FF" w:rsidRPr="00030893">
        <w:t>.</w:t>
      </w:r>
      <w:proofErr w:type="gramEnd"/>
    </w:p>
    <w:p w:rsidR="009354EE" w:rsidRPr="00030893" w:rsidRDefault="00170341" w:rsidP="00B8483E">
      <w:pPr>
        <w:ind w:firstLine="567"/>
        <w:jc w:val="both"/>
      </w:pPr>
      <w:r w:rsidRPr="00030893">
        <w:rPr>
          <w:szCs w:val="28"/>
        </w:rPr>
        <w:t xml:space="preserve">В разрезе территорий муниципальных районов и городского округа </w:t>
      </w:r>
      <w:r w:rsidRPr="00030893">
        <w:t xml:space="preserve">штрафы в связи с недостижением </w:t>
      </w:r>
      <w:r w:rsidR="00B45B09" w:rsidRPr="00030893">
        <w:t>значений результатов использования субсидии</w:t>
      </w:r>
      <w:r w:rsidRPr="00030893">
        <w:t xml:space="preserve"> начислены:</w:t>
      </w:r>
    </w:p>
    <w:p w:rsidR="00A30744" w:rsidRPr="00030893" w:rsidRDefault="00A30744" w:rsidP="00B8483E">
      <w:pPr>
        <w:ind w:firstLine="567"/>
        <w:jc w:val="both"/>
      </w:pPr>
    </w:p>
    <w:tbl>
      <w:tblPr>
        <w:tblW w:w="10079" w:type="dxa"/>
        <w:tblInd w:w="94" w:type="dxa"/>
        <w:tblLook w:val="04A0" w:firstRow="1" w:lastRow="0" w:firstColumn="1" w:lastColumn="0" w:noHBand="0" w:noVBand="1"/>
      </w:tblPr>
      <w:tblGrid>
        <w:gridCol w:w="3842"/>
        <w:gridCol w:w="1568"/>
        <w:gridCol w:w="1317"/>
        <w:gridCol w:w="1377"/>
        <w:gridCol w:w="1975"/>
      </w:tblGrid>
      <w:tr w:rsidR="007E7342" w:rsidRPr="00030893" w:rsidTr="00057D1E">
        <w:trPr>
          <w:trHeight w:val="1182"/>
          <w:tblHeader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42" w:rsidRPr="00030893" w:rsidRDefault="007E7342" w:rsidP="007E7342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089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муниципального района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42" w:rsidRPr="00030893" w:rsidRDefault="007E7342" w:rsidP="007E7342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089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Количество муниципальных образований</w:t>
            </w:r>
            <w:r w:rsidR="009542CE" w:rsidRPr="0003089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, включая МР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42" w:rsidRPr="00030893" w:rsidRDefault="007E7342" w:rsidP="007E7342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089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Количество МО, которым начислены штрафы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42" w:rsidRPr="00030893" w:rsidRDefault="007E7342" w:rsidP="007E7342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089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Начисленные штрафы, тыс. руб.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D1E" w:rsidRPr="00030893" w:rsidRDefault="007E7342" w:rsidP="007E7342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089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Доля </w:t>
            </w:r>
          </w:p>
          <w:p w:rsidR="007E7342" w:rsidRPr="00030893" w:rsidRDefault="007E7342" w:rsidP="007E7342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089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 общем объеме начисленных штрафов, %</w:t>
            </w:r>
          </w:p>
        </w:tc>
      </w:tr>
      <w:tr w:rsidR="00294458" w:rsidRPr="00030893" w:rsidTr="00057D1E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458" w:rsidRPr="00030893" w:rsidRDefault="00294458" w:rsidP="0029445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Киришский муниципальный район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94458" w:rsidRPr="00030893" w:rsidTr="00057D1E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458" w:rsidRPr="00030893" w:rsidRDefault="00294458" w:rsidP="0029445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Сосновоборский городской округ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94458" w:rsidRPr="00030893" w:rsidTr="00057D1E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458" w:rsidRPr="00030893" w:rsidRDefault="00294458" w:rsidP="0029445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Лужский муниципальный район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294458" w:rsidRPr="00030893" w:rsidTr="00057D1E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458" w:rsidRPr="00030893" w:rsidRDefault="00294458" w:rsidP="0029445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Лодейнопольский муниципальный район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10,13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294458" w:rsidRPr="00030893" w:rsidTr="00057D1E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458" w:rsidRPr="00030893" w:rsidRDefault="00294458" w:rsidP="0029445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Тихвинский муниципальный район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23,12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294458" w:rsidRPr="00030893" w:rsidTr="00057D1E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458" w:rsidRPr="00030893" w:rsidRDefault="00294458" w:rsidP="0029445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Гатчинский муниципальный район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27,64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294458" w:rsidRPr="00030893" w:rsidTr="00057D1E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458" w:rsidRPr="00030893" w:rsidRDefault="00294458" w:rsidP="0029445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Подпорожский муниципальный район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35,79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294458" w:rsidRPr="00030893" w:rsidTr="00057D1E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458" w:rsidRPr="00030893" w:rsidRDefault="00294458" w:rsidP="0029445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Волховский муниципальный район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308,16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</w:tr>
      <w:tr w:rsidR="00294458" w:rsidRPr="00030893" w:rsidTr="00057D1E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458" w:rsidRPr="00030893" w:rsidRDefault="00294458" w:rsidP="0029445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Волосовский муниципальный район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316,97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1,29</w:t>
            </w:r>
          </w:p>
        </w:tc>
      </w:tr>
      <w:tr w:rsidR="00294458" w:rsidRPr="00030893" w:rsidTr="00057D1E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458" w:rsidRPr="00030893" w:rsidRDefault="00294458" w:rsidP="0029445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Кировский муниципальный район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396,65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1,62</w:t>
            </w:r>
          </w:p>
        </w:tc>
      </w:tr>
      <w:tr w:rsidR="00294458" w:rsidRPr="00030893" w:rsidTr="00057D1E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458" w:rsidRPr="00030893" w:rsidRDefault="00294458" w:rsidP="0029445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Выборгский муниципальный район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409,68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294458" w:rsidRPr="00030893" w:rsidTr="00057D1E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458" w:rsidRPr="00030893" w:rsidRDefault="00294458" w:rsidP="0029445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Сланцевский муниципальный район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479,94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1,96</w:t>
            </w:r>
          </w:p>
        </w:tc>
      </w:tr>
      <w:tr w:rsidR="00294458" w:rsidRPr="00030893" w:rsidTr="00057D1E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458" w:rsidRPr="00030893" w:rsidRDefault="00294458" w:rsidP="0029445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Всеволожский муниципальный район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891,35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</w:tr>
      <w:tr w:rsidR="00294458" w:rsidRPr="00030893" w:rsidTr="00057D1E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458" w:rsidRPr="00030893" w:rsidRDefault="00294458" w:rsidP="0029445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Приозерский муниципальный район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1 206,66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4,92</w:t>
            </w:r>
          </w:p>
        </w:tc>
      </w:tr>
      <w:tr w:rsidR="00294458" w:rsidRPr="00030893" w:rsidTr="00057D1E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458" w:rsidRPr="00030893" w:rsidRDefault="00294458" w:rsidP="0029445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Бокситогорский муниципальный район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1 431,05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5,84</w:t>
            </w:r>
          </w:p>
        </w:tc>
      </w:tr>
      <w:tr w:rsidR="00294458" w:rsidRPr="00030893" w:rsidTr="00057D1E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458" w:rsidRPr="00030893" w:rsidRDefault="00294458" w:rsidP="0029445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Ломоносовский муниципальный район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1 582,09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6,45</w:t>
            </w:r>
          </w:p>
        </w:tc>
      </w:tr>
      <w:tr w:rsidR="00294458" w:rsidRPr="00030893" w:rsidTr="00057D1E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458" w:rsidRPr="00030893" w:rsidRDefault="00294458" w:rsidP="0029445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Тосненский муниципальный район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2 189,71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8,93</w:t>
            </w:r>
          </w:p>
        </w:tc>
      </w:tr>
      <w:tr w:rsidR="00294458" w:rsidRPr="00030893" w:rsidTr="00057D1E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458" w:rsidRPr="00030893" w:rsidRDefault="00294458" w:rsidP="0029445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15 202,87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62,01</w:t>
            </w:r>
          </w:p>
        </w:tc>
      </w:tr>
      <w:tr w:rsidR="00294458" w:rsidRPr="00030893" w:rsidTr="00057D1E">
        <w:trPr>
          <w:trHeight w:val="30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458" w:rsidRPr="00030893" w:rsidRDefault="0043419E" w:rsidP="0029445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24 517,81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58" w:rsidRPr="00030893" w:rsidRDefault="00294458" w:rsidP="0029445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</w:tbl>
    <w:p w:rsidR="009107A4" w:rsidRPr="00030893" w:rsidRDefault="009107A4" w:rsidP="00B8483E">
      <w:pPr>
        <w:ind w:firstLine="567"/>
        <w:jc w:val="both"/>
      </w:pPr>
    </w:p>
    <w:p w:rsidR="003B006B" w:rsidRPr="00030893" w:rsidRDefault="00057D1E" w:rsidP="00EC34B0">
      <w:pPr>
        <w:ind w:firstLine="567"/>
        <w:jc w:val="both"/>
      </w:pPr>
      <w:r w:rsidRPr="00030893">
        <w:t xml:space="preserve">По итогам 2020 года значения результатов использования субсидий достигнуты в полном объеме </w:t>
      </w:r>
      <w:r w:rsidR="00075654" w:rsidRPr="00030893">
        <w:t>только</w:t>
      </w:r>
      <w:r w:rsidR="00B0108A" w:rsidRPr="00030893">
        <w:t xml:space="preserve"> муниципальны</w:t>
      </w:r>
      <w:r w:rsidRPr="00030893">
        <w:t>ми</w:t>
      </w:r>
      <w:r w:rsidR="00B0108A" w:rsidRPr="00030893">
        <w:t xml:space="preserve"> образования</w:t>
      </w:r>
      <w:r w:rsidRPr="00030893">
        <w:t>ми</w:t>
      </w:r>
      <w:r w:rsidR="0025172D" w:rsidRPr="00030893">
        <w:t xml:space="preserve"> </w:t>
      </w:r>
      <w:r w:rsidR="0084190F" w:rsidRPr="00030893">
        <w:t>Киришс</w:t>
      </w:r>
      <w:r w:rsidR="005370E4" w:rsidRPr="00030893">
        <w:t>к</w:t>
      </w:r>
      <w:r w:rsidR="0084190F" w:rsidRPr="00030893">
        <w:t>о</w:t>
      </w:r>
      <w:r w:rsidR="00B0108A" w:rsidRPr="00030893">
        <w:t>го</w:t>
      </w:r>
      <w:r w:rsidR="0025172D" w:rsidRPr="00030893">
        <w:t xml:space="preserve"> </w:t>
      </w:r>
      <w:r w:rsidR="005370E4" w:rsidRPr="00030893">
        <w:t>муниципально</w:t>
      </w:r>
      <w:r w:rsidR="00B0108A" w:rsidRPr="00030893">
        <w:t>го</w:t>
      </w:r>
      <w:r w:rsidR="0025172D" w:rsidRPr="00030893">
        <w:t xml:space="preserve"> </w:t>
      </w:r>
      <w:r w:rsidR="005370E4" w:rsidRPr="00030893">
        <w:t>район</w:t>
      </w:r>
      <w:r w:rsidR="00B0108A" w:rsidRPr="00030893">
        <w:t>а</w:t>
      </w:r>
      <w:r w:rsidR="005370E4" w:rsidRPr="00030893">
        <w:t xml:space="preserve"> и Сосновоборск</w:t>
      </w:r>
      <w:r w:rsidR="00CB57E2" w:rsidRPr="00030893">
        <w:t>и</w:t>
      </w:r>
      <w:r w:rsidR="005370E4" w:rsidRPr="00030893">
        <w:t>м городск</w:t>
      </w:r>
      <w:r w:rsidR="00CB57E2" w:rsidRPr="00030893">
        <w:t>и</w:t>
      </w:r>
      <w:r w:rsidR="005370E4" w:rsidRPr="00030893">
        <w:t>м округ</w:t>
      </w:r>
      <w:r w:rsidR="00CB57E2" w:rsidRPr="00030893">
        <w:t>ом</w:t>
      </w:r>
      <w:r w:rsidR="0025172D" w:rsidRPr="00030893">
        <w:t xml:space="preserve"> </w:t>
      </w:r>
      <w:r w:rsidR="00482F28" w:rsidRPr="00030893">
        <w:t>(в</w:t>
      </w:r>
      <w:r w:rsidR="0025172D" w:rsidRPr="00030893">
        <w:t xml:space="preserve"> </w:t>
      </w:r>
      <w:r w:rsidR="00EC34B0" w:rsidRPr="00030893">
        <w:t xml:space="preserve">2019 году </w:t>
      </w:r>
      <w:r w:rsidRPr="00030893">
        <w:t xml:space="preserve">- </w:t>
      </w:r>
      <w:r w:rsidR="00E57F12" w:rsidRPr="00030893">
        <w:t>Гатчинско</w:t>
      </w:r>
      <w:r w:rsidRPr="00030893">
        <w:t>го</w:t>
      </w:r>
      <w:r w:rsidR="00E57F12" w:rsidRPr="00030893">
        <w:t xml:space="preserve"> и Тихвинско</w:t>
      </w:r>
      <w:r w:rsidRPr="00030893">
        <w:t>го муниципальных районов</w:t>
      </w:r>
      <w:r w:rsidR="00E57F12" w:rsidRPr="00030893">
        <w:t xml:space="preserve">, в </w:t>
      </w:r>
      <w:r w:rsidR="0025494A" w:rsidRPr="00030893">
        <w:t>201</w:t>
      </w:r>
      <w:r w:rsidR="007E7342" w:rsidRPr="00030893">
        <w:t>8</w:t>
      </w:r>
      <w:r w:rsidR="0025494A" w:rsidRPr="00030893">
        <w:t xml:space="preserve"> году </w:t>
      </w:r>
      <w:r w:rsidRPr="00030893">
        <w:t>-</w:t>
      </w:r>
      <w:r w:rsidR="00075654" w:rsidRPr="00030893">
        <w:t xml:space="preserve"> Волховско</w:t>
      </w:r>
      <w:r w:rsidRPr="00030893">
        <w:t>го</w:t>
      </w:r>
      <w:r w:rsidR="007E7342" w:rsidRPr="00030893">
        <w:t>, Сланцевско</w:t>
      </w:r>
      <w:r w:rsidRPr="00030893">
        <w:t>го</w:t>
      </w:r>
      <w:r w:rsidR="007E7342" w:rsidRPr="00030893">
        <w:t>, Тихвинско</w:t>
      </w:r>
      <w:r w:rsidRPr="00030893">
        <w:t>го муниципального районов</w:t>
      </w:r>
      <w:r w:rsidR="00482F28" w:rsidRPr="00030893">
        <w:t>)</w:t>
      </w:r>
      <w:r w:rsidR="00075654" w:rsidRPr="00030893">
        <w:t>.</w:t>
      </w:r>
    </w:p>
    <w:p w:rsidR="00392F92" w:rsidRPr="00030893" w:rsidRDefault="00392F92" w:rsidP="00392F92">
      <w:pPr>
        <w:ind w:firstLine="567"/>
        <w:jc w:val="both"/>
      </w:pPr>
      <w:r w:rsidRPr="00030893">
        <w:t xml:space="preserve">Наибольшая сумма штрафов начислена по муниципальным образованиям Кингисеппского муниципального района (62,01% от общей суммы начисленных штрафов). Так, по муниципальному образованию Кингисеппский муниципальный район </w:t>
      </w:r>
      <w:r w:rsidR="002F3498" w:rsidRPr="00030893">
        <w:t>сумма штрафов</w:t>
      </w:r>
      <w:r w:rsidR="006B0553" w:rsidRPr="00030893">
        <w:t xml:space="preserve"> за недостижение значений результатов использования субсидий, представленных к</w:t>
      </w:r>
      <w:r w:rsidR="002F3498" w:rsidRPr="00030893">
        <w:t>омитет</w:t>
      </w:r>
      <w:r w:rsidR="006B0553" w:rsidRPr="00030893">
        <w:t>ом</w:t>
      </w:r>
      <w:r w:rsidR="002F3498" w:rsidRPr="00030893">
        <w:t xml:space="preserve"> по строительству Ленинградской области </w:t>
      </w:r>
      <w:r w:rsidRPr="00030893">
        <w:t xml:space="preserve"> составляет 13 902,1 тыс. рублей, в том числе</w:t>
      </w:r>
      <w:r w:rsidR="00A21C21" w:rsidRPr="00030893">
        <w:t xml:space="preserve"> </w:t>
      </w:r>
      <w:proofErr w:type="gramStart"/>
      <w:r w:rsidR="006B0553" w:rsidRPr="00030893">
        <w:t>по</w:t>
      </w:r>
      <w:proofErr w:type="gramEnd"/>
      <w:r w:rsidRPr="00030893">
        <w:t>:</w:t>
      </w:r>
    </w:p>
    <w:p w:rsidR="00392F92" w:rsidRPr="00030893" w:rsidRDefault="006B0553" w:rsidP="00392F92">
      <w:pPr>
        <w:ind w:firstLine="567"/>
        <w:jc w:val="both"/>
      </w:pPr>
      <w:r w:rsidRPr="00030893">
        <w:lastRenderedPageBreak/>
        <w:t>с</w:t>
      </w:r>
      <w:r w:rsidR="00392F92" w:rsidRPr="00030893">
        <w:t>убсиди</w:t>
      </w:r>
      <w:r w:rsidR="005459D0" w:rsidRPr="00030893">
        <w:t>и</w:t>
      </w:r>
      <w:r w:rsidR="00392F92" w:rsidRPr="00030893">
        <w:t xml:space="preserve"> на строительство, реконструкцию, приобретение и пристрой объектов для организации общего образования – 11 628,1 тыс. рублей;</w:t>
      </w:r>
    </w:p>
    <w:p w:rsidR="00392F92" w:rsidRPr="00030893" w:rsidRDefault="006B0553" w:rsidP="00392F92">
      <w:pPr>
        <w:ind w:firstLine="567"/>
        <w:jc w:val="both"/>
      </w:pPr>
      <w:r w:rsidRPr="00030893">
        <w:t>с</w:t>
      </w:r>
      <w:r w:rsidR="00392F92" w:rsidRPr="00030893">
        <w:t>убсиди</w:t>
      </w:r>
      <w:r w:rsidR="005459D0" w:rsidRPr="00030893">
        <w:t>и</w:t>
      </w:r>
      <w:r w:rsidR="00392F92" w:rsidRPr="00030893">
        <w:t xml:space="preserve"> на реализацию федеральной целевой программы "Развитие физической культуры и спорта в Российской Федерации на 2016 - 2020 годы"- </w:t>
      </w:r>
      <w:r w:rsidR="003400BC" w:rsidRPr="00030893">
        <w:br/>
      </w:r>
      <w:r w:rsidR="00392F92" w:rsidRPr="00030893">
        <w:t>1 746,6 тыс. рублей;</w:t>
      </w:r>
    </w:p>
    <w:p w:rsidR="00392F92" w:rsidRPr="00030893" w:rsidRDefault="003400BC" w:rsidP="00392F92">
      <w:pPr>
        <w:ind w:firstLine="567"/>
        <w:jc w:val="both"/>
      </w:pPr>
      <w:r w:rsidRPr="00030893">
        <w:t>с</w:t>
      </w:r>
      <w:r w:rsidR="00392F92" w:rsidRPr="00030893">
        <w:t>убсиди</w:t>
      </w:r>
      <w:r w:rsidR="005459D0" w:rsidRPr="00030893">
        <w:t>и</w:t>
      </w:r>
      <w:r w:rsidR="00392F92" w:rsidRPr="00030893">
        <w:t xml:space="preserve"> на проектирование и строительство объектов инженерной и транспортной инфраструктуры - 527,4 тыс. рублей.</w:t>
      </w:r>
    </w:p>
    <w:p w:rsidR="0055642B" w:rsidRPr="00030893" w:rsidRDefault="0025494A" w:rsidP="003B006B">
      <w:pPr>
        <w:ind w:firstLine="567"/>
        <w:jc w:val="both"/>
        <w:rPr>
          <w:rFonts w:cs="Times New Roman"/>
          <w:szCs w:val="28"/>
        </w:rPr>
      </w:pPr>
      <w:r w:rsidRPr="00030893">
        <w:t xml:space="preserve">По итогам рассмотрения заключений ГРБС о причинах недостижения </w:t>
      </w:r>
      <w:r w:rsidR="00000440" w:rsidRPr="00030893">
        <w:t xml:space="preserve">значений результатов использования субсидий за 2020 год </w:t>
      </w:r>
      <w:r w:rsidRPr="00030893">
        <w:t xml:space="preserve">и о целесообразности продления срока </w:t>
      </w:r>
      <w:r w:rsidR="00117844" w:rsidRPr="00030893">
        <w:t xml:space="preserve">их </w:t>
      </w:r>
      <w:r w:rsidRPr="00030893">
        <w:t xml:space="preserve">достижения </w:t>
      </w:r>
      <w:r w:rsidR="00075654" w:rsidRPr="00030893">
        <w:t xml:space="preserve">документы, подтверждающие обстоятельства непреодолимой силы, препятствующие достижению значений </w:t>
      </w:r>
      <w:r w:rsidR="00B45B09" w:rsidRPr="00030893">
        <w:t>результатов использования субсидии</w:t>
      </w:r>
      <w:r w:rsidR="00075654" w:rsidRPr="00030893">
        <w:t xml:space="preserve">, </w:t>
      </w:r>
      <w:r w:rsidR="00482F28" w:rsidRPr="00030893">
        <w:t xml:space="preserve">в </w:t>
      </w:r>
      <w:r w:rsidR="00635F1A" w:rsidRPr="00030893">
        <w:t>комитет</w:t>
      </w:r>
      <w:r w:rsidR="00A21C21" w:rsidRPr="00030893">
        <w:t xml:space="preserve"> </w:t>
      </w:r>
      <w:r w:rsidR="00635F1A" w:rsidRPr="00030893">
        <w:t>финансов не</w:t>
      </w:r>
      <w:r w:rsidR="00482F28" w:rsidRPr="00030893">
        <w:t xml:space="preserve"> предоставлялись</w:t>
      </w:r>
      <w:r w:rsidR="00635F1A" w:rsidRPr="00030893">
        <w:t xml:space="preserve">, в </w:t>
      </w:r>
      <w:proofErr w:type="gramStart"/>
      <w:r w:rsidR="00635F1A" w:rsidRPr="00030893">
        <w:t>связи</w:t>
      </w:r>
      <w:proofErr w:type="gramEnd"/>
      <w:r w:rsidR="00635F1A" w:rsidRPr="00030893">
        <w:t xml:space="preserve"> с чем </w:t>
      </w:r>
      <w:r w:rsidR="0055642B" w:rsidRPr="00030893">
        <w:rPr>
          <w:rFonts w:cs="Times New Roman"/>
          <w:szCs w:val="28"/>
        </w:rPr>
        <w:t>правовой акт Правительства Ленинградской области об освобождении муниципального образования от мер ответственности</w:t>
      </w:r>
      <w:r w:rsidR="00075654" w:rsidRPr="00030893">
        <w:rPr>
          <w:rFonts w:cs="Times New Roman"/>
          <w:szCs w:val="28"/>
        </w:rPr>
        <w:t xml:space="preserve"> и </w:t>
      </w:r>
      <w:r w:rsidR="0055642B" w:rsidRPr="00030893">
        <w:rPr>
          <w:rFonts w:cs="Times New Roman"/>
          <w:szCs w:val="28"/>
        </w:rPr>
        <w:t xml:space="preserve">(или) продлении срока достижения значений </w:t>
      </w:r>
      <w:r w:rsidR="009F103A" w:rsidRPr="00030893">
        <w:rPr>
          <w:rFonts w:cs="Times New Roman"/>
          <w:szCs w:val="28"/>
        </w:rPr>
        <w:t>результатов использования субсидии</w:t>
      </w:r>
      <w:r w:rsidR="0055642B" w:rsidRPr="00030893">
        <w:rPr>
          <w:rFonts w:cs="Times New Roman"/>
          <w:szCs w:val="28"/>
        </w:rPr>
        <w:t xml:space="preserve">, не </w:t>
      </w:r>
      <w:r w:rsidR="00075654" w:rsidRPr="00030893">
        <w:rPr>
          <w:rFonts w:cs="Times New Roman"/>
          <w:szCs w:val="28"/>
        </w:rPr>
        <w:t>разрабатывался</w:t>
      </w:r>
      <w:r w:rsidR="0055642B" w:rsidRPr="00030893">
        <w:rPr>
          <w:rFonts w:cs="Times New Roman"/>
          <w:szCs w:val="28"/>
        </w:rPr>
        <w:t>.</w:t>
      </w:r>
    </w:p>
    <w:p w:rsidR="00486628" w:rsidRPr="00030893" w:rsidRDefault="00576C4F" w:rsidP="003B006B">
      <w:pPr>
        <w:ind w:firstLine="567"/>
        <w:jc w:val="both"/>
      </w:pPr>
      <w:r w:rsidRPr="00030893">
        <w:t xml:space="preserve">Объемы начисленных штрафов по муниципальным образованиям в разрезе ГРБС </w:t>
      </w:r>
      <w:r w:rsidR="003A3AA5" w:rsidRPr="00030893">
        <w:t>представлены в Приложении 1</w:t>
      </w:r>
      <w:r w:rsidRPr="00030893">
        <w:t>.</w:t>
      </w:r>
    </w:p>
    <w:p w:rsidR="00D12FDE" w:rsidRPr="00030893" w:rsidRDefault="00200590" w:rsidP="00D12FDE">
      <w:pPr>
        <w:ind w:firstLine="567"/>
        <w:jc w:val="both"/>
        <w:rPr>
          <w:rFonts w:eastAsia="Times New Roman" w:cs="Times New Roman"/>
        </w:rPr>
      </w:pPr>
      <w:r w:rsidRPr="00030893">
        <w:rPr>
          <w:rFonts w:eastAsia="Times New Roman" w:cs="Times New Roman"/>
        </w:rPr>
        <w:t>И</w:t>
      </w:r>
      <w:r w:rsidR="00D12FDE" w:rsidRPr="00030893">
        <w:rPr>
          <w:rFonts w:eastAsia="Times New Roman" w:cs="Times New Roman"/>
        </w:rPr>
        <w:t xml:space="preserve">тоги соблюдения муниципальными образованиями фактической доли расходов </w:t>
      </w:r>
      <w:r w:rsidRPr="00030893">
        <w:rPr>
          <w:rFonts w:eastAsia="Times New Roman" w:cs="Times New Roman"/>
        </w:rPr>
        <w:t xml:space="preserve">местного </w:t>
      </w:r>
      <w:r w:rsidR="00D12FDE" w:rsidRPr="00030893">
        <w:rPr>
          <w:rFonts w:eastAsia="Times New Roman" w:cs="Times New Roman"/>
        </w:rPr>
        <w:t>бюджета на финансирование обязательств, софинансируемых за счет субсидии в 20</w:t>
      </w:r>
      <w:r w:rsidR="0069205C" w:rsidRPr="00030893">
        <w:rPr>
          <w:rFonts w:eastAsia="Times New Roman" w:cs="Times New Roman"/>
        </w:rPr>
        <w:t>20</w:t>
      </w:r>
      <w:r w:rsidR="00D12FDE" w:rsidRPr="00030893">
        <w:rPr>
          <w:rFonts w:eastAsia="Times New Roman" w:cs="Times New Roman"/>
        </w:rPr>
        <w:t xml:space="preserve"> году, следующие:</w:t>
      </w:r>
    </w:p>
    <w:p w:rsidR="00B22628" w:rsidRPr="00030893" w:rsidRDefault="00B22628" w:rsidP="00D12FDE">
      <w:pPr>
        <w:ind w:firstLine="567"/>
        <w:jc w:val="both"/>
        <w:rPr>
          <w:rFonts w:eastAsia="Times New Roman" w:cs="Times New Roman"/>
        </w:rPr>
      </w:pPr>
    </w:p>
    <w:tbl>
      <w:tblPr>
        <w:tblW w:w="10250" w:type="dxa"/>
        <w:tblInd w:w="-34" w:type="dxa"/>
        <w:tblLook w:val="04A0" w:firstRow="1" w:lastRow="0" w:firstColumn="1" w:lastColumn="0" w:noHBand="0" w:noVBand="1"/>
      </w:tblPr>
      <w:tblGrid>
        <w:gridCol w:w="4630"/>
        <w:gridCol w:w="2254"/>
        <w:gridCol w:w="1559"/>
        <w:gridCol w:w="1807"/>
      </w:tblGrid>
      <w:tr w:rsidR="00D12FDE" w:rsidRPr="00030893" w:rsidTr="00200590">
        <w:trPr>
          <w:trHeight w:val="1550"/>
          <w:tblHeader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DE" w:rsidRPr="00030893" w:rsidRDefault="00D12FDE" w:rsidP="00D12FD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Наименование ГРБС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66" w:rsidRPr="00030893" w:rsidRDefault="00200590" w:rsidP="0020059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Сумма расходов в результате отклонений</w:t>
            </w:r>
            <w:r w:rsidR="00D12FDE"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от установленной доли софинансирования муниципальными образованиями </w:t>
            </w:r>
          </w:p>
          <w:p w:rsidR="00D12FDE" w:rsidRPr="00030893" w:rsidRDefault="00D12FDE" w:rsidP="0020059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(тыс.</w:t>
            </w:r>
            <w:r w:rsidR="00A21C21"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DE" w:rsidRPr="00030893" w:rsidRDefault="00D12FDE" w:rsidP="00D12FD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Количество субсидий</w:t>
            </w:r>
            <w:r w:rsidR="00200590"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,</w:t>
            </w:r>
            <w:r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по которым выявлено отклонение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DE" w:rsidRPr="00030893" w:rsidRDefault="00D12FDE" w:rsidP="00D12FD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Количество муниципальных образований</w:t>
            </w:r>
            <w:r w:rsidR="00200590"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,</w:t>
            </w:r>
            <w:r w:rsidRPr="0003089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по которым выявлено отклонение</w:t>
            </w:r>
          </w:p>
        </w:tc>
      </w:tr>
      <w:tr w:rsidR="00602AC6" w:rsidRPr="00030893" w:rsidTr="00602AC6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AC6" w:rsidRPr="00030893" w:rsidRDefault="00602A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Комитет по культуре</w:t>
            </w:r>
            <w:r w:rsidR="00185637" w:rsidRPr="00030893">
              <w:rPr>
                <w:rFonts w:cs="Times New Roman"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02AC6" w:rsidRPr="00030893" w:rsidTr="00602AC6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AC6" w:rsidRPr="00030893" w:rsidRDefault="00602A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Комитет по молодежной политике</w:t>
            </w:r>
            <w:r w:rsidR="00185637" w:rsidRPr="00030893">
              <w:rPr>
                <w:rFonts w:cs="Times New Roman"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02AC6" w:rsidRPr="00030893" w:rsidTr="00602AC6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AC6" w:rsidRPr="00030893" w:rsidRDefault="00602A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Комитет по природным ресурсам</w:t>
            </w:r>
            <w:r w:rsidR="00185637" w:rsidRPr="00030893">
              <w:rPr>
                <w:rFonts w:cs="Times New Roman"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02AC6" w:rsidRPr="00030893" w:rsidTr="00602AC6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AC6" w:rsidRPr="00030893" w:rsidRDefault="00602A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 xml:space="preserve">Комитет по развитию малого, среднего бизнеса и потребительского рынка </w:t>
            </w:r>
            <w:r w:rsidR="00185637" w:rsidRPr="00030893">
              <w:rPr>
                <w:rFonts w:cs="Times New Roman"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02AC6" w:rsidRPr="00030893" w:rsidTr="00602AC6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AC6" w:rsidRPr="00030893" w:rsidRDefault="00602A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Комитет по социальной защите населения</w:t>
            </w:r>
            <w:r w:rsidR="00185637" w:rsidRPr="00030893">
              <w:rPr>
                <w:rFonts w:cs="Times New Roman"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02AC6" w:rsidRPr="00030893" w:rsidTr="00602AC6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AC6" w:rsidRPr="00030893" w:rsidRDefault="00602A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Комитет по физической культуре и спорту</w:t>
            </w:r>
            <w:r w:rsidR="00185637" w:rsidRPr="00030893">
              <w:rPr>
                <w:rFonts w:cs="Times New Roman"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02AC6" w:rsidRPr="00030893" w:rsidTr="00602AC6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AC6" w:rsidRPr="00030893" w:rsidRDefault="00602A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Комитет по местному самоуправлению, межнациональным и межконфессиональным отношениям</w:t>
            </w:r>
            <w:r w:rsidR="00185637" w:rsidRPr="00030893">
              <w:rPr>
                <w:rFonts w:cs="Times New Roman"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0,00</w:t>
            </w:r>
            <w:r w:rsidR="008833E7" w:rsidRPr="00030893">
              <w:rPr>
                <w:rFonts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02AC6" w:rsidRPr="00030893" w:rsidTr="00602AC6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AC6" w:rsidRPr="00030893" w:rsidRDefault="00602A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Комитет по дорожному хозяйству</w:t>
            </w:r>
            <w:r w:rsidR="00185637" w:rsidRPr="00030893">
              <w:rPr>
                <w:rFonts w:cs="Times New Roman"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0,00</w:t>
            </w:r>
            <w:r w:rsidR="008833E7" w:rsidRPr="00030893">
              <w:rPr>
                <w:rFonts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02AC6" w:rsidRPr="00030893" w:rsidTr="00602AC6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AC6" w:rsidRPr="00030893" w:rsidRDefault="0018563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eastAsia="Times New Roman" w:cs="Times New Roman"/>
                <w:sz w:val="20"/>
                <w:szCs w:val="20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2AC6" w:rsidRPr="00030893" w:rsidTr="00602AC6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AC6" w:rsidRPr="00030893" w:rsidRDefault="00602A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Комитет финансов</w:t>
            </w:r>
            <w:r w:rsidR="00185637" w:rsidRPr="00030893">
              <w:rPr>
                <w:rFonts w:cs="Times New Roman"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02AC6" w:rsidRPr="00030893" w:rsidTr="00602AC6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AC6" w:rsidRPr="00030893" w:rsidRDefault="00602A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Комитет общего и профессионального образования</w:t>
            </w:r>
            <w:r w:rsidR="00185637" w:rsidRPr="00030893">
              <w:rPr>
                <w:rFonts w:cs="Times New Roman"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602AC6" w:rsidRPr="00030893" w:rsidTr="00602AC6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AC6" w:rsidRPr="00030893" w:rsidRDefault="00602A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Комитет по строительству</w:t>
            </w:r>
            <w:r w:rsidR="00185637" w:rsidRPr="00030893">
              <w:rPr>
                <w:rFonts w:cs="Times New Roman"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16,06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02AC6" w:rsidRPr="00030893" w:rsidTr="00602AC6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AC6" w:rsidRPr="00030893" w:rsidRDefault="00602A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Комитет Ленинградской области по обращению с отходами</w:t>
            </w:r>
            <w:r w:rsidR="00185637" w:rsidRPr="00030893">
              <w:rPr>
                <w:rFonts w:cs="Times New Roman"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28,10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2AC6" w:rsidRPr="00030893" w:rsidTr="00602AC6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AC6" w:rsidRPr="00030893" w:rsidRDefault="00602A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 xml:space="preserve">Комитет по агропромышленному и </w:t>
            </w:r>
            <w:r w:rsidRPr="00030893">
              <w:rPr>
                <w:rFonts w:cs="Times New Roman"/>
                <w:color w:val="000000"/>
                <w:sz w:val="20"/>
                <w:szCs w:val="20"/>
              </w:rPr>
              <w:lastRenderedPageBreak/>
              <w:t>рыбохозяйственному комплексу</w:t>
            </w:r>
            <w:r w:rsidR="00185637" w:rsidRPr="00030893">
              <w:rPr>
                <w:rFonts w:cs="Times New Roman"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lastRenderedPageBreak/>
              <w:t>90,11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02AC6" w:rsidRPr="00030893" w:rsidTr="00602AC6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AC6" w:rsidRPr="00030893" w:rsidRDefault="00602A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lastRenderedPageBreak/>
              <w:t>Комитет по жилищно-коммунальному хозяйству</w:t>
            </w:r>
            <w:r w:rsidR="00185637" w:rsidRPr="00030893">
              <w:rPr>
                <w:rFonts w:cs="Times New Roman"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132,57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02AC6" w:rsidRPr="00030893" w:rsidTr="00602AC6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AC6" w:rsidRPr="00030893" w:rsidRDefault="00602A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Комитет по топливно-энергетическому комплексу</w:t>
            </w:r>
            <w:r w:rsidR="00185637" w:rsidRPr="00030893">
              <w:rPr>
                <w:rFonts w:cs="Times New Roman"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D238C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178,76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30893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602AC6" w:rsidRPr="00030893" w:rsidTr="00602AC6">
        <w:trPr>
          <w:trHeight w:val="300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AC6" w:rsidRPr="00030893" w:rsidRDefault="00245085" w:rsidP="00602A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D238C1" w:rsidP="00602A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 w:rsidP="00602A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AC6" w:rsidRPr="00030893" w:rsidRDefault="00602AC6" w:rsidP="00602A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89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</w:tbl>
    <w:p w:rsidR="00D12FDE" w:rsidRPr="00030893" w:rsidRDefault="00D12FDE" w:rsidP="00D12FDE">
      <w:pPr>
        <w:ind w:firstLine="567"/>
        <w:jc w:val="both"/>
        <w:rPr>
          <w:rFonts w:eastAsia="Times New Roman" w:cs="Times New Roman"/>
        </w:rPr>
      </w:pPr>
    </w:p>
    <w:p w:rsidR="00D12FDE" w:rsidRPr="00030893" w:rsidRDefault="002B5BDF" w:rsidP="00D12FDE">
      <w:pPr>
        <w:ind w:firstLine="567"/>
        <w:jc w:val="both"/>
        <w:rPr>
          <w:rFonts w:eastAsia="Times New Roman" w:cs="Times New Roman"/>
          <w:szCs w:val="28"/>
        </w:rPr>
      </w:pPr>
      <w:r w:rsidRPr="00030893">
        <w:rPr>
          <w:rFonts w:eastAsia="Times New Roman" w:cs="Times New Roman"/>
          <w:szCs w:val="28"/>
        </w:rPr>
        <w:t xml:space="preserve">Доля софинансирования соблюдена </w:t>
      </w:r>
      <w:r w:rsidR="00D12FDE" w:rsidRPr="00030893">
        <w:rPr>
          <w:rFonts w:eastAsia="Times New Roman" w:cs="Times New Roman"/>
          <w:szCs w:val="28"/>
        </w:rPr>
        <w:t>муниципальными образованиями</w:t>
      </w:r>
      <w:r w:rsidRPr="00030893">
        <w:rPr>
          <w:rFonts w:eastAsia="Times New Roman" w:cs="Times New Roman"/>
          <w:szCs w:val="28"/>
        </w:rPr>
        <w:t xml:space="preserve"> только</w:t>
      </w:r>
      <w:r w:rsidR="00320766" w:rsidRPr="00030893">
        <w:rPr>
          <w:rFonts w:eastAsia="Times New Roman" w:cs="Times New Roman"/>
          <w:szCs w:val="28"/>
        </w:rPr>
        <w:t xml:space="preserve"> </w:t>
      </w:r>
      <w:r w:rsidRPr="00030893">
        <w:rPr>
          <w:rFonts w:eastAsia="Times New Roman" w:cs="Times New Roman"/>
          <w:szCs w:val="28"/>
        </w:rPr>
        <w:t xml:space="preserve">по субсидиям </w:t>
      </w:r>
      <w:r w:rsidR="009836FB" w:rsidRPr="00030893">
        <w:rPr>
          <w:rFonts w:eastAsia="Times New Roman" w:cs="Times New Roman"/>
          <w:szCs w:val="28"/>
        </w:rPr>
        <w:t>6</w:t>
      </w:r>
      <w:r w:rsidRPr="00030893">
        <w:rPr>
          <w:rFonts w:eastAsia="Times New Roman" w:cs="Times New Roman"/>
          <w:szCs w:val="28"/>
        </w:rPr>
        <w:t xml:space="preserve"> ГРБС</w:t>
      </w:r>
      <w:r w:rsidR="00D12FDE" w:rsidRPr="00030893">
        <w:rPr>
          <w:rFonts w:eastAsia="Times New Roman" w:cs="Times New Roman"/>
          <w:szCs w:val="28"/>
        </w:rPr>
        <w:t xml:space="preserve">. Это </w:t>
      </w:r>
      <w:r w:rsidR="00D12FDE" w:rsidRPr="00030893">
        <w:rPr>
          <w:rFonts w:eastAsia="Times New Roman" w:cs="Times New Roman"/>
          <w:szCs w:val="28"/>
          <w:lang w:eastAsia="ru-RU"/>
        </w:rPr>
        <w:t xml:space="preserve">комитет по культуре Ленинградской области, </w:t>
      </w:r>
      <w:r w:rsidR="00C176FF" w:rsidRPr="00030893">
        <w:rPr>
          <w:rFonts w:eastAsia="Times New Roman" w:cs="Times New Roman"/>
          <w:szCs w:val="28"/>
          <w:lang w:eastAsia="ru-RU"/>
        </w:rPr>
        <w:t xml:space="preserve">комитет по молодежной политике Ленинградской области, </w:t>
      </w:r>
      <w:r w:rsidR="00D12FDE" w:rsidRPr="00030893">
        <w:rPr>
          <w:rFonts w:eastAsia="Times New Roman" w:cs="Times New Roman"/>
          <w:szCs w:val="28"/>
          <w:lang w:eastAsia="ru-RU"/>
        </w:rPr>
        <w:t xml:space="preserve">комитет по природным ресурсам Ленинградской области, </w:t>
      </w:r>
      <w:r w:rsidR="00C176FF" w:rsidRPr="00030893">
        <w:rPr>
          <w:rFonts w:eastAsia="Times New Roman" w:cs="Times New Roman"/>
          <w:szCs w:val="28"/>
          <w:lang w:eastAsia="ru-RU"/>
        </w:rPr>
        <w:t>комитет по развитию малого, среднего бизнеса и потребительского рынка</w:t>
      </w:r>
      <w:r w:rsidR="009836FB" w:rsidRPr="00030893">
        <w:rPr>
          <w:rFonts w:eastAsia="Times New Roman" w:cs="Times New Roman"/>
          <w:szCs w:val="28"/>
          <w:lang w:eastAsia="ru-RU"/>
        </w:rPr>
        <w:t xml:space="preserve"> Ленинградской области, комитет по социальной защите населения Ленинградской области, </w:t>
      </w:r>
      <w:r w:rsidR="00D12FDE" w:rsidRPr="00030893">
        <w:rPr>
          <w:rFonts w:eastAsia="Times New Roman" w:cs="Times New Roman"/>
          <w:szCs w:val="28"/>
          <w:lang w:eastAsia="ru-RU"/>
        </w:rPr>
        <w:t>комитет по физической культуре</w:t>
      </w:r>
      <w:r w:rsidR="009836FB" w:rsidRPr="00030893">
        <w:rPr>
          <w:rFonts w:eastAsia="Times New Roman" w:cs="Times New Roman"/>
          <w:szCs w:val="28"/>
          <w:lang w:eastAsia="ru-RU"/>
        </w:rPr>
        <w:t xml:space="preserve"> и спорту Ленинградской области</w:t>
      </w:r>
      <w:r w:rsidR="00D12FDE" w:rsidRPr="00030893">
        <w:rPr>
          <w:rFonts w:eastAsia="Times New Roman" w:cs="Times New Roman"/>
          <w:szCs w:val="28"/>
        </w:rPr>
        <w:t>.</w:t>
      </w:r>
    </w:p>
    <w:p w:rsidR="00D12FDE" w:rsidRPr="00030893" w:rsidRDefault="00202084" w:rsidP="00D12FDE">
      <w:pPr>
        <w:ind w:firstLine="567"/>
        <w:jc w:val="both"/>
        <w:rPr>
          <w:rFonts w:eastAsia="Times New Roman" w:cs="Times New Roman"/>
          <w:szCs w:val="28"/>
        </w:rPr>
      </w:pPr>
      <w:r w:rsidRPr="00030893">
        <w:rPr>
          <w:rFonts w:eastAsia="Times New Roman" w:cs="Times New Roman"/>
          <w:szCs w:val="28"/>
        </w:rPr>
        <w:t>Н</w:t>
      </w:r>
      <w:r w:rsidR="00D12FDE" w:rsidRPr="00030893">
        <w:rPr>
          <w:rFonts w:eastAsia="Times New Roman" w:cs="Times New Roman"/>
          <w:szCs w:val="28"/>
        </w:rPr>
        <w:t xml:space="preserve">еобходимо отметить, что </w:t>
      </w:r>
      <w:r w:rsidRPr="00030893">
        <w:rPr>
          <w:rFonts w:eastAsia="Times New Roman" w:cs="Times New Roman"/>
          <w:szCs w:val="28"/>
        </w:rPr>
        <w:t xml:space="preserve">по итогам за 2020 год </w:t>
      </w:r>
      <w:r w:rsidR="00D12FDE" w:rsidRPr="00030893">
        <w:rPr>
          <w:rFonts w:eastAsia="Times New Roman" w:cs="Times New Roman"/>
          <w:szCs w:val="28"/>
        </w:rPr>
        <w:t xml:space="preserve">отклонения от установленной доли софинансирования </w:t>
      </w:r>
      <w:r w:rsidRPr="00030893">
        <w:rPr>
          <w:rFonts w:eastAsia="Times New Roman" w:cs="Times New Roman"/>
          <w:szCs w:val="28"/>
        </w:rPr>
        <w:t xml:space="preserve">в сравнении с 2019 годом </w:t>
      </w:r>
      <w:r w:rsidR="00D12FDE" w:rsidRPr="00030893">
        <w:rPr>
          <w:rFonts w:eastAsia="Times New Roman" w:cs="Times New Roman"/>
          <w:szCs w:val="28"/>
        </w:rPr>
        <w:t>сократил</w:t>
      </w:r>
      <w:r w:rsidR="002B5BDF" w:rsidRPr="00030893">
        <w:rPr>
          <w:rFonts w:eastAsia="Times New Roman" w:cs="Times New Roman"/>
          <w:szCs w:val="28"/>
        </w:rPr>
        <w:t>и</w:t>
      </w:r>
      <w:r w:rsidR="00D12FDE" w:rsidRPr="00030893">
        <w:rPr>
          <w:rFonts w:eastAsia="Times New Roman" w:cs="Times New Roman"/>
          <w:szCs w:val="28"/>
        </w:rPr>
        <w:t>сь в разы. Так</w:t>
      </w:r>
      <w:r w:rsidR="002B5BDF" w:rsidRPr="00030893">
        <w:rPr>
          <w:rFonts w:eastAsia="Times New Roman" w:cs="Times New Roman"/>
          <w:szCs w:val="28"/>
        </w:rPr>
        <w:t>,</w:t>
      </w:r>
      <w:r w:rsidR="00D12FDE" w:rsidRPr="00030893">
        <w:rPr>
          <w:rFonts w:eastAsia="Times New Roman" w:cs="Times New Roman"/>
          <w:szCs w:val="28"/>
        </w:rPr>
        <w:t xml:space="preserve"> в 201</w:t>
      </w:r>
      <w:r w:rsidR="00A53395" w:rsidRPr="00030893">
        <w:rPr>
          <w:rFonts w:eastAsia="Times New Roman" w:cs="Times New Roman"/>
          <w:szCs w:val="28"/>
        </w:rPr>
        <w:t>9</w:t>
      </w:r>
      <w:r w:rsidR="00D12FDE" w:rsidRPr="00030893">
        <w:rPr>
          <w:rFonts w:eastAsia="Times New Roman" w:cs="Times New Roman"/>
          <w:szCs w:val="28"/>
        </w:rPr>
        <w:t xml:space="preserve"> году объем</w:t>
      </w:r>
      <w:r w:rsidR="00320766" w:rsidRPr="00030893">
        <w:rPr>
          <w:rFonts w:eastAsia="Times New Roman" w:cs="Times New Roman"/>
          <w:szCs w:val="28"/>
        </w:rPr>
        <w:t xml:space="preserve"> </w:t>
      </w:r>
      <w:r w:rsidR="00D12FDE" w:rsidRPr="00030893">
        <w:rPr>
          <w:rFonts w:eastAsia="Times New Roman" w:cs="Times New Roman"/>
          <w:szCs w:val="28"/>
        </w:rPr>
        <w:t>ассигнований из областного бюджета</w:t>
      </w:r>
      <w:r w:rsidR="002B5BDF" w:rsidRPr="00030893">
        <w:rPr>
          <w:rFonts w:eastAsia="Times New Roman" w:cs="Times New Roman"/>
          <w:szCs w:val="28"/>
        </w:rPr>
        <w:t>,</w:t>
      </w:r>
      <w:r w:rsidR="00D12FDE" w:rsidRPr="00030893">
        <w:rPr>
          <w:rFonts w:eastAsia="Times New Roman" w:cs="Times New Roman"/>
          <w:szCs w:val="28"/>
        </w:rPr>
        <w:t xml:space="preserve"> не обеспеченных софинансированием </w:t>
      </w:r>
      <w:r w:rsidR="002B5BDF" w:rsidRPr="00030893">
        <w:rPr>
          <w:rFonts w:eastAsia="Times New Roman" w:cs="Times New Roman"/>
          <w:szCs w:val="28"/>
        </w:rPr>
        <w:t>из</w:t>
      </w:r>
      <w:r w:rsidR="00D12FDE" w:rsidRPr="00030893">
        <w:rPr>
          <w:rFonts w:eastAsia="Times New Roman" w:cs="Times New Roman"/>
          <w:szCs w:val="28"/>
        </w:rPr>
        <w:t xml:space="preserve"> местн</w:t>
      </w:r>
      <w:r w:rsidR="002B5BDF" w:rsidRPr="00030893">
        <w:rPr>
          <w:rFonts w:eastAsia="Times New Roman" w:cs="Times New Roman"/>
          <w:szCs w:val="28"/>
        </w:rPr>
        <w:t>ых</w:t>
      </w:r>
      <w:r w:rsidR="00D12FDE" w:rsidRPr="00030893">
        <w:rPr>
          <w:rFonts w:eastAsia="Times New Roman" w:cs="Times New Roman"/>
          <w:szCs w:val="28"/>
        </w:rPr>
        <w:t xml:space="preserve"> бюджет</w:t>
      </w:r>
      <w:r w:rsidR="002B5BDF" w:rsidRPr="00030893">
        <w:rPr>
          <w:rFonts w:eastAsia="Times New Roman" w:cs="Times New Roman"/>
          <w:szCs w:val="28"/>
        </w:rPr>
        <w:t>ов,</w:t>
      </w:r>
      <w:r w:rsidR="00D12FDE" w:rsidRPr="00030893">
        <w:rPr>
          <w:rFonts w:eastAsia="Times New Roman" w:cs="Times New Roman"/>
          <w:szCs w:val="28"/>
        </w:rPr>
        <w:t xml:space="preserve"> составл</w:t>
      </w:r>
      <w:r w:rsidR="002B5BDF" w:rsidRPr="00030893">
        <w:rPr>
          <w:rFonts w:eastAsia="Times New Roman" w:cs="Times New Roman"/>
          <w:szCs w:val="28"/>
        </w:rPr>
        <w:t>ял</w:t>
      </w:r>
      <w:r w:rsidR="00117844" w:rsidRPr="00030893">
        <w:rPr>
          <w:rFonts w:eastAsia="Times New Roman" w:cs="Times New Roman"/>
          <w:szCs w:val="28"/>
        </w:rPr>
        <w:t xml:space="preserve"> </w:t>
      </w:r>
      <w:r w:rsidR="00A53395" w:rsidRPr="00030893">
        <w:rPr>
          <w:rFonts w:eastAsia="Times New Roman" w:cs="Times New Roman"/>
          <w:szCs w:val="28"/>
        </w:rPr>
        <w:t xml:space="preserve">2 598,18 </w:t>
      </w:r>
      <w:r w:rsidR="00D12FDE" w:rsidRPr="00030893">
        <w:rPr>
          <w:rFonts w:eastAsia="Times New Roman" w:cs="Times New Roman"/>
          <w:szCs w:val="28"/>
        </w:rPr>
        <w:t>тыс.</w:t>
      </w:r>
      <w:r w:rsidR="00320766" w:rsidRPr="00030893">
        <w:rPr>
          <w:rFonts w:eastAsia="Times New Roman" w:cs="Times New Roman"/>
          <w:szCs w:val="28"/>
        </w:rPr>
        <w:t xml:space="preserve"> </w:t>
      </w:r>
      <w:r w:rsidR="00D12FDE" w:rsidRPr="00030893">
        <w:rPr>
          <w:rFonts w:eastAsia="Times New Roman" w:cs="Times New Roman"/>
          <w:szCs w:val="28"/>
        </w:rPr>
        <w:t>руб</w:t>
      </w:r>
      <w:r w:rsidR="00392F92" w:rsidRPr="00030893">
        <w:rPr>
          <w:rFonts w:eastAsia="Times New Roman" w:cs="Times New Roman"/>
          <w:szCs w:val="28"/>
        </w:rPr>
        <w:t>лей</w:t>
      </w:r>
      <w:r w:rsidR="00D12FDE" w:rsidRPr="00030893">
        <w:rPr>
          <w:rFonts w:eastAsia="Times New Roman" w:cs="Times New Roman"/>
          <w:szCs w:val="28"/>
        </w:rPr>
        <w:t>, в 20</w:t>
      </w:r>
      <w:r w:rsidR="00A53395" w:rsidRPr="00030893">
        <w:rPr>
          <w:rFonts w:eastAsia="Times New Roman" w:cs="Times New Roman"/>
          <w:szCs w:val="28"/>
        </w:rPr>
        <w:t xml:space="preserve">20 году – </w:t>
      </w:r>
      <w:r w:rsidR="00D238C1" w:rsidRPr="00030893">
        <w:rPr>
          <w:rFonts w:eastAsia="Times New Roman" w:cs="Times New Roman"/>
          <w:szCs w:val="28"/>
        </w:rPr>
        <w:t>454,9</w:t>
      </w:r>
      <w:r w:rsidR="00D12FDE" w:rsidRPr="00030893">
        <w:rPr>
          <w:rFonts w:eastAsia="Times New Roman" w:cs="Times New Roman"/>
          <w:szCs w:val="28"/>
        </w:rPr>
        <w:t xml:space="preserve"> тыс.</w:t>
      </w:r>
      <w:r w:rsidR="00320766" w:rsidRPr="00030893">
        <w:rPr>
          <w:rFonts w:eastAsia="Times New Roman" w:cs="Times New Roman"/>
          <w:szCs w:val="28"/>
        </w:rPr>
        <w:t xml:space="preserve"> </w:t>
      </w:r>
      <w:r w:rsidR="00D12FDE" w:rsidRPr="00030893">
        <w:rPr>
          <w:rFonts w:eastAsia="Times New Roman" w:cs="Times New Roman"/>
          <w:szCs w:val="28"/>
        </w:rPr>
        <w:t>руб</w:t>
      </w:r>
      <w:r w:rsidR="00392F92" w:rsidRPr="00030893">
        <w:rPr>
          <w:rFonts w:eastAsia="Times New Roman" w:cs="Times New Roman"/>
          <w:szCs w:val="28"/>
        </w:rPr>
        <w:t>лей</w:t>
      </w:r>
      <w:r w:rsidR="002B5BDF" w:rsidRPr="00030893">
        <w:rPr>
          <w:rFonts w:eastAsia="Times New Roman" w:cs="Times New Roman"/>
          <w:szCs w:val="28"/>
        </w:rPr>
        <w:t xml:space="preserve"> (в </w:t>
      </w:r>
      <w:r w:rsidR="00D238C1" w:rsidRPr="00030893">
        <w:rPr>
          <w:rFonts w:eastAsia="Times New Roman" w:cs="Times New Roman"/>
          <w:szCs w:val="28"/>
        </w:rPr>
        <w:t>5</w:t>
      </w:r>
      <w:r w:rsidR="00A53395" w:rsidRPr="00030893">
        <w:rPr>
          <w:rFonts w:eastAsia="Times New Roman" w:cs="Times New Roman"/>
          <w:szCs w:val="28"/>
        </w:rPr>
        <w:t>,7</w:t>
      </w:r>
      <w:r w:rsidR="002B5BDF" w:rsidRPr="00030893">
        <w:rPr>
          <w:rFonts w:eastAsia="Times New Roman" w:cs="Times New Roman"/>
          <w:szCs w:val="28"/>
        </w:rPr>
        <w:t xml:space="preserve"> раз</w:t>
      </w:r>
      <w:r w:rsidR="003400BC" w:rsidRPr="00030893">
        <w:rPr>
          <w:rFonts w:eastAsia="Times New Roman" w:cs="Times New Roman"/>
          <w:szCs w:val="28"/>
        </w:rPr>
        <w:t>а</w:t>
      </w:r>
      <w:r w:rsidR="002B5BDF" w:rsidRPr="00030893">
        <w:rPr>
          <w:rFonts w:eastAsia="Times New Roman" w:cs="Times New Roman"/>
          <w:szCs w:val="28"/>
        </w:rPr>
        <w:t xml:space="preserve"> меньше).</w:t>
      </w:r>
    </w:p>
    <w:p w:rsidR="00D12FDE" w:rsidRPr="00030893" w:rsidRDefault="00D12FDE" w:rsidP="00D12FDE">
      <w:pPr>
        <w:ind w:firstLine="567"/>
        <w:jc w:val="both"/>
        <w:rPr>
          <w:rFonts w:eastAsia="Times New Roman" w:cs="Times New Roman"/>
        </w:rPr>
      </w:pPr>
      <w:r w:rsidRPr="00030893">
        <w:rPr>
          <w:rFonts w:eastAsia="Times New Roman" w:cs="Times New Roman"/>
        </w:rPr>
        <w:t>Сводная информация по муниципальным образованиям, которы</w:t>
      </w:r>
      <w:r w:rsidR="002B5BDF" w:rsidRPr="00030893">
        <w:rPr>
          <w:rFonts w:eastAsia="Times New Roman" w:cs="Times New Roman"/>
        </w:rPr>
        <w:t>е</w:t>
      </w:r>
      <w:r w:rsidRPr="00030893">
        <w:rPr>
          <w:rFonts w:eastAsia="Times New Roman" w:cs="Times New Roman"/>
        </w:rPr>
        <w:t xml:space="preserve"> допу</w:t>
      </w:r>
      <w:r w:rsidR="002B5BDF" w:rsidRPr="00030893">
        <w:rPr>
          <w:rFonts w:eastAsia="Times New Roman" w:cs="Times New Roman"/>
        </w:rPr>
        <w:t>стили</w:t>
      </w:r>
      <w:r w:rsidRPr="00030893">
        <w:rPr>
          <w:rFonts w:eastAsia="Times New Roman" w:cs="Times New Roman"/>
        </w:rPr>
        <w:t xml:space="preserve"> нарушения фактической доли расходов бюджета муниципального образования на финансирование обязательств, софинансируемых за счет субсидии из областного бюджета Ленинградской области</w:t>
      </w:r>
      <w:r w:rsidR="002B5BDF" w:rsidRPr="00030893">
        <w:rPr>
          <w:rFonts w:eastAsia="Times New Roman" w:cs="Times New Roman"/>
        </w:rPr>
        <w:t>,</w:t>
      </w:r>
      <w:r w:rsidRPr="00030893">
        <w:rPr>
          <w:rFonts w:eastAsia="Times New Roman" w:cs="Times New Roman"/>
        </w:rPr>
        <w:t xml:space="preserve"> в разрезе ГРБС представлен</w:t>
      </w:r>
      <w:r w:rsidR="002B5BDF" w:rsidRPr="00030893">
        <w:rPr>
          <w:rFonts w:eastAsia="Times New Roman" w:cs="Times New Roman"/>
        </w:rPr>
        <w:t>а</w:t>
      </w:r>
      <w:r w:rsidRPr="00030893">
        <w:rPr>
          <w:rFonts w:eastAsia="Times New Roman" w:cs="Times New Roman"/>
        </w:rPr>
        <w:t xml:space="preserve"> в Приложении 2.</w:t>
      </w:r>
    </w:p>
    <w:p w:rsidR="00684E2C" w:rsidRPr="00030893" w:rsidRDefault="00684E2C" w:rsidP="00392F92">
      <w:pPr>
        <w:ind w:firstLine="567"/>
        <w:jc w:val="both"/>
      </w:pPr>
    </w:p>
    <w:p w:rsidR="0080166A" w:rsidRPr="00030893" w:rsidRDefault="0080166A" w:rsidP="00AA5CC2">
      <w:pPr>
        <w:ind w:firstLine="567"/>
        <w:jc w:val="center"/>
      </w:pPr>
    </w:p>
    <w:p w:rsidR="0080166A" w:rsidRPr="00030893" w:rsidRDefault="0080166A" w:rsidP="00AA5CC2">
      <w:pPr>
        <w:ind w:firstLine="567"/>
        <w:jc w:val="center"/>
      </w:pPr>
    </w:p>
    <w:p w:rsidR="0080166A" w:rsidRPr="00030893" w:rsidRDefault="0080166A" w:rsidP="00AA5CC2">
      <w:pPr>
        <w:ind w:firstLine="567"/>
        <w:jc w:val="center"/>
      </w:pPr>
    </w:p>
    <w:p w:rsidR="0080166A" w:rsidRPr="00030893" w:rsidRDefault="0080166A" w:rsidP="00AA5CC2">
      <w:pPr>
        <w:ind w:firstLine="567"/>
        <w:jc w:val="center"/>
      </w:pPr>
    </w:p>
    <w:p w:rsidR="0080166A" w:rsidRPr="00030893" w:rsidRDefault="0080166A" w:rsidP="00AA5CC2">
      <w:pPr>
        <w:ind w:firstLine="567"/>
        <w:jc w:val="center"/>
      </w:pPr>
    </w:p>
    <w:p w:rsidR="0080166A" w:rsidRPr="00030893" w:rsidRDefault="0080166A" w:rsidP="00AA5CC2">
      <w:pPr>
        <w:ind w:firstLine="567"/>
        <w:jc w:val="center"/>
      </w:pPr>
    </w:p>
    <w:p w:rsidR="0080166A" w:rsidRPr="00030893" w:rsidRDefault="0080166A" w:rsidP="00AA5CC2">
      <w:pPr>
        <w:ind w:firstLine="567"/>
        <w:jc w:val="center"/>
      </w:pPr>
    </w:p>
    <w:p w:rsidR="0080166A" w:rsidRPr="00030893" w:rsidRDefault="0080166A" w:rsidP="00AA5CC2">
      <w:pPr>
        <w:ind w:firstLine="567"/>
        <w:jc w:val="center"/>
      </w:pPr>
    </w:p>
    <w:p w:rsidR="0080166A" w:rsidRPr="00030893" w:rsidRDefault="0080166A" w:rsidP="00AA5CC2">
      <w:pPr>
        <w:ind w:firstLine="567"/>
        <w:jc w:val="center"/>
      </w:pPr>
    </w:p>
    <w:p w:rsidR="0080166A" w:rsidRPr="00030893" w:rsidRDefault="0080166A" w:rsidP="00AA5CC2">
      <w:pPr>
        <w:ind w:firstLine="567"/>
        <w:jc w:val="center"/>
      </w:pPr>
    </w:p>
    <w:p w:rsidR="0080166A" w:rsidRPr="00030893" w:rsidRDefault="0080166A" w:rsidP="00AA5CC2">
      <w:pPr>
        <w:ind w:firstLine="567"/>
        <w:jc w:val="center"/>
      </w:pPr>
    </w:p>
    <w:p w:rsidR="0080166A" w:rsidRPr="00030893" w:rsidRDefault="0080166A" w:rsidP="00AA5CC2">
      <w:pPr>
        <w:ind w:firstLine="567"/>
        <w:jc w:val="center"/>
      </w:pPr>
    </w:p>
    <w:p w:rsidR="0080166A" w:rsidRPr="00030893" w:rsidRDefault="0080166A" w:rsidP="00AA5CC2">
      <w:pPr>
        <w:ind w:firstLine="567"/>
        <w:jc w:val="center"/>
      </w:pPr>
    </w:p>
    <w:p w:rsidR="0080166A" w:rsidRPr="00030893" w:rsidRDefault="0080166A" w:rsidP="00AA5CC2">
      <w:pPr>
        <w:ind w:firstLine="567"/>
        <w:jc w:val="center"/>
      </w:pPr>
    </w:p>
    <w:p w:rsidR="0080166A" w:rsidRPr="00030893" w:rsidRDefault="0080166A" w:rsidP="00AA5CC2">
      <w:pPr>
        <w:ind w:firstLine="567"/>
        <w:jc w:val="center"/>
      </w:pPr>
    </w:p>
    <w:p w:rsidR="0080166A" w:rsidRPr="00030893" w:rsidRDefault="0080166A" w:rsidP="00AA5CC2">
      <w:pPr>
        <w:ind w:firstLine="567"/>
        <w:jc w:val="center"/>
      </w:pPr>
    </w:p>
    <w:p w:rsidR="0080166A" w:rsidRPr="00030893" w:rsidRDefault="0080166A" w:rsidP="00AA5CC2">
      <w:pPr>
        <w:ind w:firstLine="567"/>
        <w:jc w:val="center"/>
      </w:pPr>
    </w:p>
    <w:p w:rsidR="00392F92" w:rsidRPr="00030893" w:rsidRDefault="00392F92" w:rsidP="0080166A">
      <w:pPr>
        <w:jc w:val="center"/>
      </w:pPr>
      <w:r w:rsidRPr="00030893">
        <w:lastRenderedPageBreak/>
        <w:t>Основные выводы (краткие итоги)</w:t>
      </w:r>
    </w:p>
    <w:p w:rsidR="00392F92" w:rsidRPr="00030893" w:rsidRDefault="00392F92" w:rsidP="00392F92">
      <w:pPr>
        <w:ind w:firstLine="567"/>
        <w:jc w:val="both"/>
      </w:pPr>
    </w:p>
    <w:p w:rsidR="00392F92" w:rsidRPr="00030893" w:rsidRDefault="00684E2C" w:rsidP="00392F92">
      <w:pPr>
        <w:ind w:firstLine="567"/>
        <w:jc w:val="both"/>
      </w:pPr>
      <w:r w:rsidRPr="00030893">
        <w:t>Ф</w:t>
      </w:r>
      <w:r w:rsidR="00392F92" w:rsidRPr="00030893">
        <w:t>актическ</w:t>
      </w:r>
      <w:r w:rsidR="00117844" w:rsidRPr="00030893">
        <w:t>ое</w:t>
      </w:r>
      <w:r w:rsidR="00392F92" w:rsidRPr="00030893">
        <w:t xml:space="preserve"> расход</w:t>
      </w:r>
      <w:r w:rsidR="00117844" w:rsidRPr="00030893">
        <w:t>ование</w:t>
      </w:r>
      <w:r w:rsidR="00392F92" w:rsidRPr="00030893">
        <w:t xml:space="preserve"> муниципальными образованиями средств субсидий в целом за 2020 год составило 91,3 % </w:t>
      </w:r>
      <w:r w:rsidRPr="00030893">
        <w:t>от пред</w:t>
      </w:r>
      <w:r w:rsidR="00C10BF6" w:rsidRPr="00030893">
        <w:t>усмотренн</w:t>
      </w:r>
      <w:r w:rsidR="00117844" w:rsidRPr="00030893">
        <w:t>ого</w:t>
      </w:r>
      <w:r w:rsidR="00C10BF6" w:rsidRPr="00030893">
        <w:t xml:space="preserve"> в областном бюджете </w:t>
      </w:r>
      <w:r w:rsidR="00117844" w:rsidRPr="00030893">
        <w:t xml:space="preserve">объеме </w:t>
      </w:r>
      <w:r w:rsidR="00392F92" w:rsidRPr="00030893">
        <w:t xml:space="preserve">(18 231,9 млн. рублей) и увеличилось по сравнению с 2019 годом на 4,6% </w:t>
      </w:r>
      <w:r w:rsidR="00CF0B04" w:rsidRPr="00030893">
        <w:br/>
      </w:r>
      <w:r w:rsidR="00392F92" w:rsidRPr="00030893">
        <w:t>(в 2019 году 86,7%).</w:t>
      </w:r>
    </w:p>
    <w:p w:rsidR="00C10BF6" w:rsidRPr="00030893" w:rsidRDefault="00C10BF6" w:rsidP="00392F92">
      <w:pPr>
        <w:ind w:firstLine="567"/>
        <w:jc w:val="both"/>
      </w:pPr>
      <w:r w:rsidRPr="00030893">
        <w:t>Из 16 ГРБС только по 2 ГРБС предусмотренные средства субсидий израсходованы муниципальными образованиями в полном объеме</w:t>
      </w:r>
      <w:r w:rsidR="006D60C7" w:rsidRPr="00030893">
        <w:t xml:space="preserve"> (</w:t>
      </w:r>
      <w:r w:rsidRPr="00030893">
        <w:t>комитет по природным ресурсам Ленинградской области и комитет по развитию малого, среднего бизнеса и потребительского рынка Ленинградской области</w:t>
      </w:r>
      <w:r w:rsidR="006D60C7" w:rsidRPr="00030893">
        <w:t>)</w:t>
      </w:r>
      <w:r w:rsidRPr="00030893">
        <w:t>.</w:t>
      </w:r>
    </w:p>
    <w:p w:rsidR="00392F92" w:rsidRPr="00030893" w:rsidRDefault="00392F92" w:rsidP="00392F92">
      <w:pPr>
        <w:ind w:firstLine="567"/>
        <w:jc w:val="both"/>
      </w:pPr>
      <w:r w:rsidRPr="00030893">
        <w:t>В сравнении с 2019 годом улучшились показатели фактического расхода муниципальными образованиями</w:t>
      </w:r>
      <w:r w:rsidR="00B33B76" w:rsidRPr="00030893">
        <w:t xml:space="preserve"> субсиди</w:t>
      </w:r>
      <w:r w:rsidR="00BA3156" w:rsidRPr="00030893">
        <w:t>й</w:t>
      </w:r>
      <w:r w:rsidRPr="00030893">
        <w:t xml:space="preserve"> по комитету по физической культуре и спорту Ленинградской области, комитету по строительству Ленинградской области, комитету по жилищно-коммунальному хозяйству Ленинградской области.</w:t>
      </w:r>
    </w:p>
    <w:p w:rsidR="00392F92" w:rsidRPr="00030893" w:rsidRDefault="00392F92" w:rsidP="00392F92">
      <w:pPr>
        <w:ind w:firstLine="567"/>
        <w:jc w:val="both"/>
      </w:pPr>
      <w:r w:rsidRPr="00030893">
        <w:t>Самое низкое расходование средств субсидий муниципальными образованиями сложилось по комитету общего и профессионального образования Ленинградской области</w:t>
      </w:r>
      <w:r w:rsidR="00BA3156" w:rsidRPr="00030893">
        <w:t xml:space="preserve"> </w:t>
      </w:r>
      <w:r w:rsidR="007177CA" w:rsidRPr="00030893">
        <w:rPr>
          <w:szCs w:val="28"/>
        </w:rPr>
        <w:t>(73,8%)</w:t>
      </w:r>
      <w:r w:rsidRPr="00030893">
        <w:t>.</w:t>
      </w:r>
    </w:p>
    <w:p w:rsidR="003414F0" w:rsidRPr="00030893" w:rsidRDefault="00C03BC3" w:rsidP="003414F0">
      <w:pPr>
        <w:ind w:firstLine="567"/>
        <w:jc w:val="both"/>
      </w:pPr>
      <w:proofErr w:type="gramStart"/>
      <w:r w:rsidRPr="00030893">
        <w:t>Процент</w:t>
      </w:r>
      <w:r w:rsidR="003414F0" w:rsidRPr="00030893">
        <w:t xml:space="preserve"> фактически израсходованн</w:t>
      </w:r>
      <w:r w:rsidR="005459D0" w:rsidRPr="00030893">
        <w:t>ых</w:t>
      </w:r>
      <w:r w:rsidRPr="00030893">
        <w:t xml:space="preserve"> муниципальными образованиями средств</w:t>
      </w:r>
      <w:r w:rsidR="003414F0" w:rsidRPr="00030893">
        <w:t xml:space="preserve"> субсиди</w:t>
      </w:r>
      <w:r w:rsidR="005459D0" w:rsidRPr="00030893">
        <w:t>й</w:t>
      </w:r>
      <w:r w:rsidR="003414F0" w:rsidRPr="00030893">
        <w:t xml:space="preserve"> составляет 99,8%</w:t>
      </w:r>
      <w:r w:rsidR="00BC1011" w:rsidRPr="00030893">
        <w:t xml:space="preserve"> от объема фактически перечисленных в муниципальные образования средств</w:t>
      </w:r>
      <w:r w:rsidR="003414F0" w:rsidRPr="00030893">
        <w:t xml:space="preserve">, что является следствием установленной </w:t>
      </w:r>
      <w:r w:rsidR="00161D94" w:rsidRPr="00030893">
        <w:t>с</w:t>
      </w:r>
      <w:r w:rsidR="003414F0" w:rsidRPr="00030893">
        <w:t xml:space="preserve"> 2020 год</w:t>
      </w:r>
      <w:r w:rsidR="00161D94" w:rsidRPr="00030893">
        <w:t>а</w:t>
      </w:r>
      <w:r w:rsidR="003414F0" w:rsidRPr="00030893">
        <w:t xml:space="preserve"> обязательной нормы о перечислении бюджетам муниципальных образований субсидий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субсидии.</w:t>
      </w:r>
      <w:proofErr w:type="gramEnd"/>
    </w:p>
    <w:p w:rsidR="001C4B1C" w:rsidRPr="00030893" w:rsidRDefault="001C4B1C" w:rsidP="003414F0">
      <w:pPr>
        <w:ind w:firstLine="567"/>
        <w:jc w:val="both"/>
      </w:pPr>
      <w:proofErr w:type="gramStart"/>
      <w:r w:rsidRPr="00030893">
        <w:t>Из 16 ГРБС по субсидиям 6 ГРБС муниципальными образованиями достигнуты все значения результатов использования субсидий (комитет общего и профессионального образования Ленинградской области, комитет по культуре Ленинградской области, комитет по природным ресурсам Ленинградской области, комитет по социальной защите населения Ленинградской области,  комитет по развитию малого, среднего бизнеса и потребительского рынка Ленинградской области, комитет по молодежной политике Ленинградской области).</w:t>
      </w:r>
      <w:proofErr w:type="gramEnd"/>
    </w:p>
    <w:p w:rsidR="00BC1011" w:rsidRPr="00030893" w:rsidRDefault="00D73956" w:rsidP="003414F0">
      <w:pPr>
        <w:ind w:firstLine="567"/>
        <w:jc w:val="both"/>
      </w:pPr>
      <w:proofErr w:type="gramStart"/>
      <w:r w:rsidRPr="00030893">
        <w:t>При сопоставлении доли израсходованных средств областного бюджета и достигнутых результатов использования субсидий установлено, что по 4 ГРБС (комитет по молодежной политике Ленинградской области, комитет по социальной защите населения Ленинградской области, комитет общего и профессионального образования Ленинградской области, комитет по культуре Ленинградской области) муниципальными образованиями достигнуты установленные значения результатов использования субсидий при наличии неизрасходованных в полном объеме средств областного бюджета.</w:t>
      </w:r>
      <w:proofErr w:type="gramEnd"/>
    </w:p>
    <w:p w:rsidR="00392F92" w:rsidRPr="00030893" w:rsidRDefault="00374383" w:rsidP="00392F92">
      <w:pPr>
        <w:ind w:firstLine="567"/>
        <w:jc w:val="both"/>
      </w:pPr>
      <w:r w:rsidRPr="00030893">
        <w:t>О</w:t>
      </w:r>
      <w:r w:rsidR="00392F92" w:rsidRPr="00030893">
        <w:t xml:space="preserve">бъем </w:t>
      </w:r>
      <w:r w:rsidR="00A07CB7" w:rsidRPr="00030893">
        <w:t>средств, подлежащи</w:t>
      </w:r>
      <w:r w:rsidRPr="00030893">
        <w:t>й</w:t>
      </w:r>
      <w:r w:rsidR="00A07CB7" w:rsidRPr="00030893">
        <w:t xml:space="preserve"> возврату в областной бюджет в связи с недостижением муниципальными образованиями значений результатов использования субсидий</w:t>
      </w:r>
      <w:r w:rsidR="00D85FBB" w:rsidRPr="00030893">
        <w:t>,</w:t>
      </w:r>
      <w:r w:rsidR="00BA3156" w:rsidRPr="00030893">
        <w:t xml:space="preserve"> </w:t>
      </w:r>
      <w:r w:rsidRPr="00030893">
        <w:t xml:space="preserve">за 2020 год </w:t>
      </w:r>
      <w:r w:rsidR="00392F92" w:rsidRPr="00030893">
        <w:t>составляет 24 517,81 тыс. рублей, что в 2,06 раза больше чем в 2019 году.</w:t>
      </w:r>
    </w:p>
    <w:p w:rsidR="0006406A" w:rsidRPr="00030893" w:rsidRDefault="00392F92" w:rsidP="00392F92">
      <w:pPr>
        <w:ind w:firstLine="567"/>
        <w:jc w:val="both"/>
      </w:pPr>
      <w:r w:rsidRPr="00030893">
        <w:lastRenderedPageBreak/>
        <w:t xml:space="preserve">Абсолютным лидером по начисленным штрафам является комитет по строительству Ленинградской области (86,4% от общей суммы начисленных штрафов – 21 180,93 тыс. рублей). </w:t>
      </w:r>
    </w:p>
    <w:p w:rsidR="00392F92" w:rsidRPr="00030893" w:rsidRDefault="00C058ED" w:rsidP="000B4225">
      <w:pPr>
        <w:ind w:firstLine="567"/>
        <w:jc w:val="both"/>
      </w:pPr>
      <w:r w:rsidRPr="00030893">
        <w:rPr>
          <w:rFonts w:cs="Times New Roman"/>
          <w:szCs w:val="28"/>
        </w:rPr>
        <w:t>В связи с не</w:t>
      </w:r>
      <w:r w:rsidR="00896114" w:rsidRPr="00030893">
        <w:rPr>
          <w:rFonts w:cs="Times New Roman"/>
          <w:szCs w:val="28"/>
        </w:rPr>
        <w:t>соблюдени</w:t>
      </w:r>
      <w:r w:rsidRPr="00030893">
        <w:rPr>
          <w:rFonts w:cs="Times New Roman"/>
          <w:szCs w:val="28"/>
        </w:rPr>
        <w:t>ем</w:t>
      </w:r>
      <w:r w:rsidR="00896114" w:rsidRPr="00030893">
        <w:rPr>
          <w:rFonts w:cs="Times New Roman"/>
          <w:szCs w:val="28"/>
        </w:rPr>
        <w:t xml:space="preserve"> муниципальными образованиями фактической доли расходов бюджета муниципального образования на финансирование обязательств, софинансируемых за счет субсидии из областного бюджета Ленинградской области</w:t>
      </w:r>
      <w:r w:rsidR="00D051F2" w:rsidRPr="00030893">
        <w:rPr>
          <w:rFonts w:cs="Times New Roman"/>
          <w:szCs w:val="28"/>
        </w:rPr>
        <w:t xml:space="preserve"> объем средств подлежащий возврату в областной бюджет составляет </w:t>
      </w:r>
      <w:r w:rsidR="00D238C1" w:rsidRPr="00030893">
        <w:t>454,9</w:t>
      </w:r>
      <w:r w:rsidR="00392F92" w:rsidRPr="00030893">
        <w:t xml:space="preserve"> тыс. рублей, что в </w:t>
      </w:r>
      <w:r w:rsidR="00D238C1" w:rsidRPr="00030893">
        <w:t>5</w:t>
      </w:r>
      <w:r w:rsidR="00392F92" w:rsidRPr="00030893">
        <w:t>,7 раз мен</w:t>
      </w:r>
      <w:r w:rsidR="00E45CFF" w:rsidRPr="00030893">
        <w:t>ьше чем в 2019 году. Наибольший объем средств</w:t>
      </w:r>
      <w:r w:rsidR="00D85FBB" w:rsidRPr="00030893">
        <w:t>,</w:t>
      </w:r>
      <w:r w:rsidR="00E45CFF" w:rsidRPr="00030893">
        <w:t xml:space="preserve"> подлежащий возврату в областной бюджет</w:t>
      </w:r>
      <w:r w:rsidR="00D85FBB" w:rsidRPr="00030893">
        <w:t>,</w:t>
      </w:r>
      <w:r w:rsidR="00E45CFF" w:rsidRPr="00030893">
        <w:t xml:space="preserve"> </w:t>
      </w:r>
      <w:r w:rsidR="00392F92" w:rsidRPr="00030893">
        <w:t>сложил</w:t>
      </w:r>
      <w:r w:rsidR="00E45CFF" w:rsidRPr="00030893">
        <w:t>ся</w:t>
      </w:r>
      <w:r w:rsidR="00392F92" w:rsidRPr="00030893">
        <w:t xml:space="preserve"> </w:t>
      </w:r>
      <w:r w:rsidR="00D85FBB" w:rsidRPr="00030893">
        <w:t>у</w:t>
      </w:r>
      <w:r w:rsidR="00392F92" w:rsidRPr="00030893">
        <w:t xml:space="preserve"> комитета по топливно-энергетическому комплексу Ленинградской области (50% от общего объема).</w:t>
      </w:r>
    </w:p>
    <w:p w:rsidR="00226A38" w:rsidRPr="00030893" w:rsidRDefault="008A178D" w:rsidP="00223D01">
      <w:pPr>
        <w:ind w:firstLine="567"/>
        <w:jc w:val="both"/>
      </w:pPr>
      <w:r w:rsidRPr="00030893">
        <w:t xml:space="preserve">В связи с отсутствием документально </w:t>
      </w:r>
      <w:r w:rsidR="00D73956" w:rsidRPr="00030893">
        <w:t>подтвержденных</w:t>
      </w:r>
      <w:r w:rsidRPr="00030893">
        <w:t xml:space="preserve"> обстоятельств непреодолимой силы препятствующие достижению значений результатов использования субсидии</w:t>
      </w:r>
      <w:r w:rsidR="00226A38" w:rsidRPr="00030893">
        <w:t xml:space="preserve"> п</w:t>
      </w:r>
      <w:r w:rsidR="00223D01" w:rsidRPr="00030893">
        <w:t xml:space="preserve">равовой акт Правительства Ленинградской области об освобождении муниципального образования от мер ответственности и (или) продлении </w:t>
      </w:r>
      <w:proofErr w:type="gramStart"/>
      <w:r w:rsidR="00223D01" w:rsidRPr="00030893">
        <w:t>срока достижения значений результатов использования</w:t>
      </w:r>
      <w:proofErr w:type="gramEnd"/>
      <w:r w:rsidR="00223D01" w:rsidRPr="00030893">
        <w:t xml:space="preserve"> субсидии, не разрабатывался</w:t>
      </w:r>
      <w:r w:rsidR="00226A38" w:rsidRPr="00030893">
        <w:t>.</w:t>
      </w:r>
    </w:p>
    <w:p w:rsidR="00223D01" w:rsidRPr="00030893" w:rsidRDefault="00223D01" w:rsidP="00223D01">
      <w:pPr>
        <w:ind w:firstLine="567"/>
        <w:jc w:val="both"/>
      </w:pPr>
      <w:r w:rsidRPr="00030893">
        <w:t xml:space="preserve">Однако на основании служебных </w:t>
      </w:r>
      <w:proofErr w:type="gramStart"/>
      <w:r w:rsidRPr="00030893">
        <w:t xml:space="preserve">записок </w:t>
      </w:r>
      <w:r w:rsidR="00D85FBB" w:rsidRPr="00030893">
        <w:t>департамента отраслевого финансирования комитета финансов Ленинградской области</w:t>
      </w:r>
      <w:proofErr w:type="gramEnd"/>
      <w:r w:rsidR="00D85FBB" w:rsidRPr="00030893">
        <w:t xml:space="preserve"> </w:t>
      </w:r>
      <w:r w:rsidRPr="00030893">
        <w:t>от 31.03.2021 № 19-07/75 и от 22.03.2021 № 19-07/64 были внесены следующие изменения в итоги проведенного мониторинга эффективности использования субсидий:</w:t>
      </w:r>
    </w:p>
    <w:p w:rsidR="00223D01" w:rsidRPr="00030893" w:rsidRDefault="00223D01" w:rsidP="00223D01">
      <w:pPr>
        <w:ind w:firstLine="567"/>
        <w:jc w:val="both"/>
      </w:pPr>
      <w:r w:rsidRPr="00030893">
        <w:t>1</w:t>
      </w:r>
      <w:r w:rsidR="00D85FBB" w:rsidRPr="00030893">
        <w:t>)</w:t>
      </w:r>
      <w:r w:rsidRPr="00030893">
        <w:tab/>
      </w:r>
      <w:r w:rsidR="00D85FBB" w:rsidRPr="00030893">
        <w:t>В связи с заключением к</w:t>
      </w:r>
      <w:r w:rsidRPr="00030893">
        <w:t>омитет</w:t>
      </w:r>
      <w:r w:rsidR="00D85FBB" w:rsidRPr="00030893">
        <w:t>ом</w:t>
      </w:r>
      <w:r w:rsidRPr="00030893">
        <w:t xml:space="preserve"> по дорожному хозяйству Ленинградской области </w:t>
      </w:r>
      <w:r w:rsidR="00D85FBB" w:rsidRPr="00030893">
        <w:t xml:space="preserve">с муниципальными образованиями по 2 соглашения (вторые соглашения заключены в связи с увеличением бюджетных ассигнований после поправок) на предоставление </w:t>
      </w:r>
      <w:r w:rsidRPr="00030893">
        <w:t>субсиди</w:t>
      </w:r>
      <w:r w:rsidR="00D85FBB" w:rsidRPr="00030893">
        <w:t>и</w:t>
      </w:r>
      <w:r w:rsidRPr="00030893">
        <w:t xml:space="preserve"> на ремонт автомобильных дорог общего пользования местного значения (КЦСР 6220270140)</w:t>
      </w:r>
      <w:r w:rsidR="00D85FBB" w:rsidRPr="00030893">
        <w:t xml:space="preserve"> с отличающимися долями софинансирования и значениями результатов использования субсидий:</w:t>
      </w:r>
    </w:p>
    <w:p w:rsidR="00223D01" w:rsidRPr="00030893" w:rsidRDefault="00223D01" w:rsidP="00223D01">
      <w:pPr>
        <w:ind w:firstLine="567"/>
        <w:jc w:val="both"/>
      </w:pPr>
      <w:r w:rsidRPr="00030893">
        <w:t>- уменьшен объем средств, подлежащи</w:t>
      </w:r>
      <w:r w:rsidR="00D85FBB" w:rsidRPr="00030893">
        <w:t>й</w:t>
      </w:r>
      <w:r w:rsidRPr="00030893">
        <w:t xml:space="preserve"> возврату в областной бюджет в связи с недостижением значений результатов использования</w:t>
      </w:r>
      <w:r w:rsidR="00D85FBB" w:rsidRPr="00030893">
        <w:t>,</w:t>
      </w:r>
      <w:r w:rsidRPr="00030893">
        <w:t xml:space="preserve"> на 164,9 тыс. рублей;</w:t>
      </w:r>
    </w:p>
    <w:p w:rsidR="00223D01" w:rsidRPr="00030893" w:rsidRDefault="00223D01" w:rsidP="00223D01">
      <w:pPr>
        <w:ind w:firstLine="567"/>
        <w:jc w:val="both"/>
      </w:pPr>
      <w:r w:rsidRPr="00030893">
        <w:t>- уменьшен объем средств, подлежащи</w:t>
      </w:r>
      <w:r w:rsidR="00D85FBB" w:rsidRPr="00030893">
        <w:t>й</w:t>
      </w:r>
      <w:r w:rsidRPr="00030893">
        <w:t xml:space="preserve"> возврату в областной бюджет в связи с необеспечением установленной соглашением доли софинансирования</w:t>
      </w:r>
      <w:r w:rsidR="00D85FBB" w:rsidRPr="00030893">
        <w:t>,</w:t>
      </w:r>
      <w:r w:rsidRPr="00030893">
        <w:t xml:space="preserve"> на 748,8 тыс. рублей.</w:t>
      </w:r>
    </w:p>
    <w:p w:rsidR="00223D01" w:rsidRPr="00030893" w:rsidRDefault="00D85FBB" w:rsidP="00223D01">
      <w:pPr>
        <w:ind w:firstLine="567"/>
        <w:jc w:val="both"/>
      </w:pPr>
      <w:proofErr w:type="gramStart"/>
      <w:r w:rsidRPr="00030893">
        <w:t>2)</w:t>
      </w:r>
      <w:r w:rsidR="00223D01" w:rsidRPr="00030893">
        <w:tab/>
      </w:r>
      <w:r w:rsidRPr="00030893">
        <w:t>В связи с заключением к</w:t>
      </w:r>
      <w:r w:rsidR="00223D01" w:rsidRPr="00030893">
        <w:t>омитет</w:t>
      </w:r>
      <w:r w:rsidRPr="00030893">
        <w:t>ом</w:t>
      </w:r>
      <w:r w:rsidR="00223D01" w:rsidRPr="00030893">
        <w:t xml:space="preserve"> по топливно-энергетическому комплексу Ленинградской области</w:t>
      </w:r>
      <w:r w:rsidRPr="00030893">
        <w:t xml:space="preserve"> с муниципальными образованиями по 4</w:t>
      </w:r>
      <w:r w:rsidR="0080166A" w:rsidRPr="00030893">
        <w:t xml:space="preserve"> </w:t>
      </w:r>
      <w:r w:rsidRPr="00030893">
        <w:t>соглашени</w:t>
      </w:r>
      <w:r w:rsidR="0080166A" w:rsidRPr="00030893">
        <w:t>я</w:t>
      </w:r>
      <w:r w:rsidRPr="00030893">
        <w:t xml:space="preserve"> </w:t>
      </w:r>
      <w:r w:rsidR="0080166A" w:rsidRPr="00030893">
        <w:t>(на каждый объект АИП) о предоставлении</w:t>
      </w:r>
      <w:r w:rsidRPr="00030893">
        <w:t xml:space="preserve"> 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(КЦСР 5730170200) с разной долей софинансирования</w:t>
      </w:r>
      <w:r w:rsidR="0080166A" w:rsidRPr="00030893">
        <w:t xml:space="preserve"> </w:t>
      </w:r>
      <w:r w:rsidR="00223D01" w:rsidRPr="00030893">
        <w:t>уменьшен объем средств, подлежащи</w:t>
      </w:r>
      <w:r w:rsidR="0080166A" w:rsidRPr="00030893">
        <w:t>й</w:t>
      </w:r>
      <w:r w:rsidR="00223D01" w:rsidRPr="00030893">
        <w:t xml:space="preserve"> возврату в областной бюджет в связи с необеспечением установленной</w:t>
      </w:r>
      <w:proofErr w:type="gramEnd"/>
      <w:r w:rsidR="00223D01" w:rsidRPr="00030893">
        <w:t xml:space="preserve"> соглашением доли софинансирования</w:t>
      </w:r>
      <w:r w:rsidR="0080166A" w:rsidRPr="00030893">
        <w:t>,</w:t>
      </w:r>
      <w:r w:rsidR="00223D01" w:rsidRPr="00030893">
        <w:t xml:space="preserve"> на 34,2 тыс. рублей по муниципальному образованию </w:t>
      </w:r>
      <w:proofErr w:type="spellStart"/>
      <w:r w:rsidR="00223D01" w:rsidRPr="00030893">
        <w:t>Волховское</w:t>
      </w:r>
      <w:proofErr w:type="spellEnd"/>
      <w:r w:rsidR="00223D01" w:rsidRPr="00030893">
        <w:t xml:space="preserve"> городское поселение </w:t>
      </w:r>
      <w:proofErr w:type="spellStart"/>
      <w:r w:rsidR="00223D01" w:rsidRPr="00030893">
        <w:t>Волховского</w:t>
      </w:r>
      <w:proofErr w:type="spellEnd"/>
      <w:r w:rsidR="00223D01" w:rsidRPr="00030893">
        <w:t xml:space="preserve"> муниципального района.</w:t>
      </w:r>
    </w:p>
    <w:p w:rsidR="00D238C1" w:rsidRPr="00030893" w:rsidRDefault="00D238C1" w:rsidP="00223D01">
      <w:pPr>
        <w:ind w:firstLine="567"/>
        <w:jc w:val="both"/>
      </w:pPr>
      <w:proofErr w:type="gramStart"/>
      <w:r w:rsidRPr="00030893">
        <w:t xml:space="preserve">3) В связи с установлением разной доли </w:t>
      </w:r>
      <w:proofErr w:type="spellStart"/>
      <w:r w:rsidRPr="00030893">
        <w:t>софинансирования</w:t>
      </w:r>
      <w:proofErr w:type="spellEnd"/>
      <w:r w:rsidRPr="00030893">
        <w:t xml:space="preserve"> </w:t>
      </w:r>
      <w:r w:rsidR="00A617C3" w:rsidRPr="00030893">
        <w:t>в соглашении</w:t>
      </w:r>
      <w:r w:rsidRPr="00030893">
        <w:t xml:space="preserve"> заключен</w:t>
      </w:r>
      <w:r w:rsidR="00A617C3" w:rsidRPr="00030893">
        <w:t>ным</w:t>
      </w:r>
      <w:r w:rsidRPr="00030893">
        <w:t xml:space="preserve"> комитетом по топливно-энергетическому комплексу Ленинградской области с </w:t>
      </w:r>
      <w:r w:rsidR="00971D12" w:rsidRPr="00030893">
        <w:t xml:space="preserve">муниципальным образованием (по 5 объектам АИП) </w:t>
      </w:r>
      <w:r w:rsidRPr="00030893">
        <w:t xml:space="preserve">о предоставлении субсидии </w:t>
      </w:r>
      <w:r w:rsidR="00A617C3" w:rsidRPr="00030893">
        <w:t xml:space="preserve">на реализацию мероприятий по обеспечению устойчивого </w:t>
      </w:r>
      <w:r w:rsidR="00A617C3" w:rsidRPr="00030893">
        <w:lastRenderedPageBreak/>
        <w:t xml:space="preserve">функционирования объектов теплоснабжения на территории Ленинградской области </w:t>
      </w:r>
      <w:r w:rsidRPr="00030893">
        <w:t xml:space="preserve">(КЦСР </w:t>
      </w:r>
      <w:r w:rsidR="00A617C3" w:rsidRPr="00030893">
        <w:t>5710170160</w:t>
      </w:r>
      <w:r w:rsidRPr="00030893">
        <w:t xml:space="preserve">) уменьшен объем средств, подлежащий возврату в областной бюджет в связи с необеспечением установленной соглашением доли </w:t>
      </w:r>
      <w:proofErr w:type="spellStart"/>
      <w:r w:rsidRPr="00030893">
        <w:t>софинансирования</w:t>
      </w:r>
      <w:proofErr w:type="spellEnd"/>
      <w:r w:rsidRPr="00030893">
        <w:t xml:space="preserve">, на </w:t>
      </w:r>
      <w:r w:rsidR="00A617C3" w:rsidRPr="00030893">
        <w:t>98,1</w:t>
      </w:r>
      <w:proofErr w:type="gramEnd"/>
      <w:r w:rsidRPr="00030893">
        <w:t xml:space="preserve"> тыс. рублей по муниципальному образованию </w:t>
      </w:r>
      <w:proofErr w:type="spellStart"/>
      <w:r w:rsidR="00A617C3" w:rsidRPr="00030893">
        <w:t>Лесколовск</w:t>
      </w:r>
      <w:r w:rsidR="00971D12" w:rsidRPr="00030893">
        <w:t>ое</w:t>
      </w:r>
      <w:proofErr w:type="spellEnd"/>
      <w:r w:rsidR="00A617C3" w:rsidRPr="00030893">
        <w:t xml:space="preserve"> сельск</w:t>
      </w:r>
      <w:r w:rsidR="00971D12" w:rsidRPr="00030893">
        <w:t>ое</w:t>
      </w:r>
      <w:r w:rsidR="00A617C3" w:rsidRPr="00030893">
        <w:t xml:space="preserve"> поселение Всеволожского </w:t>
      </w:r>
      <w:r w:rsidRPr="00030893">
        <w:t>муниципального района.</w:t>
      </w:r>
    </w:p>
    <w:p w:rsidR="00223D01" w:rsidRPr="00030893" w:rsidRDefault="00D238C1" w:rsidP="00223D01">
      <w:pPr>
        <w:ind w:firstLine="567"/>
        <w:jc w:val="both"/>
      </w:pPr>
      <w:proofErr w:type="gramStart"/>
      <w:r w:rsidRPr="00030893">
        <w:t>4</w:t>
      </w:r>
      <w:r w:rsidR="00223D01" w:rsidRPr="00030893">
        <w:t>)</w:t>
      </w:r>
      <w:r w:rsidR="0080166A" w:rsidRPr="00030893">
        <w:t xml:space="preserve"> В связи с заключением комитетом по топливно-энергетическому комплексу Ленинградской области с муниципальными образованиями по 4 соглашения (на каждый объект АИП) о предоставлении </w:t>
      </w:r>
      <w:r w:rsidR="00223D01" w:rsidRPr="00030893">
        <w:t>субсиди</w:t>
      </w:r>
      <w:r w:rsidR="0080166A" w:rsidRPr="00030893">
        <w:t>и</w:t>
      </w:r>
      <w:r w:rsidR="00223D01" w:rsidRPr="00030893">
        <w:t xml:space="preserve"> на капитальное строительство (реконструкцию) объектов теплоэнергетики, включая проектно-изыскательские работы (КЦСР 5710174730)</w:t>
      </w:r>
      <w:r w:rsidR="00223D01" w:rsidRPr="00030893">
        <w:tab/>
        <w:t>ум</w:t>
      </w:r>
      <w:r w:rsidR="0080166A" w:rsidRPr="00030893">
        <w:t>еньшен объем средств, подлежащий</w:t>
      </w:r>
      <w:r w:rsidR="00223D01" w:rsidRPr="00030893">
        <w:t xml:space="preserve"> возврату в областной бюджет в связи с недостижением значений результатов использования</w:t>
      </w:r>
      <w:r w:rsidR="0080166A" w:rsidRPr="00030893">
        <w:t xml:space="preserve"> субсидии,</w:t>
      </w:r>
      <w:r w:rsidR="00223D01" w:rsidRPr="00030893">
        <w:t xml:space="preserve"> </w:t>
      </w:r>
      <w:r w:rsidR="0080166A" w:rsidRPr="00030893">
        <w:t>н</w:t>
      </w:r>
      <w:r w:rsidR="00223D01" w:rsidRPr="00030893">
        <w:t>а 1 745,3 тыс. рублей по муниципальному образованию Гатчинское</w:t>
      </w:r>
      <w:proofErr w:type="gramEnd"/>
      <w:r w:rsidR="00223D01" w:rsidRPr="00030893">
        <w:t xml:space="preserve"> городское поселение Гатчинского муниципального района</w:t>
      </w:r>
      <w:r w:rsidR="0080166A" w:rsidRPr="00030893">
        <w:t xml:space="preserve"> (</w:t>
      </w:r>
      <w:r w:rsidR="00223D01" w:rsidRPr="00030893">
        <w:t>2 соглашения были профинансированы и показатели достигнуты, по 2 соглашения финансирование не осуществлялось</w:t>
      </w:r>
      <w:r w:rsidR="0080166A" w:rsidRPr="00030893">
        <w:t>)</w:t>
      </w:r>
      <w:r w:rsidR="00223D01" w:rsidRPr="00030893">
        <w:t xml:space="preserve">. </w:t>
      </w:r>
    </w:p>
    <w:p w:rsidR="00223D01" w:rsidRPr="00030893" w:rsidRDefault="00D238C1" w:rsidP="00223D01">
      <w:pPr>
        <w:ind w:firstLine="567"/>
        <w:jc w:val="both"/>
      </w:pPr>
      <w:proofErr w:type="gramStart"/>
      <w:r w:rsidRPr="00030893">
        <w:t>5</w:t>
      </w:r>
      <w:r w:rsidR="0080166A" w:rsidRPr="00030893">
        <w:t>) В связи с отсутствием финансирования по одному из трех объектов АИП, предусмотренному о предоставлении субсидии на мероприятия по строительству и реконструкции объектов водоснабжения, водоотведения и очистки сточных вод (КЦСР 5740270250), заключенному к</w:t>
      </w:r>
      <w:r w:rsidR="00223D01" w:rsidRPr="00030893">
        <w:t>омитет</w:t>
      </w:r>
      <w:r w:rsidR="0080166A" w:rsidRPr="00030893">
        <w:t>ом</w:t>
      </w:r>
      <w:r w:rsidR="00223D01" w:rsidRPr="00030893">
        <w:t xml:space="preserve"> по жилищно-коммунальному хозяйству Ленинградской области</w:t>
      </w:r>
      <w:r w:rsidR="0080166A" w:rsidRPr="00030893">
        <w:t xml:space="preserve">, </w:t>
      </w:r>
      <w:r w:rsidR="00223D01" w:rsidRPr="00030893">
        <w:t>уменьшен объем средств, подлежащи</w:t>
      </w:r>
      <w:r w:rsidR="0080166A" w:rsidRPr="00030893">
        <w:t>й</w:t>
      </w:r>
      <w:r w:rsidR="00223D01" w:rsidRPr="00030893">
        <w:t xml:space="preserve"> возврату в областной бюджет в связи с недостижением значений результатов использования</w:t>
      </w:r>
      <w:r w:rsidR="0080166A" w:rsidRPr="00030893">
        <w:t xml:space="preserve"> субсидии,</w:t>
      </w:r>
      <w:r w:rsidR="00223D01" w:rsidRPr="00030893">
        <w:t xml:space="preserve"> на 1 212,1 тыс. рублей по</w:t>
      </w:r>
      <w:proofErr w:type="gramEnd"/>
      <w:r w:rsidR="00223D01" w:rsidRPr="00030893">
        <w:t xml:space="preserve"> муниципальному образованию </w:t>
      </w:r>
      <w:proofErr w:type="spellStart"/>
      <w:r w:rsidR="00223D01" w:rsidRPr="00030893">
        <w:t>Большеврудское</w:t>
      </w:r>
      <w:proofErr w:type="spellEnd"/>
      <w:r w:rsidR="00223D01" w:rsidRPr="00030893">
        <w:t xml:space="preserve"> сельское поселение </w:t>
      </w:r>
      <w:proofErr w:type="spellStart"/>
      <w:r w:rsidR="00223D01" w:rsidRPr="00030893">
        <w:t>Волосовского</w:t>
      </w:r>
      <w:proofErr w:type="spellEnd"/>
      <w:r w:rsidR="00223D01" w:rsidRPr="00030893">
        <w:t xml:space="preserve"> муниципального района.</w:t>
      </w:r>
    </w:p>
    <w:p w:rsidR="00D12FDE" w:rsidRPr="00A81604" w:rsidRDefault="00223D01" w:rsidP="00223D01">
      <w:pPr>
        <w:ind w:firstLine="567"/>
        <w:jc w:val="both"/>
      </w:pPr>
      <w:r w:rsidRPr="00030893">
        <w:t>Таким образом</w:t>
      </w:r>
      <w:r w:rsidR="0047109D" w:rsidRPr="00030893">
        <w:t>,</w:t>
      </w:r>
      <w:r w:rsidRPr="00030893">
        <w:t xml:space="preserve"> </w:t>
      </w:r>
      <w:proofErr w:type="gramStart"/>
      <w:r w:rsidRPr="00030893">
        <w:t>объем средств, подлежащи</w:t>
      </w:r>
      <w:r w:rsidR="0047109D" w:rsidRPr="00030893">
        <w:t>й</w:t>
      </w:r>
      <w:r w:rsidRPr="00030893">
        <w:t xml:space="preserve"> возврату в областной бюджет в связи с недостижением значений результатов использования</w:t>
      </w:r>
      <w:r w:rsidR="0047109D" w:rsidRPr="00030893">
        <w:t xml:space="preserve"> субсидий</w:t>
      </w:r>
      <w:r w:rsidRPr="00030893">
        <w:t xml:space="preserve"> </w:t>
      </w:r>
      <w:r w:rsidR="0047109D" w:rsidRPr="00030893">
        <w:t>уменьшен</w:t>
      </w:r>
      <w:proofErr w:type="gramEnd"/>
      <w:r w:rsidR="0047109D" w:rsidRPr="00030893">
        <w:t xml:space="preserve"> </w:t>
      </w:r>
      <w:r w:rsidRPr="00030893">
        <w:t xml:space="preserve">на  </w:t>
      </w:r>
      <w:r w:rsidR="00A81604" w:rsidRPr="00030893">
        <w:br/>
      </w:r>
      <w:r w:rsidRPr="00030893">
        <w:t>3 122,3 тыс. рублей</w:t>
      </w:r>
      <w:r w:rsidR="0047109D" w:rsidRPr="00030893">
        <w:t>,</w:t>
      </w:r>
      <w:r w:rsidRPr="00030893">
        <w:t xml:space="preserve"> в связи с необеспечением установленной соглашением доли </w:t>
      </w:r>
      <w:proofErr w:type="spellStart"/>
      <w:r w:rsidRPr="00030893">
        <w:t>софинансирования</w:t>
      </w:r>
      <w:proofErr w:type="spellEnd"/>
      <w:r w:rsidRPr="00030893">
        <w:t xml:space="preserve"> </w:t>
      </w:r>
      <w:r w:rsidR="0047109D" w:rsidRPr="00030893">
        <w:t xml:space="preserve">- </w:t>
      </w:r>
      <w:r w:rsidRPr="00030893">
        <w:t xml:space="preserve">на </w:t>
      </w:r>
      <w:r w:rsidR="00A617C3" w:rsidRPr="00030893">
        <w:t>881,1</w:t>
      </w:r>
      <w:r w:rsidRPr="00030893">
        <w:t xml:space="preserve"> тыс. рублей.</w:t>
      </w:r>
    </w:p>
    <w:sectPr w:rsidR="00D12FDE" w:rsidRPr="00A81604" w:rsidSect="0095149A"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C1" w:rsidRDefault="00D238C1" w:rsidP="00E74282">
      <w:r>
        <w:separator/>
      </w:r>
    </w:p>
  </w:endnote>
  <w:endnote w:type="continuationSeparator" w:id="0">
    <w:p w:rsidR="00D238C1" w:rsidRDefault="00D238C1" w:rsidP="00E7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552212"/>
      <w:docPartObj>
        <w:docPartGallery w:val="Page Numbers (Bottom of Page)"/>
        <w:docPartUnique/>
      </w:docPartObj>
    </w:sdtPr>
    <w:sdtEndPr/>
    <w:sdtContent>
      <w:p w:rsidR="00D238C1" w:rsidRDefault="00D238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89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C1" w:rsidRDefault="00D238C1" w:rsidP="00E74282">
      <w:r>
        <w:separator/>
      </w:r>
    </w:p>
  </w:footnote>
  <w:footnote w:type="continuationSeparator" w:id="0">
    <w:p w:rsidR="00D238C1" w:rsidRDefault="00D238C1" w:rsidP="00E74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A4F"/>
    <w:rsid w:val="000003CD"/>
    <w:rsid w:val="00000440"/>
    <w:rsid w:val="00004CA0"/>
    <w:rsid w:val="00007C34"/>
    <w:rsid w:val="00010C75"/>
    <w:rsid w:val="00011D5D"/>
    <w:rsid w:val="00024D40"/>
    <w:rsid w:val="000262F5"/>
    <w:rsid w:val="00030893"/>
    <w:rsid w:val="00030F5E"/>
    <w:rsid w:val="00042B76"/>
    <w:rsid w:val="00045F0A"/>
    <w:rsid w:val="00057D1E"/>
    <w:rsid w:val="0006406A"/>
    <w:rsid w:val="00070DC0"/>
    <w:rsid w:val="000740D8"/>
    <w:rsid w:val="00075654"/>
    <w:rsid w:val="00076C3D"/>
    <w:rsid w:val="00080DD4"/>
    <w:rsid w:val="000829E7"/>
    <w:rsid w:val="00085CC6"/>
    <w:rsid w:val="00086E20"/>
    <w:rsid w:val="000B4225"/>
    <w:rsid w:val="000C12C1"/>
    <w:rsid w:val="000D42CD"/>
    <w:rsid w:val="000E3259"/>
    <w:rsid w:val="000F3161"/>
    <w:rsid w:val="000F3962"/>
    <w:rsid w:val="00105C49"/>
    <w:rsid w:val="00117844"/>
    <w:rsid w:val="00143A7F"/>
    <w:rsid w:val="001549F7"/>
    <w:rsid w:val="00161D94"/>
    <w:rsid w:val="00162924"/>
    <w:rsid w:val="001651A1"/>
    <w:rsid w:val="00170341"/>
    <w:rsid w:val="0018278E"/>
    <w:rsid w:val="00185637"/>
    <w:rsid w:val="0019247C"/>
    <w:rsid w:val="001B2D9C"/>
    <w:rsid w:val="001C3556"/>
    <w:rsid w:val="001C4B1C"/>
    <w:rsid w:val="001D3D35"/>
    <w:rsid w:val="001D7DF8"/>
    <w:rsid w:val="001E3436"/>
    <w:rsid w:val="001E4079"/>
    <w:rsid w:val="001F687E"/>
    <w:rsid w:val="00200590"/>
    <w:rsid w:val="00202084"/>
    <w:rsid w:val="00206B82"/>
    <w:rsid w:val="00212EF8"/>
    <w:rsid w:val="002153FF"/>
    <w:rsid w:val="00217257"/>
    <w:rsid w:val="00223D01"/>
    <w:rsid w:val="00226A38"/>
    <w:rsid w:val="00227EC7"/>
    <w:rsid w:val="00245085"/>
    <w:rsid w:val="0025172D"/>
    <w:rsid w:val="0025240B"/>
    <w:rsid w:val="0025494A"/>
    <w:rsid w:val="00281093"/>
    <w:rsid w:val="00285377"/>
    <w:rsid w:val="00290D85"/>
    <w:rsid w:val="00294458"/>
    <w:rsid w:val="002B5BDF"/>
    <w:rsid w:val="002C52C4"/>
    <w:rsid w:val="002C540A"/>
    <w:rsid w:val="002D0B14"/>
    <w:rsid w:val="002D38D7"/>
    <w:rsid w:val="002D485D"/>
    <w:rsid w:val="002E048D"/>
    <w:rsid w:val="002F1AFC"/>
    <w:rsid w:val="002F3498"/>
    <w:rsid w:val="00302C7D"/>
    <w:rsid w:val="00305ED9"/>
    <w:rsid w:val="003175C6"/>
    <w:rsid w:val="00320766"/>
    <w:rsid w:val="00327F1C"/>
    <w:rsid w:val="00333139"/>
    <w:rsid w:val="003400BC"/>
    <w:rsid w:val="00340961"/>
    <w:rsid w:val="003414F0"/>
    <w:rsid w:val="00350DD2"/>
    <w:rsid w:val="00353D3B"/>
    <w:rsid w:val="0036659F"/>
    <w:rsid w:val="00374383"/>
    <w:rsid w:val="0038765D"/>
    <w:rsid w:val="00392F92"/>
    <w:rsid w:val="00396E61"/>
    <w:rsid w:val="003A3AA5"/>
    <w:rsid w:val="003B006B"/>
    <w:rsid w:val="003B05C3"/>
    <w:rsid w:val="003B1D48"/>
    <w:rsid w:val="003B613C"/>
    <w:rsid w:val="003D2027"/>
    <w:rsid w:val="003D2D42"/>
    <w:rsid w:val="003E580C"/>
    <w:rsid w:val="003E7EFA"/>
    <w:rsid w:val="003F4C27"/>
    <w:rsid w:val="004000C0"/>
    <w:rsid w:val="0041634A"/>
    <w:rsid w:val="00417825"/>
    <w:rsid w:val="00417911"/>
    <w:rsid w:val="00422693"/>
    <w:rsid w:val="00423BFB"/>
    <w:rsid w:val="004252F3"/>
    <w:rsid w:val="00425D59"/>
    <w:rsid w:val="00431B60"/>
    <w:rsid w:val="0043419E"/>
    <w:rsid w:val="00436B11"/>
    <w:rsid w:val="00437951"/>
    <w:rsid w:val="00443834"/>
    <w:rsid w:val="00444C4E"/>
    <w:rsid w:val="00456250"/>
    <w:rsid w:val="00456975"/>
    <w:rsid w:val="00470DD0"/>
    <w:rsid w:val="0047109D"/>
    <w:rsid w:val="00480B23"/>
    <w:rsid w:val="00482F28"/>
    <w:rsid w:val="00486628"/>
    <w:rsid w:val="00491087"/>
    <w:rsid w:val="00491312"/>
    <w:rsid w:val="00496D75"/>
    <w:rsid w:val="004A1279"/>
    <w:rsid w:val="004A5C13"/>
    <w:rsid w:val="004B571E"/>
    <w:rsid w:val="004C47CC"/>
    <w:rsid w:val="004D3FC7"/>
    <w:rsid w:val="004E1458"/>
    <w:rsid w:val="004E280F"/>
    <w:rsid w:val="004F279C"/>
    <w:rsid w:val="004F71DA"/>
    <w:rsid w:val="00505A4F"/>
    <w:rsid w:val="00505BD6"/>
    <w:rsid w:val="00505CDC"/>
    <w:rsid w:val="005103E4"/>
    <w:rsid w:val="00510491"/>
    <w:rsid w:val="00511182"/>
    <w:rsid w:val="00517411"/>
    <w:rsid w:val="00520C1F"/>
    <w:rsid w:val="00525BB7"/>
    <w:rsid w:val="00527529"/>
    <w:rsid w:val="005370E4"/>
    <w:rsid w:val="005376ED"/>
    <w:rsid w:val="005459D0"/>
    <w:rsid w:val="0055269D"/>
    <w:rsid w:val="0055387C"/>
    <w:rsid w:val="0055642B"/>
    <w:rsid w:val="005630C5"/>
    <w:rsid w:val="00566472"/>
    <w:rsid w:val="005703BD"/>
    <w:rsid w:val="00576C4F"/>
    <w:rsid w:val="005902A0"/>
    <w:rsid w:val="005961AF"/>
    <w:rsid w:val="005B050C"/>
    <w:rsid w:val="005C1020"/>
    <w:rsid w:val="005C42B3"/>
    <w:rsid w:val="005D497C"/>
    <w:rsid w:val="005D6DA4"/>
    <w:rsid w:val="005E3966"/>
    <w:rsid w:val="005E46C9"/>
    <w:rsid w:val="00601CA9"/>
    <w:rsid w:val="00602AC6"/>
    <w:rsid w:val="0060412F"/>
    <w:rsid w:val="00610141"/>
    <w:rsid w:val="00614FE1"/>
    <w:rsid w:val="00615339"/>
    <w:rsid w:val="00623A19"/>
    <w:rsid w:val="00633A6A"/>
    <w:rsid w:val="006353F9"/>
    <w:rsid w:val="00635F1A"/>
    <w:rsid w:val="0063684B"/>
    <w:rsid w:val="00650BF9"/>
    <w:rsid w:val="006518B1"/>
    <w:rsid w:val="00653259"/>
    <w:rsid w:val="00662D09"/>
    <w:rsid w:val="0066419E"/>
    <w:rsid w:val="00671BD3"/>
    <w:rsid w:val="0067440F"/>
    <w:rsid w:val="00684E2C"/>
    <w:rsid w:val="0069205C"/>
    <w:rsid w:val="00695289"/>
    <w:rsid w:val="006975C2"/>
    <w:rsid w:val="006A5ED7"/>
    <w:rsid w:val="006B0553"/>
    <w:rsid w:val="006B152C"/>
    <w:rsid w:val="006B2A83"/>
    <w:rsid w:val="006B43AF"/>
    <w:rsid w:val="006B5EDA"/>
    <w:rsid w:val="006C14D7"/>
    <w:rsid w:val="006C2090"/>
    <w:rsid w:val="006C433D"/>
    <w:rsid w:val="006C4F6B"/>
    <w:rsid w:val="006C594F"/>
    <w:rsid w:val="006D60C7"/>
    <w:rsid w:val="006E12FB"/>
    <w:rsid w:val="006E4344"/>
    <w:rsid w:val="006F5B8A"/>
    <w:rsid w:val="00703B0C"/>
    <w:rsid w:val="007177CA"/>
    <w:rsid w:val="00721B87"/>
    <w:rsid w:val="007260CA"/>
    <w:rsid w:val="007656BA"/>
    <w:rsid w:val="00770537"/>
    <w:rsid w:val="00774A4C"/>
    <w:rsid w:val="0077564A"/>
    <w:rsid w:val="007A5F70"/>
    <w:rsid w:val="007A6889"/>
    <w:rsid w:val="007B1D81"/>
    <w:rsid w:val="007C62B9"/>
    <w:rsid w:val="007D2B54"/>
    <w:rsid w:val="007E7342"/>
    <w:rsid w:val="007F0ABC"/>
    <w:rsid w:val="00800B99"/>
    <w:rsid w:val="0080166A"/>
    <w:rsid w:val="0082139B"/>
    <w:rsid w:val="00830A0D"/>
    <w:rsid w:val="00831E07"/>
    <w:rsid w:val="0084190F"/>
    <w:rsid w:val="008517CA"/>
    <w:rsid w:val="0085217C"/>
    <w:rsid w:val="00874884"/>
    <w:rsid w:val="00875704"/>
    <w:rsid w:val="00876811"/>
    <w:rsid w:val="00876889"/>
    <w:rsid w:val="00881BD7"/>
    <w:rsid w:val="008833E7"/>
    <w:rsid w:val="00896114"/>
    <w:rsid w:val="008A178D"/>
    <w:rsid w:val="008A6DD0"/>
    <w:rsid w:val="008B1374"/>
    <w:rsid w:val="008B2095"/>
    <w:rsid w:val="008B41D2"/>
    <w:rsid w:val="008C034F"/>
    <w:rsid w:val="008D09EB"/>
    <w:rsid w:val="008D1719"/>
    <w:rsid w:val="008D3818"/>
    <w:rsid w:val="008E450F"/>
    <w:rsid w:val="00902B66"/>
    <w:rsid w:val="009066C6"/>
    <w:rsid w:val="009102CB"/>
    <w:rsid w:val="009107A4"/>
    <w:rsid w:val="00911C72"/>
    <w:rsid w:val="0091316D"/>
    <w:rsid w:val="00914C00"/>
    <w:rsid w:val="00917D82"/>
    <w:rsid w:val="009354EE"/>
    <w:rsid w:val="009432AC"/>
    <w:rsid w:val="00945D08"/>
    <w:rsid w:val="0095149A"/>
    <w:rsid w:val="0095256D"/>
    <w:rsid w:val="009542CE"/>
    <w:rsid w:val="00964B6C"/>
    <w:rsid w:val="00965DD9"/>
    <w:rsid w:val="00971D12"/>
    <w:rsid w:val="0098098F"/>
    <w:rsid w:val="009836FB"/>
    <w:rsid w:val="009842CE"/>
    <w:rsid w:val="009931BB"/>
    <w:rsid w:val="009A2659"/>
    <w:rsid w:val="009A63C6"/>
    <w:rsid w:val="009B4CE3"/>
    <w:rsid w:val="009B6E1C"/>
    <w:rsid w:val="009C0A22"/>
    <w:rsid w:val="009D0E29"/>
    <w:rsid w:val="009F103A"/>
    <w:rsid w:val="009F73B1"/>
    <w:rsid w:val="00A03278"/>
    <w:rsid w:val="00A07CB7"/>
    <w:rsid w:val="00A21C21"/>
    <w:rsid w:val="00A24355"/>
    <w:rsid w:val="00A275A5"/>
    <w:rsid w:val="00A30744"/>
    <w:rsid w:val="00A31328"/>
    <w:rsid w:val="00A32AAB"/>
    <w:rsid w:val="00A53395"/>
    <w:rsid w:val="00A56C1D"/>
    <w:rsid w:val="00A57CC5"/>
    <w:rsid w:val="00A617C3"/>
    <w:rsid w:val="00A6491B"/>
    <w:rsid w:val="00A70C09"/>
    <w:rsid w:val="00A71863"/>
    <w:rsid w:val="00A80ECB"/>
    <w:rsid w:val="00A81604"/>
    <w:rsid w:val="00A82473"/>
    <w:rsid w:val="00A84DE8"/>
    <w:rsid w:val="00A90879"/>
    <w:rsid w:val="00A925DE"/>
    <w:rsid w:val="00A93FBA"/>
    <w:rsid w:val="00A96B66"/>
    <w:rsid w:val="00AA5CC2"/>
    <w:rsid w:val="00AB1ADF"/>
    <w:rsid w:val="00AB64D4"/>
    <w:rsid w:val="00AC0973"/>
    <w:rsid w:val="00AC0EDA"/>
    <w:rsid w:val="00AC1EC1"/>
    <w:rsid w:val="00AC4E4E"/>
    <w:rsid w:val="00AC7981"/>
    <w:rsid w:val="00AE1A9B"/>
    <w:rsid w:val="00B0108A"/>
    <w:rsid w:val="00B018AF"/>
    <w:rsid w:val="00B05F3F"/>
    <w:rsid w:val="00B22628"/>
    <w:rsid w:val="00B22763"/>
    <w:rsid w:val="00B32961"/>
    <w:rsid w:val="00B33844"/>
    <w:rsid w:val="00B338E0"/>
    <w:rsid w:val="00B33B76"/>
    <w:rsid w:val="00B45B09"/>
    <w:rsid w:val="00B51143"/>
    <w:rsid w:val="00B51267"/>
    <w:rsid w:val="00B532E5"/>
    <w:rsid w:val="00B61DFA"/>
    <w:rsid w:val="00B624D0"/>
    <w:rsid w:val="00B668DC"/>
    <w:rsid w:val="00B66CA9"/>
    <w:rsid w:val="00B74E8B"/>
    <w:rsid w:val="00B76200"/>
    <w:rsid w:val="00B8483E"/>
    <w:rsid w:val="00B853F4"/>
    <w:rsid w:val="00B8609B"/>
    <w:rsid w:val="00BA3156"/>
    <w:rsid w:val="00BA718B"/>
    <w:rsid w:val="00BB0E56"/>
    <w:rsid w:val="00BB245F"/>
    <w:rsid w:val="00BB3F32"/>
    <w:rsid w:val="00BC1011"/>
    <w:rsid w:val="00BD041D"/>
    <w:rsid w:val="00BD53AC"/>
    <w:rsid w:val="00BD778F"/>
    <w:rsid w:val="00BD7E5B"/>
    <w:rsid w:val="00BE0CC4"/>
    <w:rsid w:val="00BF1588"/>
    <w:rsid w:val="00BF3625"/>
    <w:rsid w:val="00C01101"/>
    <w:rsid w:val="00C027D2"/>
    <w:rsid w:val="00C03BC3"/>
    <w:rsid w:val="00C058ED"/>
    <w:rsid w:val="00C10BF6"/>
    <w:rsid w:val="00C176FF"/>
    <w:rsid w:val="00C23922"/>
    <w:rsid w:val="00C23AE1"/>
    <w:rsid w:val="00C26BE1"/>
    <w:rsid w:val="00C34984"/>
    <w:rsid w:val="00C4201C"/>
    <w:rsid w:val="00C44218"/>
    <w:rsid w:val="00C50282"/>
    <w:rsid w:val="00C53F3D"/>
    <w:rsid w:val="00C54247"/>
    <w:rsid w:val="00C60C42"/>
    <w:rsid w:val="00C63C9D"/>
    <w:rsid w:val="00C643FF"/>
    <w:rsid w:val="00C653B0"/>
    <w:rsid w:val="00C758C2"/>
    <w:rsid w:val="00C91CCF"/>
    <w:rsid w:val="00CA2038"/>
    <w:rsid w:val="00CB1ACE"/>
    <w:rsid w:val="00CB3D57"/>
    <w:rsid w:val="00CB57E2"/>
    <w:rsid w:val="00CB6AD7"/>
    <w:rsid w:val="00CB7AD4"/>
    <w:rsid w:val="00CC1635"/>
    <w:rsid w:val="00CC1F00"/>
    <w:rsid w:val="00CC62E3"/>
    <w:rsid w:val="00CD21B1"/>
    <w:rsid w:val="00CD3F90"/>
    <w:rsid w:val="00CD7ED8"/>
    <w:rsid w:val="00CE59FF"/>
    <w:rsid w:val="00CF0B04"/>
    <w:rsid w:val="00CF17A8"/>
    <w:rsid w:val="00CF59B3"/>
    <w:rsid w:val="00CF69DE"/>
    <w:rsid w:val="00CF77AF"/>
    <w:rsid w:val="00D051F2"/>
    <w:rsid w:val="00D119AD"/>
    <w:rsid w:val="00D12FDE"/>
    <w:rsid w:val="00D203B3"/>
    <w:rsid w:val="00D21527"/>
    <w:rsid w:val="00D238C1"/>
    <w:rsid w:val="00D264E4"/>
    <w:rsid w:val="00D274C6"/>
    <w:rsid w:val="00D55593"/>
    <w:rsid w:val="00D624AF"/>
    <w:rsid w:val="00D62753"/>
    <w:rsid w:val="00D733B7"/>
    <w:rsid w:val="00D73956"/>
    <w:rsid w:val="00D766AB"/>
    <w:rsid w:val="00D773A8"/>
    <w:rsid w:val="00D85FBB"/>
    <w:rsid w:val="00D86492"/>
    <w:rsid w:val="00DA55DF"/>
    <w:rsid w:val="00DA5CA2"/>
    <w:rsid w:val="00DB2490"/>
    <w:rsid w:val="00DB324F"/>
    <w:rsid w:val="00DB6AC0"/>
    <w:rsid w:val="00DD370B"/>
    <w:rsid w:val="00DE215C"/>
    <w:rsid w:val="00DE2997"/>
    <w:rsid w:val="00DE67D9"/>
    <w:rsid w:val="00DF038F"/>
    <w:rsid w:val="00DF5073"/>
    <w:rsid w:val="00E0135B"/>
    <w:rsid w:val="00E030B9"/>
    <w:rsid w:val="00E0552E"/>
    <w:rsid w:val="00E067E7"/>
    <w:rsid w:val="00E102B3"/>
    <w:rsid w:val="00E10DC9"/>
    <w:rsid w:val="00E1714B"/>
    <w:rsid w:val="00E312D7"/>
    <w:rsid w:val="00E45CFF"/>
    <w:rsid w:val="00E52C91"/>
    <w:rsid w:val="00E53FAA"/>
    <w:rsid w:val="00E543A3"/>
    <w:rsid w:val="00E56515"/>
    <w:rsid w:val="00E57F12"/>
    <w:rsid w:val="00E67518"/>
    <w:rsid w:val="00E73B1C"/>
    <w:rsid w:val="00E74282"/>
    <w:rsid w:val="00E7583B"/>
    <w:rsid w:val="00E77E1E"/>
    <w:rsid w:val="00E85683"/>
    <w:rsid w:val="00E87F8C"/>
    <w:rsid w:val="00E9702C"/>
    <w:rsid w:val="00EA4EF8"/>
    <w:rsid w:val="00EB0425"/>
    <w:rsid w:val="00EB75D8"/>
    <w:rsid w:val="00EC34B0"/>
    <w:rsid w:val="00ED262F"/>
    <w:rsid w:val="00ED37EB"/>
    <w:rsid w:val="00ED4C0F"/>
    <w:rsid w:val="00ED56D7"/>
    <w:rsid w:val="00EE2F7F"/>
    <w:rsid w:val="00EE43FE"/>
    <w:rsid w:val="00EE55CE"/>
    <w:rsid w:val="00EF6E66"/>
    <w:rsid w:val="00EF7F33"/>
    <w:rsid w:val="00F00FBE"/>
    <w:rsid w:val="00F20687"/>
    <w:rsid w:val="00F216ED"/>
    <w:rsid w:val="00F27604"/>
    <w:rsid w:val="00F3687A"/>
    <w:rsid w:val="00F4251A"/>
    <w:rsid w:val="00F53FE2"/>
    <w:rsid w:val="00F5748C"/>
    <w:rsid w:val="00F635D6"/>
    <w:rsid w:val="00F64A80"/>
    <w:rsid w:val="00F65066"/>
    <w:rsid w:val="00F70AD3"/>
    <w:rsid w:val="00F77435"/>
    <w:rsid w:val="00F819FE"/>
    <w:rsid w:val="00F83117"/>
    <w:rsid w:val="00F87D85"/>
    <w:rsid w:val="00FA31D0"/>
    <w:rsid w:val="00FA32F0"/>
    <w:rsid w:val="00FA4368"/>
    <w:rsid w:val="00FA7806"/>
    <w:rsid w:val="00FB5671"/>
    <w:rsid w:val="00FC32D5"/>
    <w:rsid w:val="00FC336A"/>
    <w:rsid w:val="00FC6A7F"/>
    <w:rsid w:val="00FC75B7"/>
    <w:rsid w:val="00FD0AA3"/>
    <w:rsid w:val="00FD3A50"/>
    <w:rsid w:val="00FF01A2"/>
    <w:rsid w:val="00FF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0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1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42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428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74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428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0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1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42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428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74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428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709D-2A2A-46DB-9AC8-F50C030E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2519</TotalTime>
  <Pages>13</Pages>
  <Words>4413</Words>
  <Characters>25159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Ивашкевич Ирина Иосифовна</dc:creator>
  <cp:lastModifiedBy>Балабанова Екатерина Евгеньевна</cp:lastModifiedBy>
  <cp:revision>40</cp:revision>
  <cp:lastPrinted>2021-07-14T08:26:00Z</cp:lastPrinted>
  <dcterms:created xsi:type="dcterms:W3CDTF">2021-03-29T13:50:00Z</dcterms:created>
  <dcterms:modified xsi:type="dcterms:W3CDTF">2021-07-14T11:17:00Z</dcterms:modified>
</cp:coreProperties>
</file>