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2" w:rsidRDefault="00013B42" w:rsidP="00013B42">
      <w:pPr>
        <w:pStyle w:val="ConsPlusTitle"/>
        <w:jc w:val="center"/>
        <w:outlineLvl w:val="1"/>
      </w:pPr>
      <w:r>
        <w:t>Подпрограмма 2.</w:t>
      </w:r>
    </w:p>
    <w:p w:rsidR="00013B42" w:rsidRDefault="00013B42" w:rsidP="00013B42">
      <w:pPr>
        <w:pStyle w:val="ConsPlusTitle"/>
        <w:jc w:val="center"/>
      </w:pPr>
      <w:r>
        <w:t>"Управление государственным долгом Ленинградской области"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jc w:val="center"/>
        <w:outlineLvl w:val="2"/>
      </w:pPr>
      <w:r>
        <w:t>ПАСПОРТ</w:t>
      </w:r>
    </w:p>
    <w:p w:rsidR="00013B42" w:rsidRDefault="00013B42" w:rsidP="00013B42">
      <w:pPr>
        <w:pStyle w:val="ConsPlusTitle"/>
        <w:jc w:val="center"/>
      </w:pPr>
      <w:r>
        <w:t>подпрограммы "Управление государственным долгом</w:t>
      </w:r>
    </w:p>
    <w:p w:rsidR="00013B42" w:rsidRDefault="00013B42" w:rsidP="00013B42">
      <w:pPr>
        <w:pStyle w:val="ConsPlusTitle"/>
        <w:jc w:val="center"/>
      </w:pPr>
      <w:r>
        <w:t>Ленинградской области"</w:t>
      </w:r>
    </w:p>
    <w:p w:rsidR="00013B42" w:rsidRDefault="00013B42" w:rsidP="00013B4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Подпрограмма "Управление государственным долгом Ленинградской области" (далее - Подпрограмма)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Создание эффективной системы заимствований и управления государственными финансовыми активами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1. Минимизация стоимости заимствований.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2. Равномерное распределение по будущим периодам платежей по обслуживанию и погашению государственного долга.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 xml:space="preserve">3. Эффективное размещение временно свободных денежных средств </w:t>
            </w:r>
            <w:proofErr w:type="gramStart"/>
            <w:r>
      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      </w:r>
            <w:proofErr w:type="gramEnd"/>
            <w:r>
              <w:t xml:space="preserve"> долга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32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13B42" w:rsidTr="00DD5D41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013B42" w:rsidRDefault="00013B42" w:rsidP="00DD5D4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1036766,6 тыс. рублей, в том числе: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2018 год - 19151,0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2019 год - 13427,0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2020 год - 10062,70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2021 год - 8142,4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2022 год - 89361,2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2023 год - 347232,3 тыс. рублей;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2024 год - 549390,0 тыс. рублей</w:t>
            </w:r>
          </w:p>
        </w:tc>
      </w:tr>
      <w:tr w:rsidR="00013B42" w:rsidTr="00DD5D4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3B42" w:rsidRDefault="00013B42" w:rsidP="00DD5D41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10.11.2020 N 732)</w:t>
            </w:r>
          </w:p>
        </w:tc>
      </w:tr>
      <w:tr w:rsidR="00013B42" w:rsidTr="00DD5D41">
        <w:tc>
          <w:tcPr>
            <w:tcW w:w="2041" w:type="dxa"/>
          </w:tcPr>
          <w:p w:rsidR="00013B42" w:rsidRDefault="00013B42" w:rsidP="00DD5D4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1.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проц.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2.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      </w:r>
          </w:p>
          <w:p w:rsidR="00013B42" w:rsidRDefault="00013B42" w:rsidP="00DD5D41">
            <w:pPr>
              <w:pStyle w:val="ConsPlusNormal"/>
              <w:ind w:firstLine="283"/>
              <w:jc w:val="both"/>
            </w:pPr>
            <w:r>
              <w:t>3. 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 xml:space="preserve">екущем году </w:t>
            </w:r>
            <w:r>
              <w:lastRenderedPageBreak/>
              <w:t>от действующей ключевой ставки по соответствующим срокам - не более чем на 1 проц. годовых</w:t>
            </w:r>
          </w:p>
        </w:tc>
      </w:tr>
    </w:tbl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>--------------------------------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bookmarkStart w:id="0" w:name="P329"/>
      <w:bookmarkEnd w:id="0"/>
      <w:r>
        <w:t>&lt;3&gt; Срок начала реализации подпрограммы 2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013B42" w:rsidRDefault="00013B42" w:rsidP="00013B42">
      <w:pPr>
        <w:pStyle w:val="ConsPlusTitle"/>
        <w:jc w:val="center"/>
      </w:pPr>
      <w:r>
        <w:t>реализации Подпрограммы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>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Задача 1. Минимизация стоимости заимствований.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Задача 2. Равномерное распределение по будущим периодам платежей по обслуживанию и погашению государственного долга.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 xml:space="preserve">Задача 3. Эффективное размещение временно свободных денежных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3,0 проц.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- не более чем на 1 проц. годовых.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- не более чем на 1 проц. годовых.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013B42" w:rsidRDefault="00013B42" w:rsidP="00013B42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013B42" w:rsidRDefault="00013B42" w:rsidP="00013B42">
      <w:pPr>
        <w:pStyle w:val="ConsPlusTitle"/>
        <w:jc w:val="center"/>
      </w:pPr>
      <w:r>
        <w:t>юридических и физических лиц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2.1. Разработка программы государственных заимствований на очередной год и на плановый период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lastRenderedPageBreak/>
        <w:t>При разработке учитываются общий размер дефицита на очередной финансовый год и на плановый период, движение источников финансирования дефицита бюджета (остатки, бюджетные кредиты, доходы от продажи государственного имущества), а также обязательства по погашению/рефинансированию ранее привлеченных заимствований.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2.2. Обеспечение своевременности и полноты исполнения долговых обязательств Ленинградской области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>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2.3. Взаимодействие с международными рейтинговыми агентствами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>Для обеспечения стабильного спроса на долговые инструменты Ленинградской области необходимо наличие стабильного подтверждения надежности эмитента (заемщика) для потенциальных инвесторов и кредиторов. Общепринятым критерием надежности является наличие кредитного рейтинга, присвоенного рейтинговыми агентствами. При этом предпочтительным уровнем рейтинга является инвестиционный, начиная с "BBB-", или предшествующий ему уровень "BB+".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фонды. Обязательства эмитентов с рейтингом "BB+" со стабильной историей подтверждения охотно приобретают профессиональные участники рынка ценных бумаг - коммерческие банки и инвестиционные компании. Проведение данного мероприятия предполагает представление отчетности, состояния дел и перспективных планов развития региона рейтинговым агентствам, с которыми заключен договор на проведение рейтинговых процедур. В рамках мероприятия осуществляется максимально полное и открытое предоставление информации с целью подтверждения финансово-экономического потенциала Ленинградской области для принятия, эффективного использования, обслуживания и погашения государственных заимствований.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2.4. Выполнение обязательств по выплате вознаграждения агентам</w:t>
      </w:r>
    </w:p>
    <w:p w:rsidR="00013B42" w:rsidRDefault="00013B42" w:rsidP="00013B42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27.12.2019 N 627)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 xml:space="preserve">Планирование расходов на выполнение обязательств по выплате вознаграждений агентам, связанных с осуществлением заимствований Ленинградской области, а также операций по управлению остатками средств областного бюджета Ленинградской области в части покупки (продажи) ценных бумаг по договорам </w:t>
      </w:r>
      <w:proofErr w:type="spellStart"/>
      <w:r>
        <w:t>репо</w:t>
      </w:r>
      <w:proofErr w:type="spellEnd"/>
      <w:r>
        <w:t xml:space="preserve">. Планируемые расходы направляются на оплату услуг </w:t>
      </w:r>
      <w:r>
        <w:lastRenderedPageBreak/>
        <w:t>генерального агента по размещению облигационного займа, биржи и депозитария. Выбор поставщиков услуг осуществляется в соответствии с законодательством Российской Федерации о контрактной системе в сфере закупок.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в реализации мероприятий участия не принимают.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2.5. Размещение временно свободных средств областного бюджета на банковские депозиты при оптимальном соотношении доходности и риска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proofErr w:type="gramStart"/>
      <w:r>
        <w:t xml:space="preserve">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2008 года N 418 "Об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Комитета финансов</w:t>
      </w:r>
      <w:proofErr w:type="gramEnd"/>
      <w:r>
        <w:t xml:space="preserve"> Ленинградской области от 14 мая 2015 года N 18-02/01-10-33 "Об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депозиты"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торгов.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Title"/>
        <w:ind w:firstLine="540"/>
        <w:jc w:val="both"/>
        <w:outlineLvl w:val="3"/>
      </w:pPr>
      <w:r>
        <w:t>2.6. Мониторинг состояния объема государственного долга и расходов на его обслуживание на предмет соответствия ограничениям, установленным Бюджетным кодексом Российской Федерации</w:t>
      </w:r>
    </w:p>
    <w:p w:rsidR="00013B42" w:rsidRDefault="00013B42" w:rsidP="00013B42">
      <w:pPr>
        <w:pStyle w:val="ConsPlusNormal"/>
      </w:pPr>
    </w:p>
    <w:p w:rsidR="00013B42" w:rsidRDefault="00013B42" w:rsidP="00013B42">
      <w:pPr>
        <w:pStyle w:val="ConsPlusNormal"/>
        <w:ind w:firstLine="540"/>
        <w:jc w:val="both"/>
      </w:pPr>
      <w:r>
        <w:t>В рамках основного мероприятия осуществляются мероприятия, позволяющие оценить объем государственного долга и оптимизировать расходы на его обслуживание, а также мониторинг соответствия мероприятий бюджетному законодательству.</w:t>
      </w:r>
    </w:p>
    <w:p w:rsidR="00013B42" w:rsidRDefault="00013B42" w:rsidP="00013B42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 физические лица в реализации мероприятий участия не принимают.</w:t>
      </w:r>
    </w:p>
    <w:p w:rsidR="00A329EE" w:rsidRDefault="00013B42">
      <w:bookmarkStart w:id="1" w:name="_GoBack"/>
      <w:bookmarkEnd w:id="1"/>
    </w:p>
    <w:sectPr w:rsidR="00A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42"/>
    <w:rsid w:val="00013B42"/>
    <w:rsid w:val="00771426"/>
    <w:rsid w:val="00E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CB3EC22726D9894CC21610C0D215707453B4DE4CBA36855B128C8F0BFFD90F3094EE60F30B158B96323C4B7GD4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CB3EC22726D9894CC21610C0D2157074A3844EDC8A36855B128C8F0BFFD90F3094EE60F30B158B96323C4B7GD4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CB3EC22726D9894CC21610C0D2157044E394DE1CBA36855B128C8F0BFFD90E10916EA0D39AF5FBC767595F18FD4A0901873A229D4996AGC4CN" TargetMode="External"/><Relationship Id="rId5" Type="http://schemas.openxmlformats.org/officeDocument/2006/relationships/hyperlink" Target="consultantplus://offline/ref=62FCB3EC22726D9894CC21610C0D2157044F3B48E3CFA36855B128C8F0BFFD90E10916EA0D39AF5CB3767595F18FD4A0901873A229D4996AGC4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Викторовна</dc:creator>
  <cp:lastModifiedBy>Ильина Юлия Викторовна</cp:lastModifiedBy>
  <cp:revision>1</cp:revision>
  <dcterms:created xsi:type="dcterms:W3CDTF">2020-12-30T06:54:00Z</dcterms:created>
  <dcterms:modified xsi:type="dcterms:W3CDTF">2020-12-30T06:55:00Z</dcterms:modified>
</cp:coreProperties>
</file>