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C9" w:rsidRPr="00581BC9" w:rsidRDefault="00581BC9" w:rsidP="00581BC9">
      <w:pPr>
        <w:pStyle w:val="20"/>
        <w:shd w:val="clear" w:color="auto" w:fill="auto"/>
        <w:ind w:left="20"/>
        <w:rPr>
          <w:sz w:val="28"/>
          <w:szCs w:val="28"/>
        </w:rPr>
      </w:pPr>
      <w:r w:rsidRPr="00581BC9">
        <w:rPr>
          <w:sz w:val="28"/>
          <w:szCs w:val="28"/>
        </w:rPr>
        <w:t>Пояснительная записка об основных результатах реализации государственной программы "Управление государственными финансами и государственным долгом Ленинградской области"</w:t>
      </w:r>
    </w:p>
    <w:p w:rsidR="00581BC9" w:rsidRPr="00581BC9" w:rsidRDefault="00581BC9" w:rsidP="008F17FE">
      <w:pPr>
        <w:jc w:val="center"/>
      </w:pPr>
    </w:p>
    <w:p w:rsidR="004B0299" w:rsidRPr="00570B52" w:rsidRDefault="0069165D" w:rsidP="004B0299">
      <w:pPr>
        <w:jc w:val="center"/>
        <w:rPr>
          <w:b/>
        </w:rPr>
      </w:pPr>
      <w:r w:rsidRPr="00570B52">
        <w:rPr>
          <w:b/>
        </w:rPr>
        <w:t>П</w:t>
      </w:r>
      <w:r w:rsidR="004B0299" w:rsidRPr="00570B52">
        <w:rPr>
          <w:b/>
        </w:rPr>
        <w:t>одпрограмм</w:t>
      </w:r>
      <w:r w:rsidRPr="00570B52">
        <w:rPr>
          <w:b/>
        </w:rPr>
        <w:t>а</w:t>
      </w:r>
      <w:r w:rsidR="004B0299" w:rsidRPr="00570B52">
        <w:rPr>
          <w:b/>
        </w:rPr>
        <w:t xml:space="preserve"> 1 </w:t>
      </w:r>
    </w:p>
    <w:p w:rsidR="004B0299" w:rsidRPr="00570B52" w:rsidRDefault="004B0299" w:rsidP="004B0299">
      <w:pPr>
        <w:jc w:val="center"/>
        <w:rPr>
          <w:b/>
        </w:rPr>
      </w:pPr>
      <w:r w:rsidRPr="00570B52">
        <w:rPr>
          <w:b/>
        </w:rPr>
        <w:t>"Создание условий для эффективного и ответственного управления муниципальны</w:t>
      </w:r>
      <w:bookmarkStart w:id="0" w:name="_GoBack"/>
      <w:bookmarkEnd w:id="0"/>
      <w:r w:rsidRPr="00570B52">
        <w:rPr>
          <w:b/>
        </w:rPr>
        <w:t>ми финансами, повышения устойчивости бюджетов муниципальных образований Ленинградской области"</w:t>
      </w:r>
    </w:p>
    <w:p w:rsidR="004B0299" w:rsidRPr="00835063" w:rsidRDefault="004B0299" w:rsidP="004B0299">
      <w:pPr>
        <w:jc w:val="both"/>
        <w:rPr>
          <w:color w:val="FF0000"/>
        </w:rPr>
      </w:pPr>
    </w:p>
    <w:p w:rsidR="00570B52" w:rsidRDefault="00570B52" w:rsidP="00570B52">
      <w:pPr>
        <w:ind w:firstLine="709"/>
        <w:jc w:val="both"/>
      </w:pPr>
      <w:r>
        <w:t xml:space="preserve">За 2019 год подпрограмма 1 </w:t>
      </w:r>
      <w:r w:rsidRPr="008F17FE">
        <w:t>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</w:t>
      </w:r>
      <w:r>
        <w:t xml:space="preserve"> профинансирована в сумме </w:t>
      </w:r>
      <w:r w:rsidRPr="00F83ED1">
        <w:t xml:space="preserve"> 3 398 459,8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(98,2% годового плана, предусмотренного подпрограммой).</w:t>
      </w:r>
    </w:p>
    <w:p w:rsidR="00570B52" w:rsidRDefault="00570B52" w:rsidP="00570B52">
      <w:pPr>
        <w:ind w:firstLine="709"/>
        <w:jc w:val="both"/>
      </w:pPr>
    </w:p>
    <w:p w:rsidR="00570B52" w:rsidRDefault="00570B52" w:rsidP="00570B52">
      <w:pPr>
        <w:ind w:firstLine="709"/>
        <w:jc w:val="both"/>
      </w:pPr>
      <w:r>
        <w:t xml:space="preserve">1.1. </w:t>
      </w:r>
      <w:r w:rsidRPr="004404FD">
        <w:t>В рамках совершенствования системы перераспределения финансовых ресурсов между областным бюджетом и бюджетами муниципальных образований сохраняются действующие принципы построе</w:t>
      </w:r>
      <w:r>
        <w:t>ния межбюджетного регулирования:</w:t>
      </w:r>
    </w:p>
    <w:p w:rsidR="00570B52" w:rsidRDefault="00570B52" w:rsidP="00570B52">
      <w:pPr>
        <w:ind w:firstLine="709"/>
        <w:jc w:val="both"/>
      </w:pPr>
      <w:r>
        <w:t xml:space="preserve">- </w:t>
      </w:r>
      <w:r w:rsidRPr="004404FD">
        <w:t xml:space="preserve"> поступление в бюджеты муниципальных районов и городского округа по единым нормативам отчислений в размере 100% налога, взимаемого в связи с применением упро</w:t>
      </w:r>
      <w:r>
        <w:t>щенной системы налогообложения;</w:t>
      </w:r>
    </w:p>
    <w:p w:rsidR="00570B52" w:rsidRPr="004404FD" w:rsidRDefault="00570B52" w:rsidP="00570B52">
      <w:pPr>
        <w:ind w:firstLine="709"/>
        <w:jc w:val="both"/>
      </w:pPr>
      <w:r>
        <w:t xml:space="preserve">- </w:t>
      </w:r>
      <w:r w:rsidRPr="004404FD">
        <w:t xml:space="preserve">зачисление в бюджеты муниципальных образований акцизов на </w:t>
      </w:r>
      <w:proofErr w:type="gramStart"/>
      <w:r w:rsidRPr="004404FD">
        <w:t>нефтепродукты</w:t>
      </w:r>
      <w:proofErr w:type="gramEnd"/>
      <w:r w:rsidRPr="004404FD">
        <w:t xml:space="preserve"> по дифференцированным нормативам отчислений исходя из зачисления в местные бюджеты 10% налоговых доходов консолидированного бюджета Ленинградско</w:t>
      </w:r>
      <w:r>
        <w:t>й области от указанного налога;</w:t>
      </w:r>
    </w:p>
    <w:p w:rsidR="00570B52" w:rsidRDefault="00570B52" w:rsidP="00570B52">
      <w:pPr>
        <w:ind w:firstLine="709"/>
        <w:jc w:val="both"/>
      </w:pPr>
      <w:r>
        <w:t>- зачисление в бюджеты городских поселений (городского округа) налога на доходы физических лиц по единым нормативам отчислений в размере 3 проц.</w:t>
      </w:r>
    </w:p>
    <w:p w:rsidR="00570B52" w:rsidRDefault="00570B52" w:rsidP="00570B52">
      <w:pPr>
        <w:ind w:firstLine="709"/>
        <w:jc w:val="both"/>
      </w:pPr>
      <w:r>
        <w:t>1.2. Перечисление муниципальным районам дотаций на выравнивание бюджетной обеспеченности, а также субвенций на исполнение отдельных государственных полномочий по расчету и предоставлению дотаций на выравнивание бюджетной обеспеченности поселений за счет средств областного бюджета производилось в 2019 году поквартально, в первом месяце квартала.  В целях увеличения возможностей муниципальных образований по решению вопросов местного значения и создания условий для обеспечения своевременного выполнения муниципальными образованиями принятых расходных и бюджетных обязательств</w:t>
      </w:r>
      <w:r w:rsidRPr="007E18F3">
        <w:t xml:space="preserve"> </w:t>
      </w:r>
      <w:r>
        <w:t xml:space="preserve">дотации муниципальных районам на выравнивание бюджетной обеспеченности перечислены за 2019 год в сумме </w:t>
      </w:r>
      <w:r w:rsidRPr="00F83ED1">
        <w:t xml:space="preserve"> 1 004 146,3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(100% годового плана), субвенции на исполнение указанных государственных полномочий – в сумме          </w:t>
      </w:r>
      <w:r w:rsidRPr="00F83ED1">
        <w:t xml:space="preserve"> 1 824 376,1   </w:t>
      </w:r>
      <w:proofErr w:type="spellStart"/>
      <w:r>
        <w:t>тыс.руб</w:t>
      </w:r>
      <w:proofErr w:type="spellEnd"/>
      <w:r>
        <w:t>. (100% годового плана).</w:t>
      </w:r>
    </w:p>
    <w:p w:rsidR="00570B52" w:rsidRDefault="00570B52" w:rsidP="00570B52">
      <w:pPr>
        <w:ind w:firstLine="709"/>
        <w:jc w:val="both"/>
      </w:pPr>
      <w:r>
        <w:t xml:space="preserve">1.3. </w:t>
      </w:r>
      <w:proofErr w:type="gramStart"/>
      <w:r>
        <w:t xml:space="preserve">Обеспечение сбалансированности бюджетов муниципальных образований </w:t>
      </w:r>
      <w:r w:rsidRPr="008E0BED">
        <w:t>Ленинградской области</w:t>
      </w:r>
      <w:r>
        <w:t xml:space="preserve">, у которых в процессе исполнения бюджетов возникают риски неисполнения расходных обязательств и разбалансированности бюджетов, осуществляется посредством предоставления из областного бюджета дотаций на поддержку мер по обеспечению сбалансированности бюджетов муниципальных </w:t>
      </w:r>
      <w:r>
        <w:lastRenderedPageBreak/>
        <w:t xml:space="preserve">образований </w:t>
      </w:r>
      <w:r w:rsidRPr="008E0BED">
        <w:t>Ленинградской области</w:t>
      </w:r>
      <w:r>
        <w:t xml:space="preserve">, расчет их распределения осуществляется в соответствии с порядком, утвержденным постановлением Правительства </w:t>
      </w:r>
      <w:r w:rsidRPr="008E0BED">
        <w:t>Ленинградской области</w:t>
      </w:r>
      <w:r>
        <w:t xml:space="preserve"> от 06.03.2013 № 64, и методикой, утвержденной постановлением Правительства</w:t>
      </w:r>
      <w:proofErr w:type="gramEnd"/>
      <w:r>
        <w:t xml:space="preserve"> </w:t>
      </w:r>
      <w:r w:rsidRPr="008E0BED">
        <w:t>Ленинградской области</w:t>
      </w:r>
      <w:r>
        <w:t xml:space="preserve"> от 19.07.2013 № 216. </w:t>
      </w:r>
    </w:p>
    <w:p w:rsidR="00570B52" w:rsidRDefault="00570B52" w:rsidP="00570B52">
      <w:pPr>
        <w:ind w:firstLine="709"/>
        <w:jc w:val="both"/>
      </w:pPr>
      <w:r w:rsidRPr="00BE68AE">
        <w:t>За 201</w:t>
      </w:r>
      <w:r>
        <w:t>9</w:t>
      </w:r>
      <w:r w:rsidRPr="00BE68AE">
        <w:t xml:space="preserve"> год исполнение по данному направлению составило </w:t>
      </w:r>
      <w:r>
        <w:t xml:space="preserve"> </w:t>
      </w:r>
      <w:r w:rsidRPr="00F83ED1">
        <w:t>564 937,4</w:t>
      </w:r>
      <w:r w:rsidRPr="00BE68AE">
        <w:t xml:space="preserve"> </w:t>
      </w:r>
      <w:proofErr w:type="spellStart"/>
      <w:r w:rsidRPr="00BE68AE">
        <w:t>тыс</w:t>
      </w:r>
      <w:proofErr w:type="gramStart"/>
      <w:r w:rsidRPr="00BE68AE">
        <w:t>.р</w:t>
      </w:r>
      <w:proofErr w:type="gramEnd"/>
      <w:r w:rsidRPr="00BE68AE">
        <w:t>уб</w:t>
      </w:r>
      <w:proofErr w:type="spellEnd"/>
      <w:r w:rsidRPr="00BE68AE">
        <w:t>. (</w:t>
      </w:r>
      <w:r>
        <w:t>90,0</w:t>
      </w:r>
      <w:r w:rsidRPr="00BE68AE">
        <w:t>% годового плана)</w:t>
      </w:r>
      <w:r>
        <w:t xml:space="preserve">: </w:t>
      </w:r>
    </w:p>
    <w:p w:rsidR="00570B52" w:rsidRDefault="00570B52" w:rsidP="00570B52">
      <w:pPr>
        <w:ind w:firstLine="709"/>
        <w:jc w:val="both"/>
      </w:pPr>
      <w:r>
        <w:t xml:space="preserve">по дотации на поддержку мер по обеспечению сбалансированности бюджетов муниципальных образований в целях финансового обеспечения исполнения расходных обязательств при недостатке собственных доходов, рассчитанной             8 муниципальным районам, - в сумме 400 000,0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(100% годового плана),</w:t>
      </w:r>
    </w:p>
    <w:p w:rsidR="00570B52" w:rsidRDefault="00570B52" w:rsidP="00570B52">
      <w:pPr>
        <w:ind w:firstLine="709"/>
        <w:jc w:val="both"/>
      </w:pPr>
      <w:r>
        <w:t xml:space="preserve">по дотации на поддержку мер по обеспечению сбалансированности бюджетов муниципальных образований в целях, установленных распоряжениями Правительства Ленинградской области, предоставленной 14 муниципальным образованиям, - в общей сумме </w:t>
      </w:r>
      <w:r w:rsidRPr="00F83ED1">
        <w:t>164 937,4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(72,5% годового плана). </w:t>
      </w:r>
    </w:p>
    <w:p w:rsidR="00570B52" w:rsidRDefault="00570B52" w:rsidP="00570B52">
      <w:pPr>
        <w:ind w:firstLine="709"/>
        <w:jc w:val="both"/>
      </w:pPr>
      <w:r>
        <w:t xml:space="preserve">1.4. </w:t>
      </w:r>
      <w:proofErr w:type="gramStart"/>
      <w:r>
        <w:t>В связи с отсутствием обращений муниципальных образований в отчетном периоде предоставление дополнительной финансовой помощи в виде бюджетных кредитов для покрытия</w:t>
      </w:r>
      <w:proofErr w:type="gramEnd"/>
      <w:r>
        <w:t xml:space="preserve"> временных кассовых разрывов, возникающих при исполнении местных бюджетов, не осуществлялось.</w:t>
      </w:r>
    </w:p>
    <w:p w:rsidR="00570B52" w:rsidRDefault="00570B52" w:rsidP="00570B52">
      <w:pPr>
        <w:ind w:firstLine="709"/>
        <w:jc w:val="both"/>
      </w:pPr>
      <w:r>
        <w:t>1.5. В 2019 году в соответствии с утвержденной методикой проведена оценка качества управления муниципальными финансами за 2018 год. Информация об  итогах указанной оценки и рейтингах муниципальных образований размещена на официальном сайте комитета финансов Ленинградской области.</w:t>
      </w:r>
    </w:p>
    <w:p w:rsidR="00570B52" w:rsidRDefault="00570B52" w:rsidP="00570B52">
      <w:pPr>
        <w:ind w:firstLine="709"/>
        <w:jc w:val="both"/>
      </w:pPr>
      <w:r>
        <w:t xml:space="preserve">Дотации на поощрение достижения наилучших показателей оценки качества управления финансами муниципальных образований распределены между                        11 муниципальными образованиями, </w:t>
      </w:r>
      <w:r w:rsidRPr="00DF00EE">
        <w:t>получившим</w:t>
      </w:r>
      <w:r>
        <w:t>и</w:t>
      </w:r>
      <w:r w:rsidRPr="00DF00EE">
        <w:t xml:space="preserve"> наибольшую итоговую комплексную оценку качества управления муниципальными финансами и занявшим первые три места в рейтингах муниципальных районов (городского округа), городских и сельских поселений соответственно</w:t>
      </w:r>
      <w:r>
        <w:t xml:space="preserve">, и перечислены в общей сумме       5 000,0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(100% годового плана).</w:t>
      </w:r>
    </w:p>
    <w:p w:rsidR="00581BC9" w:rsidRPr="00570B52" w:rsidRDefault="00581BC9" w:rsidP="00570B52">
      <w:pPr>
        <w:ind w:firstLine="709"/>
        <w:jc w:val="both"/>
        <w:rPr>
          <w:lang w:val="en-US"/>
        </w:rPr>
      </w:pPr>
    </w:p>
    <w:p w:rsidR="0069165D" w:rsidRPr="00835063" w:rsidRDefault="0069165D" w:rsidP="00AF7379">
      <w:pPr>
        <w:ind w:firstLine="709"/>
        <w:jc w:val="both"/>
      </w:pPr>
    </w:p>
    <w:p w:rsidR="004B0299" w:rsidRPr="004B0299" w:rsidRDefault="004B0299" w:rsidP="004B0299">
      <w:pPr>
        <w:tabs>
          <w:tab w:val="num" w:pos="1680"/>
        </w:tabs>
        <w:spacing w:line="228" w:lineRule="auto"/>
        <w:ind w:firstLine="709"/>
        <w:jc w:val="center"/>
        <w:rPr>
          <w:rFonts w:eastAsia="Times New Roman"/>
          <w:b/>
          <w:szCs w:val="26"/>
          <w:lang w:eastAsia="ru-RU"/>
        </w:rPr>
      </w:pPr>
      <w:r w:rsidRPr="004B0299">
        <w:rPr>
          <w:rFonts w:eastAsia="Times New Roman"/>
          <w:b/>
          <w:szCs w:val="26"/>
          <w:lang w:eastAsia="ru-RU"/>
        </w:rPr>
        <w:t>Подпрограмма 2 "Управление государственным долгом Ленинградской области".</w:t>
      </w:r>
    </w:p>
    <w:p w:rsidR="004B0299" w:rsidRPr="00751E08" w:rsidRDefault="004B0299" w:rsidP="004B0299">
      <w:pPr>
        <w:tabs>
          <w:tab w:val="num" w:pos="1680"/>
        </w:tabs>
        <w:spacing w:line="228" w:lineRule="auto"/>
        <w:ind w:firstLine="709"/>
        <w:jc w:val="both"/>
        <w:rPr>
          <w:rFonts w:eastAsia="Times New Roman"/>
          <w:szCs w:val="26"/>
          <w:lang w:eastAsia="ru-RU"/>
        </w:rPr>
      </w:pPr>
    </w:p>
    <w:p w:rsidR="004B0299" w:rsidRPr="00A3542E" w:rsidRDefault="004B0299" w:rsidP="004B0299">
      <w:pPr>
        <w:tabs>
          <w:tab w:val="num" w:pos="1680"/>
        </w:tabs>
        <w:spacing w:line="228" w:lineRule="auto"/>
        <w:ind w:firstLine="709"/>
        <w:jc w:val="both"/>
        <w:rPr>
          <w:rFonts w:eastAsia="Times New Roman"/>
          <w:szCs w:val="26"/>
          <w:lang w:eastAsia="ru-RU"/>
        </w:rPr>
      </w:pPr>
      <w:r w:rsidRPr="00A3542E">
        <w:rPr>
          <w:rFonts w:eastAsia="Times New Roman"/>
          <w:szCs w:val="26"/>
          <w:lang w:eastAsia="ru-RU"/>
        </w:rPr>
        <w:t>За 201</w:t>
      </w:r>
      <w:r w:rsidR="00A3542E" w:rsidRPr="00A3542E">
        <w:rPr>
          <w:rFonts w:eastAsia="Times New Roman"/>
          <w:szCs w:val="26"/>
          <w:lang w:eastAsia="ru-RU"/>
        </w:rPr>
        <w:t>9</w:t>
      </w:r>
      <w:r w:rsidRPr="00A3542E">
        <w:rPr>
          <w:rFonts w:eastAsia="Times New Roman"/>
          <w:szCs w:val="26"/>
          <w:lang w:eastAsia="ru-RU"/>
        </w:rPr>
        <w:t xml:space="preserve"> год в части исполнения подпрограммы 2 "Управление государственным долгом Ленинградской области":</w:t>
      </w:r>
    </w:p>
    <w:p w:rsidR="004B0299" w:rsidRPr="00A3542E" w:rsidRDefault="004B0299" w:rsidP="004B0299">
      <w:pPr>
        <w:pStyle w:val="a8"/>
        <w:tabs>
          <w:tab w:val="left" w:pos="6379"/>
        </w:tabs>
        <w:spacing w:line="228" w:lineRule="auto"/>
        <w:ind w:firstLine="708"/>
        <w:jc w:val="both"/>
        <w:rPr>
          <w:lang w:eastAsia="ru-RU"/>
        </w:rPr>
      </w:pPr>
      <w:r w:rsidRPr="00A3542E">
        <w:rPr>
          <w:lang w:eastAsia="ru-RU"/>
        </w:rPr>
        <w:t>Обслуживание внутреннего государственного долга за 201</w:t>
      </w:r>
      <w:r w:rsidR="00A3542E" w:rsidRPr="00A3542E">
        <w:rPr>
          <w:lang w:eastAsia="ru-RU"/>
        </w:rPr>
        <w:t>9</w:t>
      </w:r>
      <w:r w:rsidRPr="00A3542E">
        <w:rPr>
          <w:lang w:eastAsia="ru-RU"/>
        </w:rPr>
        <w:t xml:space="preserve"> год составило </w:t>
      </w:r>
      <w:r w:rsidR="00A3542E" w:rsidRPr="00A3542E">
        <w:rPr>
          <w:lang w:eastAsia="ru-RU"/>
        </w:rPr>
        <w:t>11 </w:t>
      </w:r>
      <w:r w:rsidR="00782A8D">
        <w:rPr>
          <w:lang w:eastAsia="ru-RU"/>
        </w:rPr>
        <w:t>622</w:t>
      </w:r>
      <w:r w:rsidRPr="00A3542E">
        <w:rPr>
          <w:lang w:eastAsia="ru-RU"/>
        </w:rPr>
        <w:t xml:space="preserve"> тыс. руб. что составляет </w:t>
      </w:r>
      <w:r w:rsidR="00782A8D">
        <w:rPr>
          <w:lang w:eastAsia="ru-RU"/>
        </w:rPr>
        <w:t>100</w:t>
      </w:r>
      <w:r w:rsidRPr="00A3542E">
        <w:rPr>
          <w:lang w:eastAsia="ru-RU"/>
        </w:rPr>
        <w:t>%  годового плана и 0,0</w:t>
      </w:r>
      <w:r w:rsidR="005618DB" w:rsidRPr="00A3542E">
        <w:rPr>
          <w:lang w:eastAsia="ru-RU"/>
        </w:rPr>
        <w:t>1</w:t>
      </w:r>
      <w:r w:rsidRPr="00A3542E">
        <w:rPr>
          <w:lang w:eastAsia="ru-RU"/>
        </w:rPr>
        <w:t xml:space="preserve">% от объема расходов Ленинградской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Федерации. </w:t>
      </w:r>
    </w:p>
    <w:p w:rsidR="004B0299" w:rsidRPr="00A3542E" w:rsidRDefault="004B0299" w:rsidP="004B0299">
      <w:pPr>
        <w:pStyle w:val="a8"/>
        <w:tabs>
          <w:tab w:val="left" w:pos="6379"/>
        </w:tabs>
        <w:spacing w:line="228" w:lineRule="auto"/>
        <w:ind w:firstLine="708"/>
        <w:jc w:val="both"/>
        <w:rPr>
          <w:lang w:eastAsia="ru-RU"/>
        </w:rPr>
      </w:pPr>
      <w:r w:rsidRPr="00A3542E">
        <w:rPr>
          <w:lang w:eastAsia="ru-RU"/>
        </w:rPr>
        <w:t xml:space="preserve">По сравнению с аналогичным периодом прошлого года, расходы на обслуживание государственного долга уменьшились на </w:t>
      </w:r>
      <w:r w:rsidR="00A3542E" w:rsidRPr="00A3542E">
        <w:rPr>
          <w:lang w:eastAsia="ru-RU"/>
        </w:rPr>
        <w:t>5 414,8</w:t>
      </w:r>
      <w:r w:rsidRPr="00A3542E">
        <w:rPr>
          <w:lang w:eastAsia="ru-RU"/>
        </w:rPr>
        <w:t xml:space="preserve"> тыс. руб. Выплаты по обслуживанию государственного долга осуществлялись периодически в течение года в соответствии условиями </w:t>
      </w:r>
      <w:r w:rsidR="006966FA" w:rsidRPr="00A3542E">
        <w:rPr>
          <w:lang w:eastAsia="ru-RU"/>
        </w:rPr>
        <w:t xml:space="preserve">соглашений о предоставлении бюджетных кредитов </w:t>
      </w:r>
      <w:r w:rsidR="006966FA" w:rsidRPr="00A3542E">
        <w:rPr>
          <w:lang w:eastAsia="ru-RU"/>
        </w:rPr>
        <w:lastRenderedPageBreak/>
        <w:t>из федерального бюджета</w:t>
      </w:r>
      <w:r w:rsidRPr="00A3542E">
        <w:rPr>
          <w:lang w:eastAsia="ru-RU"/>
        </w:rPr>
        <w:t xml:space="preserve"> и решением об эмиссии государственных облигаций Ленинградской области.</w:t>
      </w:r>
    </w:p>
    <w:p w:rsidR="004B0299" w:rsidRPr="00835063" w:rsidRDefault="004B0299" w:rsidP="004B0299">
      <w:pPr>
        <w:pStyle w:val="a8"/>
        <w:spacing w:line="228" w:lineRule="auto"/>
        <w:ind w:firstLine="708"/>
        <w:jc w:val="both"/>
        <w:rPr>
          <w:rFonts w:eastAsia="Times New Roman"/>
          <w:color w:val="FF0000"/>
          <w:szCs w:val="26"/>
          <w:lang w:eastAsia="ru-RU"/>
        </w:rPr>
      </w:pPr>
      <w:r w:rsidRPr="00A3542E">
        <w:rPr>
          <w:rFonts w:eastAsia="Times New Roman"/>
          <w:szCs w:val="26"/>
          <w:lang w:eastAsia="ru-RU"/>
        </w:rPr>
        <w:t xml:space="preserve">Оплата договорных обязательств перед рейтинговыми агентствами осуществлена по фактическим объемам оказанных услуг на основании представленных актов выполненных работ (услуг) на сумму </w:t>
      </w:r>
      <w:r w:rsidR="00A3542E" w:rsidRPr="00A3542E">
        <w:rPr>
          <w:rFonts w:eastAsia="Times New Roman"/>
          <w:szCs w:val="26"/>
          <w:lang w:eastAsia="ru-RU"/>
        </w:rPr>
        <w:t>1 530,3</w:t>
      </w:r>
      <w:r w:rsidRPr="00A3542E">
        <w:rPr>
          <w:rFonts w:eastAsia="Times New Roman"/>
          <w:szCs w:val="26"/>
          <w:lang w:eastAsia="ru-RU"/>
        </w:rPr>
        <w:t xml:space="preserve"> тыс. руб.</w:t>
      </w:r>
    </w:p>
    <w:p w:rsidR="004B0299" w:rsidRPr="00A3542E" w:rsidRDefault="004B0299" w:rsidP="004B0299">
      <w:pPr>
        <w:tabs>
          <w:tab w:val="num" w:pos="1680"/>
        </w:tabs>
        <w:spacing w:line="228" w:lineRule="auto"/>
        <w:ind w:firstLine="709"/>
        <w:jc w:val="both"/>
        <w:rPr>
          <w:rFonts w:eastAsia="Times New Roman"/>
          <w:szCs w:val="26"/>
          <w:lang w:eastAsia="ru-RU"/>
        </w:rPr>
      </w:pPr>
      <w:r w:rsidRPr="00A3542E">
        <w:rPr>
          <w:rFonts w:eastAsia="Times New Roman"/>
          <w:szCs w:val="26"/>
          <w:lang w:eastAsia="ru-RU"/>
        </w:rPr>
        <w:t xml:space="preserve">Оплата </w:t>
      </w:r>
      <w:r w:rsidR="006966FA" w:rsidRPr="00A3542E">
        <w:rPr>
          <w:rFonts w:eastAsia="Times New Roman"/>
          <w:szCs w:val="26"/>
          <w:lang w:eastAsia="ru-RU"/>
        </w:rPr>
        <w:t>контрактов</w:t>
      </w:r>
      <w:r w:rsidRPr="00A3542E">
        <w:rPr>
          <w:rFonts w:eastAsia="Times New Roman"/>
          <w:szCs w:val="26"/>
          <w:lang w:eastAsia="ru-RU"/>
        </w:rPr>
        <w:t xml:space="preserve"> за 201</w:t>
      </w:r>
      <w:r w:rsidR="00A3542E" w:rsidRPr="00A3542E">
        <w:rPr>
          <w:rFonts w:eastAsia="Times New Roman"/>
          <w:szCs w:val="26"/>
          <w:lang w:eastAsia="ru-RU"/>
        </w:rPr>
        <w:t>9</w:t>
      </w:r>
      <w:r w:rsidRPr="00A3542E">
        <w:rPr>
          <w:rFonts w:eastAsia="Times New Roman"/>
          <w:szCs w:val="26"/>
          <w:lang w:eastAsia="ru-RU"/>
        </w:rPr>
        <w:t xml:space="preserve"> год по выполнению обязательств по выплате вознаграждения агентам составила 40,0 тыс. руб.</w:t>
      </w:r>
    </w:p>
    <w:p w:rsidR="00A3542E" w:rsidRPr="00A3542E" w:rsidRDefault="004B0299" w:rsidP="00A3542E">
      <w:pPr>
        <w:pStyle w:val="a8"/>
        <w:spacing w:line="228" w:lineRule="auto"/>
        <w:ind w:firstLine="708"/>
        <w:jc w:val="both"/>
      </w:pPr>
      <w:r w:rsidRPr="00A3542E">
        <w:rPr>
          <w:lang w:eastAsia="ru-RU"/>
        </w:rPr>
        <w:t xml:space="preserve">Программа государственных внутренних заимствований Ленинградской области на очередной год и плановый период разработана и утверждена областным законом об областном бюджете Ленинградской области </w:t>
      </w:r>
      <w:r w:rsidR="005618DB" w:rsidRPr="00A3542E">
        <w:rPr>
          <w:rFonts w:eastAsia="Times New Roman"/>
          <w:szCs w:val="26"/>
          <w:lang w:eastAsia="ru-RU"/>
        </w:rPr>
        <w:t>о</w:t>
      </w:r>
      <w:r w:rsidRPr="00A3542E">
        <w:rPr>
          <w:rFonts w:eastAsia="Times New Roman"/>
          <w:szCs w:val="26"/>
          <w:lang w:eastAsia="ru-RU"/>
        </w:rPr>
        <w:t xml:space="preserve">т </w:t>
      </w:r>
      <w:r w:rsidR="00316216" w:rsidRPr="00A3542E">
        <w:rPr>
          <w:rFonts w:eastAsia="Times New Roman"/>
          <w:szCs w:val="26"/>
          <w:lang w:eastAsia="ru-RU"/>
        </w:rPr>
        <w:t>20.12.2018 N 130-оз</w:t>
      </w:r>
      <w:r w:rsidR="00A3542E" w:rsidRPr="00A3542E">
        <w:rPr>
          <w:rFonts w:eastAsia="Times New Roman"/>
          <w:szCs w:val="26"/>
          <w:lang w:eastAsia="ru-RU"/>
        </w:rPr>
        <w:t xml:space="preserve"> и </w:t>
      </w:r>
      <w:r w:rsidR="00A3542E" w:rsidRPr="00A3542E">
        <w:rPr>
          <w:lang w:eastAsia="ru-RU"/>
        </w:rPr>
        <w:t>областным законом об областном бюджете Ленинградской области от 04.12.2019 N 94-оз.</w:t>
      </w:r>
    </w:p>
    <w:p w:rsidR="004B0299" w:rsidRPr="00A3542E" w:rsidRDefault="004B0299" w:rsidP="004B0299">
      <w:pPr>
        <w:pStyle w:val="a8"/>
        <w:spacing w:line="228" w:lineRule="auto"/>
        <w:ind w:firstLine="708"/>
        <w:jc w:val="both"/>
        <w:rPr>
          <w:lang w:eastAsia="ru-RU"/>
        </w:rPr>
      </w:pPr>
      <w:r w:rsidRPr="00A3542E">
        <w:rPr>
          <w:lang w:eastAsia="ru-RU"/>
        </w:rPr>
        <w:t>Размещение средств бюджета Ленинградской области на банковских депозитах осуществляется комитетом финансов Ленинградской области в Уполномоченных банках путем заключения депозитных договоров на организованных электронных торгах, проводимых Санкт-Петербургской Валютной Биржей, в секции межбанковского кредитного рынка. За 201</w:t>
      </w:r>
      <w:r w:rsidR="00A3542E" w:rsidRPr="00A3542E">
        <w:rPr>
          <w:lang w:eastAsia="ru-RU"/>
        </w:rPr>
        <w:t>9</w:t>
      </w:r>
      <w:r w:rsidRPr="00A3542E">
        <w:rPr>
          <w:lang w:eastAsia="ru-RU"/>
        </w:rPr>
        <w:t xml:space="preserve"> год размещено временно свободных денежных средств бюджета Ленинградской области в сумме </w:t>
      </w:r>
      <w:r w:rsidR="00316216" w:rsidRPr="00A3542E">
        <w:rPr>
          <w:lang w:eastAsia="ru-RU"/>
        </w:rPr>
        <w:t xml:space="preserve">  </w:t>
      </w:r>
      <w:r w:rsidR="00A3542E">
        <w:rPr>
          <w:lang w:eastAsia="ru-RU"/>
        </w:rPr>
        <w:t>139</w:t>
      </w:r>
      <w:r w:rsidRPr="00A3542E">
        <w:rPr>
          <w:lang w:eastAsia="ru-RU"/>
        </w:rPr>
        <w:t xml:space="preserve"> </w:t>
      </w:r>
      <w:r w:rsidR="00A3542E">
        <w:rPr>
          <w:lang w:eastAsia="ru-RU"/>
        </w:rPr>
        <w:t>8</w:t>
      </w:r>
      <w:r w:rsidR="00316216" w:rsidRPr="00A3542E">
        <w:rPr>
          <w:lang w:eastAsia="ru-RU"/>
        </w:rPr>
        <w:t>00</w:t>
      </w:r>
      <w:r w:rsidRPr="00A3542E">
        <w:rPr>
          <w:lang w:eastAsia="ru-RU"/>
        </w:rPr>
        <w:t xml:space="preserve"> 000 тыс. руб.</w:t>
      </w:r>
    </w:p>
    <w:p w:rsidR="004B0299" w:rsidRPr="00A3542E" w:rsidRDefault="004B0299" w:rsidP="004B0299">
      <w:pPr>
        <w:pStyle w:val="a8"/>
        <w:spacing w:line="228" w:lineRule="auto"/>
        <w:ind w:firstLine="708"/>
        <w:jc w:val="both"/>
        <w:rPr>
          <w:lang w:eastAsia="ru-RU"/>
        </w:rPr>
      </w:pPr>
      <w:r w:rsidRPr="00A3542E">
        <w:rPr>
          <w:lang w:eastAsia="ru-RU"/>
        </w:rPr>
        <w:t>Общий объем доходов областного бюджета от размещения временно свободных денежных средств составил за 201</w:t>
      </w:r>
      <w:r w:rsidR="00A3542E" w:rsidRPr="00A3542E">
        <w:rPr>
          <w:lang w:eastAsia="ru-RU"/>
        </w:rPr>
        <w:t>9</w:t>
      </w:r>
      <w:r w:rsidRPr="00A3542E">
        <w:rPr>
          <w:lang w:eastAsia="ru-RU"/>
        </w:rPr>
        <w:t xml:space="preserve"> год </w:t>
      </w:r>
      <w:r w:rsidR="00A3542E" w:rsidRPr="00A3542E">
        <w:rPr>
          <w:lang w:eastAsia="ru-RU"/>
        </w:rPr>
        <w:t>2 592 878,5</w:t>
      </w:r>
      <w:r w:rsidRPr="00A3542E">
        <w:rPr>
          <w:lang w:eastAsia="ru-RU"/>
        </w:rPr>
        <w:t xml:space="preserve"> тыс. руб.</w:t>
      </w:r>
    </w:p>
    <w:p w:rsidR="00316216" w:rsidRPr="00A3542E" w:rsidRDefault="004B0299" w:rsidP="00A3542E">
      <w:pPr>
        <w:ind w:firstLine="708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proofErr w:type="gramStart"/>
      <w:r w:rsidRPr="00A3542E">
        <w:rPr>
          <w:lang w:eastAsia="ru-RU"/>
        </w:rPr>
        <w:t>Согласно мониторинга</w:t>
      </w:r>
      <w:proofErr w:type="gramEnd"/>
      <w:r w:rsidRPr="00A3542E">
        <w:rPr>
          <w:lang w:eastAsia="ru-RU"/>
        </w:rPr>
        <w:t>, объем государственного долга Ленинградской области за 201</w:t>
      </w:r>
      <w:r w:rsidR="00A3542E">
        <w:rPr>
          <w:lang w:eastAsia="ru-RU"/>
        </w:rPr>
        <w:t>9</w:t>
      </w:r>
      <w:r w:rsidRPr="00A3542E">
        <w:rPr>
          <w:lang w:eastAsia="ru-RU"/>
        </w:rPr>
        <w:t xml:space="preserve"> год не превысил </w:t>
      </w:r>
      <w:r w:rsidR="00A3542E">
        <w:rPr>
          <w:lang w:eastAsia="ru-RU"/>
        </w:rPr>
        <w:t>3 456 608,0</w:t>
      </w:r>
      <w:r w:rsidRPr="00A3542E">
        <w:rPr>
          <w:lang w:eastAsia="ru-RU"/>
        </w:rPr>
        <w:t xml:space="preserve"> тыс. руб.</w:t>
      </w:r>
      <w:r w:rsidR="00316216" w:rsidRPr="00A3542E">
        <w:rPr>
          <w:lang w:eastAsia="ru-RU"/>
        </w:rPr>
        <w:t xml:space="preserve"> </w:t>
      </w:r>
    </w:p>
    <w:p w:rsidR="004B0299" w:rsidRPr="004E25A9" w:rsidRDefault="004B0299" w:rsidP="004B0299">
      <w:pPr>
        <w:pStyle w:val="a8"/>
        <w:spacing w:line="228" w:lineRule="auto"/>
        <w:ind w:firstLine="708"/>
        <w:jc w:val="both"/>
        <w:rPr>
          <w:lang w:eastAsia="ru-RU"/>
        </w:rPr>
      </w:pPr>
    </w:p>
    <w:p w:rsidR="00DD7518" w:rsidRPr="009D794E" w:rsidRDefault="00DD7518" w:rsidP="00DD7518">
      <w:pPr>
        <w:contextualSpacing/>
        <w:jc w:val="center"/>
      </w:pPr>
    </w:p>
    <w:p w:rsidR="00011585" w:rsidRPr="00626686" w:rsidRDefault="00011585" w:rsidP="00011585">
      <w:pPr>
        <w:contextualSpacing/>
        <w:jc w:val="center"/>
        <w:rPr>
          <w:b/>
        </w:rPr>
      </w:pPr>
      <w:r w:rsidRPr="00626686">
        <w:rPr>
          <w:b/>
        </w:rPr>
        <w:t>Подпрограмма 3 «Повышение эффективности</w:t>
      </w:r>
    </w:p>
    <w:p w:rsidR="00011585" w:rsidRPr="00626686" w:rsidRDefault="00011585" w:rsidP="00011585">
      <w:pPr>
        <w:contextualSpacing/>
        <w:jc w:val="center"/>
        <w:rPr>
          <w:b/>
        </w:rPr>
      </w:pPr>
      <w:r w:rsidRPr="00626686">
        <w:rPr>
          <w:b/>
        </w:rPr>
        <w:t>и открытости бюджета Ленинградской области»</w:t>
      </w:r>
    </w:p>
    <w:p w:rsidR="00011585" w:rsidRPr="00835063" w:rsidRDefault="00011585" w:rsidP="00011585">
      <w:pPr>
        <w:contextualSpacing/>
        <w:jc w:val="center"/>
        <w:rPr>
          <w:b/>
          <w:color w:val="FF0000"/>
        </w:rPr>
      </w:pPr>
    </w:p>
    <w:p w:rsidR="00626686" w:rsidRDefault="00626686" w:rsidP="00626686">
      <w:pPr>
        <w:contextualSpacing/>
        <w:jc w:val="both"/>
      </w:pPr>
      <w:r>
        <w:t>п.3</w:t>
      </w:r>
      <w:r w:rsidRPr="0047787B">
        <w:t>.1.</w:t>
      </w:r>
      <w:r>
        <w:t>1</w:t>
      </w:r>
      <w:r w:rsidRPr="0047787B">
        <w:t>. – Мероприятие выполняется.</w:t>
      </w:r>
      <w:r>
        <w:t xml:space="preserve"> </w:t>
      </w:r>
      <w:proofErr w:type="gramStart"/>
      <w:r>
        <w:t>В рамках реализации комплекса мероприятий по повышению эффективности управления государственными финансами Ленинградской области Комитетом финансов Ленинградской области в 2019 году разработаны 12 проектов нормативных правовых актов Ленинградской области,</w:t>
      </w:r>
      <w:r>
        <w:br/>
        <w:t xml:space="preserve">из которых 4 приняты (в том числе 3 проекта </w:t>
      </w:r>
      <w:r w:rsidRPr="00115DEB">
        <w:t>объединены</w:t>
      </w:r>
      <w:r>
        <w:t xml:space="preserve"> </w:t>
      </w:r>
      <w:r w:rsidRPr="00115DEB">
        <w:t>по предмету регулирования</w:t>
      </w:r>
      <w:r>
        <w:t>) и 5 в настоящее время находятся на согласовании в органах исполнительной власти Ленинградской области.</w:t>
      </w:r>
      <w:proofErr w:type="gramEnd"/>
    </w:p>
    <w:p w:rsidR="00626686" w:rsidRDefault="00626686" w:rsidP="00626686">
      <w:pPr>
        <w:contextualSpacing/>
        <w:jc w:val="both"/>
      </w:pPr>
      <w:r>
        <w:t xml:space="preserve">п.3.1.2. – Мероприятие выполняется. В </w:t>
      </w:r>
      <w:r>
        <w:rPr>
          <w:lang w:val="en-US"/>
        </w:rPr>
        <w:t>I</w:t>
      </w:r>
      <w:r w:rsidRPr="00517B08">
        <w:t>-</w:t>
      </w:r>
      <w:r>
        <w:rPr>
          <w:lang w:val="en-US"/>
        </w:rPr>
        <w:t>IV</w:t>
      </w:r>
      <w:r w:rsidRPr="00517B08">
        <w:t xml:space="preserve"> </w:t>
      </w:r>
      <w:r>
        <w:t>квартале 2019 года сотрудники Комитета финансов Ленинградской области приняли участие в следующих мероприятиях:</w:t>
      </w:r>
    </w:p>
    <w:p w:rsidR="00626686" w:rsidRDefault="00626686" w:rsidP="00626686">
      <w:pPr>
        <w:ind w:firstLine="709"/>
        <w:jc w:val="both"/>
      </w:pPr>
      <w:r>
        <w:t xml:space="preserve">1) </w:t>
      </w:r>
      <w:r w:rsidRPr="00CA67C5">
        <w:t xml:space="preserve">онлайн </w:t>
      </w:r>
      <w:proofErr w:type="spellStart"/>
      <w:r w:rsidRPr="00CA67C5">
        <w:t>вебинар</w:t>
      </w:r>
      <w:proofErr w:type="spellEnd"/>
      <w:r w:rsidRPr="00CA67C5">
        <w:t xml:space="preserve"> на тему</w:t>
      </w:r>
      <w:r>
        <w:t xml:space="preserve"> </w:t>
      </w:r>
      <w:r w:rsidRPr="00517B08">
        <w:t>«Особенности исполнения бюджетов на 2019 и плановый период 2020</w:t>
      </w:r>
      <w:r>
        <w:t xml:space="preserve"> </w:t>
      </w:r>
      <w:r w:rsidRPr="00517B08">
        <w:t>и 2021 гг. Нормативные правовые акты, регулирующие исполнение бюджетов»</w:t>
      </w:r>
      <w:r>
        <w:t>;</w:t>
      </w:r>
    </w:p>
    <w:p w:rsidR="00626686" w:rsidRDefault="00626686" w:rsidP="00626686">
      <w:pPr>
        <w:ind w:firstLine="709"/>
        <w:jc w:val="both"/>
      </w:pPr>
      <w:r>
        <w:t xml:space="preserve">2) </w:t>
      </w:r>
      <w:r w:rsidRPr="00CA67C5">
        <w:t xml:space="preserve">онлайн </w:t>
      </w:r>
      <w:proofErr w:type="spellStart"/>
      <w:r w:rsidRPr="00CA67C5">
        <w:t>вебинар</w:t>
      </w:r>
      <w:proofErr w:type="spellEnd"/>
      <w:r w:rsidRPr="00CA67C5">
        <w:t xml:space="preserve"> на тему</w:t>
      </w:r>
      <w:r>
        <w:t xml:space="preserve"> «</w:t>
      </w:r>
      <w:r w:rsidRPr="00517B08">
        <w:t>Новые нормативные правовые акты, регулирующие исполнение бюджетов и правовое положение государственных (муниципальных) учреждений</w:t>
      </w:r>
      <w:r>
        <w:t xml:space="preserve">  </w:t>
      </w:r>
      <w:r w:rsidRPr="00517B08">
        <w:t>при реализации национальных проектов»</w:t>
      </w:r>
      <w:r>
        <w:t>;</w:t>
      </w:r>
    </w:p>
    <w:p w:rsidR="00626686" w:rsidRDefault="00626686" w:rsidP="00626686">
      <w:pPr>
        <w:ind w:firstLine="709"/>
        <w:jc w:val="both"/>
      </w:pPr>
      <w:r>
        <w:lastRenderedPageBreak/>
        <w:t xml:space="preserve">3) </w:t>
      </w:r>
      <w:r w:rsidRPr="00CA67C5">
        <w:t>цикл семинаров на тему «Новые подходы к повышению открытости и доступности бюджетных данных. Современные тенденции в визуализации»</w:t>
      </w:r>
      <w:r>
        <w:t>;</w:t>
      </w:r>
    </w:p>
    <w:p w:rsidR="00626686" w:rsidRDefault="00626686" w:rsidP="00626686">
      <w:pPr>
        <w:ind w:firstLine="709"/>
        <w:jc w:val="both"/>
      </w:pPr>
      <w:r>
        <w:t xml:space="preserve">4) </w:t>
      </w:r>
      <w:r w:rsidRPr="00CA67C5">
        <w:t xml:space="preserve">онлайн </w:t>
      </w:r>
      <w:proofErr w:type="spellStart"/>
      <w:r w:rsidRPr="00CA67C5">
        <w:t>вебинар</w:t>
      </w:r>
      <w:proofErr w:type="spellEnd"/>
      <w:r w:rsidRPr="00CA67C5">
        <w:t xml:space="preserve"> на тему</w:t>
      </w:r>
      <w:r w:rsidRPr="00517B08">
        <w:t xml:space="preserve"> «Нормативные правовые акты, регулирующие исполнение бюджетов 2020 г. и плановый период 2021-2022 гг.»</w:t>
      </w:r>
      <w:r>
        <w:t>;</w:t>
      </w:r>
    </w:p>
    <w:p w:rsidR="00626686" w:rsidRPr="00517B08" w:rsidRDefault="00626686" w:rsidP="00626686">
      <w:pPr>
        <w:ind w:firstLine="709"/>
        <w:jc w:val="both"/>
      </w:pPr>
      <w:r>
        <w:t>5) совещание Комитета финансов Ленинградской области с руководителями финансовых органов муниципальных районов и городского округа Ленинградской области.</w:t>
      </w:r>
    </w:p>
    <w:p w:rsidR="00626686" w:rsidRDefault="00626686" w:rsidP="00626686">
      <w:pPr>
        <w:contextualSpacing/>
        <w:jc w:val="both"/>
      </w:pPr>
      <w:r>
        <w:t>п.3.1.3. – Мероприятие выполняется. Информация на портале «Открытый бюджет» Ленинградской области регулярно актуализируется в соответствии с требованиями федерального законодательства и методических рекомендаций.</w:t>
      </w:r>
    </w:p>
    <w:p w:rsidR="00626686" w:rsidRDefault="00626686" w:rsidP="00626686">
      <w:pPr>
        <w:contextualSpacing/>
        <w:jc w:val="both"/>
      </w:pPr>
      <w:r>
        <w:t xml:space="preserve">п.3.2.1. – Мероприятие выполняется. Необходимая информация регулярно публикуется на портале «Открытый бюджет» Ленинградской области. </w:t>
      </w:r>
      <w:proofErr w:type="gramStart"/>
      <w:r>
        <w:t xml:space="preserve">К публичным слушаниям по проекту отчета об исполнении областного бюджета Ленинградской области за 2018 год и публичным слушаниям </w:t>
      </w:r>
      <w:r w:rsidRPr="00E5407A">
        <w:t>по проекту областного закона</w:t>
      </w:r>
      <w:r>
        <w:br/>
      </w:r>
      <w:r w:rsidRPr="00E5407A">
        <w:t>об областном бюджете</w:t>
      </w:r>
      <w:r>
        <w:t xml:space="preserve"> Ленинградской области на 2020 год и на плановый период 2021 и 2022 годов изданы брошюры «Бюджет для граждан» общим тиражом</w:t>
      </w:r>
      <w:r>
        <w:br/>
        <w:t>800 экземпляров (по 400 экземпляров для каждого мероприятия).</w:t>
      </w:r>
      <w:proofErr w:type="gramEnd"/>
    </w:p>
    <w:p w:rsidR="00626686" w:rsidRDefault="00626686" w:rsidP="00626686">
      <w:pPr>
        <w:contextualSpacing/>
        <w:jc w:val="both"/>
      </w:pPr>
      <w:r>
        <w:t xml:space="preserve">п.3.2.2. – Мероприятие выполняется. </w:t>
      </w:r>
      <w:r w:rsidRPr="00837CFA">
        <w:t xml:space="preserve">Данные, публикуемые на портале «Открытый бюджет» Ленинградской области, а также на официальном </w:t>
      </w:r>
      <w:r>
        <w:t>сайте</w:t>
      </w:r>
      <w:r w:rsidRPr="00837CFA">
        <w:t xml:space="preserve"> Комитета финансов Ленинградской области, формируются и публикуются в форматах, </w:t>
      </w:r>
      <w:r>
        <w:br/>
      </w:r>
      <w:r w:rsidRPr="00837CFA">
        <w:t>в объеме и в сроки в соответствии с требованиями Методики оценки субъектов Российской Федерации по уровню открытости бюджетных данных.</w:t>
      </w:r>
    </w:p>
    <w:p w:rsidR="00626686" w:rsidRDefault="00626686" w:rsidP="00626686">
      <w:pPr>
        <w:contextualSpacing/>
        <w:jc w:val="both"/>
      </w:pPr>
      <w:r>
        <w:t>п.3.2.3. – Мероприятие выполняется. Функциональное развитие</w:t>
      </w:r>
      <w:r w:rsidRPr="00837CFA">
        <w:t xml:space="preserve"> портала «Открытый бюджет» Ленинградской области</w:t>
      </w:r>
      <w:r>
        <w:t xml:space="preserve"> в текущем году </w:t>
      </w:r>
      <w:r w:rsidRPr="00837CFA">
        <w:t>реализ</w:t>
      </w:r>
      <w:r>
        <w:t>уется</w:t>
      </w:r>
      <w:r w:rsidRPr="00837CFA">
        <w:t xml:space="preserve"> в рамках государственно</w:t>
      </w:r>
      <w:r>
        <w:t>й</w:t>
      </w:r>
      <w:r w:rsidRPr="00837CFA">
        <w:t xml:space="preserve"> </w:t>
      </w:r>
      <w:r>
        <w:t>программы Ленинградской области «Цифровое развитие Ленинградской области».</w:t>
      </w:r>
    </w:p>
    <w:p w:rsidR="00626686" w:rsidRDefault="00626686" w:rsidP="00626686">
      <w:pPr>
        <w:contextualSpacing/>
        <w:jc w:val="both"/>
      </w:pPr>
      <w:r>
        <w:t>п.3.2.4. – Мероприятие выполняется. На портале «Открытый бюджет» Ленинградской области функционируют интерактивные инструменты, позволяющие осуществлять взаимодействие с гражданами.</w:t>
      </w:r>
    </w:p>
    <w:p w:rsidR="00626686" w:rsidRDefault="00626686" w:rsidP="00626686">
      <w:pPr>
        <w:contextualSpacing/>
        <w:jc w:val="both"/>
      </w:pPr>
      <w:r>
        <w:t xml:space="preserve">п.3.2.5. – Мероприятие выполняется. </w:t>
      </w:r>
      <w:r w:rsidRPr="00474CB7">
        <w:t>Во взаимодействии с органами исполнительной власти выполняются рекомендации научно-исследовательского финансового института в целях повышения уровня открытости бюджетных данных</w:t>
      </w:r>
      <w:r>
        <w:t>.</w:t>
      </w:r>
    </w:p>
    <w:p w:rsidR="00626686" w:rsidRPr="00257EA1" w:rsidRDefault="00626686" w:rsidP="00626686">
      <w:pPr>
        <w:contextualSpacing/>
        <w:jc w:val="both"/>
      </w:pPr>
    </w:p>
    <w:p w:rsidR="002F1B77" w:rsidRPr="00835063" w:rsidRDefault="002F1B77" w:rsidP="00011585">
      <w:pPr>
        <w:contextualSpacing/>
        <w:jc w:val="center"/>
        <w:rPr>
          <w:color w:val="FF0000"/>
        </w:rPr>
      </w:pPr>
    </w:p>
    <w:sectPr w:rsidR="002F1B77" w:rsidRPr="00835063" w:rsidSect="001A4265">
      <w:headerReference w:type="default" r:id="rId7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CF" w:rsidRDefault="008C25CF" w:rsidP="0031457D">
      <w:r>
        <w:separator/>
      </w:r>
    </w:p>
  </w:endnote>
  <w:endnote w:type="continuationSeparator" w:id="0">
    <w:p w:rsidR="008C25CF" w:rsidRDefault="008C25CF" w:rsidP="0031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CF" w:rsidRDefault="008C25CF" w:rsidP="0031457D">
      <w:r>
        <w:separator/>
      </w:r>
    </w:p>
  </w:footnote>
  <w:footnote w:type="continuationSeparator" w:id="0">
    <w:p w:rsidR="008C25CF" w:rsidRDefault="008C25CF" w:rsidP="00314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18" w:rsidRDefault="00DD7518">
    <w:pPr>
      <w:pStyle w:val="a3"/>
    </w:pPr>
  </w:p>
  <w:p w:rsidR="00DD7518" w:rsidRDefault="00DD75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FE"/>
    <w:rsid w:val="000076A2"/>
    <w:rsid w:val="00011585"/>
    <w:rsid w:val="00022AAF"/>
    <w:rsid w:val="000422E0"/>
    <w:rsid w:val="00075C1A"/>
    <w:rsid w:val="00131CEF"/>
    <w:rsid w:val="00132016"/>
    <w:rsid w:val="0017172E"/>
    <w:rsid w:val="001A4265"/>
    <w:rsid w:val="001C57BD"/>
    <w:rsid w:val="00286723"/>
    <w:rsid w:val="002E7D6C"/>
    <w:rsid w:val="002F1B77"/>
    <w:rsid w:val="0031457D"/>
    <w:rsid w:val="00316216"/>
    <w:rsid w:val="003274D1"/>
    <w:rsid w:val="00362FF3"/>
    <w:rsid w:val="003826FE"/>
    <w:rsid w:val="003E43E1"/>
    <w:rsid w:val="00416872"/>
    <w:rsid w:val="004A2483"/>
    <w:rsid w:val="004B0299"/>
    <w:rsid w:val="004F6241"/>
    <w:rsid w:val="005618DB"/>
    <w:rsid w:val="00570B52"/>
    <w:rsid w:val="005806E5"/>
    <w:rsid w:val="00581BC9"/>
    <w:rsid w:val="00592AD0"/>
    <w:rsid w:val="005F6E34"/>
    <w:rsid w:val="00626686"/>
    <w:rsid w:val="0069165D"/>
    <w:rsid w:val="006966FA"/>
    <w:rsid w:val="00711507"/>
    <w:rsid w:val="00770D71"/>
    <w:rsid w:val="00782A8D"/>
    <w:rsid w:val="007A12DD"/>
    <w:rsid w:val="007E18F3"/>
    <w:rsid w:val="007F62B3"/>
    <w:rsid w:val="00810542"/>
    <w:rsid w:val="008214D5"/>
    <w:rsid w:val="00835063"/>
    <w:rsid w:val="0084490A"/>
    <w:rsid w:val="008C25CF"/>
    <w:rsid w:val="008F17FE"/>
    <w:rsid w:val="008F5E49"/>
    <w:rsid w:val="00960872"/>
    <w:rsid w:val="009D794E"/>
    <w:rsid w:val="00A3542E"/>
    <w:rsid w:val="00AF2568"/>
    <w:rsid w:val="00AF7379"/>
    <w:rsid w:val="00B210F3"/>
    <w:rsid w:val="00BC5927"/>
    <w:rsid w:val="00C1793E"/>
    <w:rsid w:val="00C778B8"/>
    <w:rsid w:val="00CC58CA"/>
    <w:rsid w:val="00D372F5"/>
    <w:rsid w:val="00D94AD5"/>
    <w:rsid w:val="00DD7518"/>
    <w:rsid w:val="00E2383B"/>
    <w:rsid w:val="00E91679"/>
    <w:rsid w:val="00E9461A"/>
    <w:rsid w:val="00EA251F"/>
    <w:rsid w:val="00EF483C"/>
    <w:rsid w:val="00F6402E"/>
    <w:rsid w:val="00FB17CB"/>
    <w:rsid w:val="00FB186F"/>
    <w:rsid w:val="00F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5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57D"/>
  </w:style>
  <w:style w:type="paragraph" w:styleId="a5">
    <w:name w:val="footer"/>
    <w:basedOn w:val="a"/>
    <w:link w:val="a6"/>
    <w:uiPriority w:val="99"/>
    <w:unhideWhenUsed/>
    <w:rsid w:val="003145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57D"/>
  </w:style>
  <w:style w:type="character" w:customStyle="1" w:styleId="2">
    <w:name w:val="Основной текст (2)_"/>
    <w:basedOn w:val="a0"/>
    <w:link w:val="20"/>
    <w:rsid w:val="00581BC9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1BC9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</w:rPr>
  </w:style>
  <w:style w:type="character" w:customStyle="1" w:styleId="a7">
    <w:name w:val="Основной текст_"/>
    <w:basedOn w:val="a0"/>
    <w:link w:val="21"/>
    <w:rsid w:val="00581BC9"/>
    <w:rPr>
      <w:rFonts w:eastAsia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581BC9"/>
    <w:pPr>
      <w:widowControl w:val="0"/>
      <w:shd w:val="clear" w:color="auto" w:fill="FFFFFF"/>
      <w:spacing w:before="300" w:after="300" w:line="317" w:lineRule="exact"/>
      <w:jc w:val="both"/>
    </w:pPr>
    <w:rPr>
      <w:rFonts w:eastAsia="Times New Roman"/>
      <w:sz w:val="27"/>
      <w:szCs w:val="27"/>
    </w:rPr>
  </w:style>
  <w:style w:type="paragraph" w:styleId="a8">
    <w:name w:val="No Spacing"/>
    <w:uiPriority w:val="1"/>
    <w:qFormat/>
    <w:rsid w:val="004B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5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57D"/>
  </w:style>
  <w:style w:type="paragraph" w:styleId="a5">
    <w:name w:val="footer"/>
    <w:basedOn w:val="a"/>
    <w:link w:val="a6"/>
    <w:uiPriority w:val="99"/>
    <w:unhideWhenUsed/>
    <w:rsid w:val="003145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57D"/>
  </w:style>
  <w:style w:type="character" w:customStyle="1" w:styleId="2">
    <w:name w:val="Основной текст (2)_"/>
    <w:basedOn w:val="a0"/>
    <w:link w:val="20"/>
    <w:rsid w:val="00581BC9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1BC9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</w:rPr>
  </w:style>
  <w:style w:type="character" w:customStyle="1" w:styleId="a7">
    <w:name w:val="Основной текст_"/>
    <w:basedOn w:val="a0"/>
    <w:link w:val="21"/>
    <w:rsid w:val="00581BC9"/>
    <w:rPr>
      <w:rFonts w:eastAsia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581BC9"/>
    <w:pPr>
      <w:widowControl w:val="0"/>
      <w:shd w:val="clear" w:color="auto" w:fill="FFFFFF"/>
      <w:spacing w:before="300" w:after="300" w:line="317" w:lineRule="exact"/>
      <w:jc w:val="both"/>
    </w:pPr>
    <w:rPr>
      <w:rFonts w:eastAsia="Times New Roman"/>
      <w:sz w:val="27"/>
      <w:szCs w:val="27"/>
    </w:rPr>
  </w:style>
  <w:style w:type="paragraph" w:styleId="a8">
    <w:name w:val="No Spacing"/>
    <w:uiPriority w:val="1"/>
    <w:qFormat/>
    <w:rsid w:val="004B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Бельтюкова Светлана Николаевна</dc:creator>
  <cp:lastModifiedBy>Салахудинов Фарид Зефярович</cp:lastModifiedBy>
  <cp:revision>33</cp:revision>
  <cp:lastPrinted>2020-01-28T11:43:00Z</cp:lastPrinted>
  <dcterms:created xsi:type="dcterms:W3CDTF">2015-07-10T13:30:00Z</dcterms:created>
  <dcterms:modified xsi:type="dcterms:W3CDTF">2020-01-30T11:58:00Z</dcterms:modified>
</cp:coreProperties>
</file>