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5F" w:rsidRDefault="004C355F">
      <w:pPr>
        <w:pStyle w:val="ConsPlusTitle"/>
        <w:jc w:val="center"/>
        <w:outlineLvl w:val="0"/>
      </w:pPr>
      <w:bookmarkStart w:id="0" w:name="_GoBack"/>
      <w:bookmarkEnd w:id="0"/>
      <w:r>
        <w:t>5. Перечень электронных документов, включенных в ЮЗЭД</w:t>
      </w:r>
    </w:p>
    <w:p w:rsidR="004C355F" w:rsidRDefault="004C355F">
      <w:pPr>
        <w:pStyle w:val="ConsPlusNormal"/>
      </w:pPr>
    </w:p>
    <w:p w:rsidR="004C355F" w:rsidRDefault="004C355F">
      <w:pPr>
        <w:pStyle w:val="ConsPlusNormal"/>
        <w:ind w:firstLine="540"/>
        <w:jc w:val="both"/>
      </w:pPr>
      <w:bookmarkStart w:id="1" w:name="P2"/>
      <w:bookmarkEnd w:id="1"/>
      <w:r>
        <w:t>5.1. Перечень электронных документов Системы,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собственноручной и с учетом требований, установленных настоящим приказом: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1. Уведомление о бюджетных назначениях по доходам.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2. Уведомление об изменении бюджетных назначений по доходам.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3. Уведомление о бюджетных назначениях по источникам.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4. Уведомление об изменении бюджетных назначений по источникам.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5. Уведомление о бюджетных назначениях (смета, ПНО).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 Приказов комитета финансов Ленинградской области от 25.12.2023 </w:t>
      </w:r>
      <w:hyperlink r:id="rId4">
        <w:r>
          <w:rPr>
            <w:color w:val="0000FF"/>
          </w:rPr>
          <w:t>N 18-02/12-58</w:t>
        </w:r>
      </w:hyperlink>
      <w:r>
        <w:t xml:space="preserve">, от 23.09.2025 </w:t>
      </w:r>
      <w:hyperlink r:id="rId5">
        <w:r>
          <w:rPr>
            <w:color w:val="0000FF"/>
          </w:rPr>
          <w:t>N 18-02/12-20</w:t>
        </w:r>
      </w:hyperlink>
      <w:r>
        <w:t>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6. Уведомление о бюджетных назначениях (роспись, сводная бюджетная роспись).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7. Уведомление об изменении бюджетных назначений (смета, ПНО).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финансов Ленинградской области от 25.12.2023 </w:t>
      </w:r>
      <w:hyperlink r:id="rId6">
        <w:r>
          <w:rPr>
            <w:color w:val="0000FF"/>
          </w:rPr>
          <w:t>N 18-02/12-58</w:t>
        </w:r>
      </w:hyperlink>
      <w:r>
        <w:t xml:space="preserve">, от 23.09.2025 </w:t>
      </w:r>
      <w:hyperlink r:id="rId7">
        <w:r>
          <w:rPr>
            <w:color w:val="0000FF"/>
          </w:rPr>
          <w:t>N 18-02/12-20</w:t>
        </w:r>
      </w:hyperlink>
      <w:r>
        <w:t>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8. Уведомление об изменении бюджетных назначений (роспись, сводная бюджетная роспись).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9. Кассовый план по источникам.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10. Изменение кассового плана по источникам.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11. Кассовый план по расходам (смета).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12. Кассовый план по расходам (роспись).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13. Изменение кассового плана по расходам (смета).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14. Изменение кассового плана по расходам (роспись).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15. Заявка на оплату расходов.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16. Распорядительная заявка.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17. Распоряжение на перечисление средств с текущего счета.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18. Расходное расписание.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19. Начисление выплат по договору привлечения средств.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20. Начисление поступлений по договору размещения средств.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21. Распоряжение на выплату по договору привлечения средств.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22. Распоряжение на выплату по договору размещения средств.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23. Распоряжение на выплату средств по договору гарантии.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lastRenderedPageBreak/>
        <w:t>24. Универсальный документ &lt;1&gt;.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&lt;1&gt; В данном документе во вложении может быть подписан любой файл в электронном виде, в том числе и выписка с лицевого счета бюджета.</w:t>
      </w:r>
    </w:p>
    <w:p w:rsidR="004C355F" w:rsidRDefault="004C355F">
      <w:pPr>
        <w:pStyle w:val="ConsPlusNormal"/>
        <w:ind w:firstLine="540"/>
        <w:jc w:val="both"/>
      </w:pPr>
    </w:p>
    <w:p w:rsidR="004C355F" w:rsidRDefault="004C355F">
      <w:pPr>
        <w:pStyle w:val="ConsPlusNormal"/>
        <w:ind w:firstLine="540"/>
        <w:jc w:val="both"/>
      </w:pPr>
      <w:r>
        <w:t>25. Уведомление по предоставляемым МБТ (исходящее).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26. Уведомление по предоставляемым МБТ (входящее).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27. Уведомление по получаемым МБТ (исходящее).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28. Уведомление по получаемым МБТ (входящее).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29. Справка по расходам.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30. Справка по источникам.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31. Платежное поручение.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32. Отчеты учреждений &lt;2&gt;.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&lt;2&gt; При наличии подсистемы "Отчеты учреждений".</w:t>
      </w:r>
    </w:p>
    <w:p w:rsidR="004C355F" w:rsidRDefault="004C355F">
      <w:pPr>
        <w:pStyle w:val="ConsPlusNormal"/>
        <w:ind w:firstLine="540"/>
        <w:jc w:val="both"/>
      </w:pPr>
    </w:p>
    <w:p w:rsidR="004C355F" w:rsidRDefault="004C355F">
      <w:pPr>
        <w:pStyle w:val="ConsPlusNormal"/>
        <w:ind w:firstLine="540"/>
        <w:jc w:val="both"/>
      </w:pPr>
      <w:r>
        <w:t>33. Заявка на финансирование.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34. Кассовый план по доходам.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35. Изменение кассового плана по доходам.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36. Заявка БУ/АУ на выплату средств &lt;3&gt;.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&lt;3&gt; В случае формирования ЭД "Заявка БУ/АУ на выплату средств" неучастником бюджетного процесса.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ind w:firstLine="540"/>
        <w:jc w:val="both"/>
      </w:pPr>
    </w:p>
    <w:p w:rsidR="004C355F" w:rsidRDefault="004C355F">
      <w:pPr>
        <w:pStyle w:val="ConsPlusNormal"/>
        <w:ind w:firstLine="540"/>
        <w:jc w:val="both"/>
      </w:pPr>
      <w:r>
        <w:t>37. Заявка на списание специальных средств с лицевого счета.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38. Договор.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39. Соглашение о порядке и условиях предоставления субсидий.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40. Бюджетное обязательство.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41. Денежное обязательство.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42. Сведения об обязательствах и договоре БУ/АУ.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43. Соглашения по МБТ.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44. Предельные объемы финансирования.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lastRenderedPageBreak/>
        <w:t>45. План финансово-хозяйственной деятельности.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46. Уведомление о соответствии контролируемой информации &lt;4&gt;.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46 введен </w:t>
      </w:r>
      <w:hyperlink r:id="rId10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03.10.2022 N 18-02/12-29; в ред. </w:t>
      </w:r>
      <w:hyperlink r:id="rId11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&lt;4&gt; В случае формирования ЭД "Уведомление о соответствии контролируемой информации" при осуществлении контроля ЭД "Сведения из проекта контракта".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12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jc w:val="both"/>
      </w:pPr>
    </w:p>
    <w:p w:rsidR="004C355F" w:rsidRDefault="004C355F">
      <w:pPr>
        <w:pStyle w:val="ConsPlusNormal"/>
        <w:ind w:firstLine="540"/>
        <w:jc w:val="both"/>
      </w:pPr>
      <w:r>
        <w:t>47. Протокол несоответствия &lt;5&gt;.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47 введен </w:t>
      </w:r>
      <w:hyperlink r:id="rId13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03.10.2022 N 18-02/12-29; в ред. </w:t>
      </w:r>
      <w:hyperlink r:id="rId14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&lt;5&gt; В случае формирования ЭД "Протокол несоответствия" при осуществлении контроля ЭД "Сведения из проекта контракта".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15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ind w:firstLine="540"/>
        <w:jc w:val="both"/>
      </w:pPr>
    </w:p>
    <w:p w:rsidR="004C355F" w:rsidRDefault="004C355F">
      <w:pPr>
        <w:pStyle w:val="ConsPlusNormal"/>
        <w:ind w:firstLine="540"/>
        <w:jc w:val="both"/>
      </w:pPr>
      <w:r>
        <w:t>48. Справка-уведомление об уточнении операций БУ/АУ.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48 введен </w:t>
      </w:r>
      <w:hyperlink r:id="rId16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49. Запрос БУ/АУ на выяснение принадлежности платежа.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49 введен </w:t>
      </w:r>
      <w:hyperlink r:id="rId17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50. Справка по операциям БУ/АУ.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50 введен </w:t>
      </w:r>
      <w:hyperlink r:id="rId1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51. Распоряжение о перечислении на карту "Мир".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51 введен </w:t>
      </w:r>
      <w:hyperlink r:id="rId1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52. Уведомление о поступлении обращения взыскания на средства учреждения.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52 введен </w:t>
      </w:r>
      <w:hyperlink r:id="rId20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53. Расшифровка к обращению взыскания.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53 введен </w:t>
      </w:r>
      <w:hyperlink r:id="rId21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54. Соглашение о предоставлении субсидии на иные цели.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54 введен </w:t>
      </w:r>
      <w:hyperlink r:id="rId22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55. Соглашение о порядке предоставления субсидии на выполнение государственного (муниципального) задания.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55 введен </w:t>
      </w:r>
      <w:hyperlink r:id="rId23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56. Справка по специальным средствам.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56 введен </w:t>
      </w:r>
      <w:hyperlink r:id="rId24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15.10.2024 N 18-02/12-29)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57. Отчет о реализации плана мероприятий по достижению результатов предоставления субсидии на иные цели.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57 введен </w:t>
      </w:r>
      <w:hyperlink r:id="rId25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23.09.2025 N 18-02/12-20)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5.2. Электронные документы в Системе могут иметь вложения в виде прикрепленных файлов различных форматов.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lastRenderedPageBreak/>
        <w:t>Электронные документы Системы, позволяющие создавать вложения: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Заявка на оплату расходов;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Заявка БУ/АУ на выплату средств;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Универсальный документ;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Бюджетное обязательство;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Денежное обязательство;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Уведомление о соответствии контролируемой информации;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6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03.10.2022 N 18-02/12-29)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Протокол несоответствия;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7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03.10.2022 N 18-02/12-29)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Соглашение о порядке и условиях предоставления субсидий;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Соглашения по МБТ;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Отчеты учреждений;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0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Договор;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1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Справка-уведомление об уточнении операций БУ/АУ;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2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Запрос БУ/АУ на выяснение принадлежности платежа;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3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Справка по операциям БУ/АУ;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4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Распоряжение о перечислении на карту "Мир";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5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Уведомление о поступлении обращения взыскания на средства учреждения;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6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Расшифровка к обращению взыскания;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7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Соглашение о предоставлении субсидии на иные цели;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Соглашение о порядке предоставления субсидии на выполнение государственного (муниципального) задания;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- Справка по специальным средствам;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0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15.10.2024 N 18-02/12-29)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lastRenderedPageBreak/>
        <w:t>- Отчет о реализации плана мероприятий по достижению результатов предоставления субсидии на иные цели.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1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23.09.2025 N 18-02/12-20)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Каждый файл вложений к электронному документу подписывается отдельной электронной подписью на тех же статусах и с той же ролью, что и электронный документ.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5.3. Требования к реквизитному составу юридически значимых электронных документов определяет Организатор. Сторона имеет право быть ознакомленной с реквизитным составом юридически значимых электронных документов.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 xml:space="preserve">5.4. ЭД Системы из перечня </w:t>
      </w:r>
      <w:hyperlink w:anchor="P2">
        <w:r>
          <w:rPr>
            <w:color w:val="0000FF"/>
          </w:rPr>
          <w:t>п. 5.1</w:t>
        </w:r>
      </w:hyperlink>
      <w:r>
        <w:t xml:space="preserve"> подписываются ЭП в одной из Подсистем. В Подсистеме АЦК-Планирование подписываются ЭД: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43. Соглашения по МБТ.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3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45. План финансово-хозяйственной деятельности.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4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54. Соглашение о предоставлении субсидии на иные цели.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5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55. Соглашение о порядке предоставления субсидии на выполнение государственного (муниципального) задания.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6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57. Отчет о реализации плана мероприятий по достижению результатов предоставления субсидии на иные цели.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7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23.09.2025 N 18-02/12-20)</w:t>
      </w:r>
    </w:p>
    <w:p w:rsidR="004C355F" w:rsidRDefault="004C355F">
      <w:pPr>
        <w:pStyle w:val="ConsPlusNormal"/>
        <w:spacing w:before="220"/>
        <w:ind w:firstLine="540"/>
        <w:jc w:val="both"/>
      </w:pPr>
      <w:r>
        <w:t>Остальные ЭД подписываются в Подсистеме АЦК-Финансы.</w:t>
      </w:r>
    </w:p>
    <w:p w:rsidR="004C355F" w:rsidRDefault="004C355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4C355F" w:rsidRDefault="004C355F">
      <w:pPr>
        <w:pStyle w:val="ConsPlusNormal"/>
      </w:pPr>
      <w:hyperlink r:id="rId49">
        <w:r>
          <w:rPr>
            <w:i/>
            <w:color w:val="0000FF"/>
          </w:rPr>
          <w:br/>
          <w:t>Приказ комитета финансов Ленинградской области от 16.07.2019 N 18-02/12-19 (ред. от 23.09.2025) "О внедрении юридически значимого электронного документооборота в информационной системе "Управление бюджетным процессом Ленинградской области" {КонсультантПлюс}</w:t>
        </w:r>
      </w:hyperlink>
      <w:r>
        <w:br/>
      </w:r>
    </w:p>
    <w:p w:rsidR="005063C7" w:rsidRDefault="005063C7"/>
    <w:sectPr w:rsidR="005063C7" w:rsidSect="00D9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5F"/>
    <w:rsid w:val="004C355F"/>
    <w:rsid w:val="0050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CE21B-81D7-45D8-852D-EB828494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3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62406&amp;dst=100008" TargetMode="External"/><Relationship Id="rId18" Type="http://schemas.openxmlformats.org/officeDocument/2006/relationships/hyperlink" Target="https://login.consultant.ru/link/?req=doc&amp;base=SPB&amp;n=285225&amp;dst=100020" TargetMode="External"/><Relationship Id="rId26" Type="http://schemas.openxmlformats.org/officeDocument/2006/relationships/hyperlink" Target="https://login.consultant.ru/link/?req=doc&amp;base=SPB&amp;n=262406&amp;dst=100009" TargetMode="External"/><Relationship Id="rId39" Type="http://schemas.openxmlformats.org/officeDocument/2006/relationships/hyperlink" Target="https://login.consultant.ru/link/?req=doc&amp;base=SPB&amp;n=285225&amp;dst=100038" TargetMode="External"/><Relationship Id="rId21" Type="http://schemas.openxmlformats.org/officeDocument/2006/relationships/hyperlink" Target="https://login.consultant.ru/link/?req=doc&amp;base=SPB&amp;n=285225&amp;dst=100023" TargetMode="External"/><Relationship Id="rId34" Type="http://schemas.openxmlformats.org/officeDocument/2006/relationships/hyperlink" Target="https://login.consultant.ru/link/?req=doc&amp;base=SPB&amp;n=285225&amp;dst=100033" TargetMode="External"/><Relationship Id="rId42" Type="http://schemas.openxmlformats.org/officeDocument/2006/relationships/hyperlink" Target="https://login.consultant.ru/link/?req=doc&amp;base=SPB&amp;n=285225&amp;dst=100039" TargetMode="External"/><Relationship Id="rId47" Type="http://schemas.openxmlformats.org/officeDocument/2006/relationships/hyperlink" Target="https://login.consultant.ru/link/?req=doc&amp;base=SPB&amp;n=317534&amp;dst=10016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SPB&amp;n=317534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85225&amp;dst=100017" TargetMode="External"/><Relationship Id="rId29" Type="http://schemas.openxmlformats.org/officeDocument/2006/relationships/hyperlink" Target="https://login.consultant.ru/link/?req=doc&amp;base=SPB&amp;n=285225&amp;dst=100028" TargetMode="External"/><Relationship Id="rId11" Type="http://schemas.openxmlformats.org/officeDocument/2006/relationships/hyperlink" Target="https://login.consultant.ru/link/?req=doc&amp;base=SPB&amp;n=285225&amp;dst=100013" TargetMode="External"/><Relationship Id="rId24" Type="http://schemas.openxmlformats.org/officeDocument/2006/relationships/hyperlink" Target="https://login.consultant.ru/link/?req=doc&amp;base=SPB&amp;n=299506&amp;dst=100039" TargetMode="External"/><Relationship Id="rId32" Type="http://schemas.openxmlformats.org/officeDocument/2006/relationships/hyperlink" Target="https://login.consultant.ru/link/?req=doc&amp;base=SPB&amp;n=285225&amp;dst=100031" TargetMode="External"/><Relationship Id="rId37" Type="http://schemas.openxmlformats.org/officeDocument/2006/relationships/hyperlink" Target="https://login.consultant.ru/link/?req=doc&amp;base=SPB&amp;n=285225&amp;dst=100036" TargetMode="External"/><Relationship Id="rId40" Type="http://schemas.openxmlformats.org/officeDocument/2006/relationships/hyperlink" Target="https://login.consultant.ru/link/?req=doc&amp;base=SPB&amp;n=299506&amp;dst=100040" TargetMode="External"/><Relationship Id="rId45" Type="http://schemas.openxmlformats.org/officeDocument/2006/relationships/hyperlink" Target="https://login.consultant.ru/link/?req=doc&amp;base=SPB&amp;n=285225&amp;dst=100043" TargetMode="External"/><Relationship Id="rId5" Type="http://schemas.openxmlformats.org/officeDocument/2006/relationships/hyperlink" Target="https://login.consultant.ru/link/?req=doc&amp;base=SPB&amp;n=317534&amp;dst=100007" TargetMode="External"/><Relationship Id="rId15" Type="http://schemas.openxmlformats.org/officeDocument/2006/relationships/hyperlink" Target="https://login.consultant.ru/link/?req=doc&amp;base=SPB&amp;n=285225&amp;dst=100015" TargetMode="External"/><Relationship Id="rId23" Type="http://schemas.openxmlformats.org/officeDocument/2006/relationships/hyperlink" Target="https://login.consultant.ru/link/?req=doc&amp;base=SPB&amp;n=285225&amp;dst=100025" TargetMode="External"/><Relationship Id="rId28" Type="http://schemas.openxmlformats.org/officeDocument/2006/relationships/hyperlink" Target="https://login.consultant.ru/link/?req=doc&amp;base=SPB&amp;n=285225&amp;dst=100026" TargetMode="External"/><Relationship Id="rId36" Type="http://schemas.openxmlformats.org/officeDocument/2006/relationships/hyperlink" Target="https://login.consultant.ru/link/?req=doc&amp;base=SPB&amp;n=285225&amp;dst=100035" TargetMode="External"/><Relationship Id="rId49" Type="http://schemas.openxmlformats.org/officeDocument/2006/relationships/hyperlink" Target="https://login.consultant.ru/link/?req=doc&amp;base=SPB&amp;n=317661&amp;dst=107741" TargetMode="External"/><Relationship Id="rId10" Type="http://schemas.openxmlformats.org/officeDocument/2006/relationships/hyperlink" Target="https://login.consultant.ru/link/?req=doc&amp;base=SPB&amp;n=262406&amp;dst=100006" TargetMode="External"/><Relationship Id="rId19" Type="http://schemas.openxmlformats.org/officeDocument/2006/relationships/hyperlink" Target="https://login.consultant.ru/link/?req=doc&amp;base=SPB&amp;n=285225&amp;dst=100021" TargetMode="External"/><Relationship Id="rId31" Type="http://schemas.openxmlformats.org/officeDocument/2006/relationships/hyperlink" Target="https://login.consultant.ru/link/?req=doc&amp;base=SPB&amp;n=285225&amp;dst=100030" TargetMode="External"/><Relationship Id="rId44" Type="http://schemas.openxmlformats.org/officeDocument/2006/relationships/hyperlink" Target="https://login.consultant.ru/link/?req=doc&amp;base=SPB&amp;n=285225&amp;dst=100042" TargetMode="External"/><Relationship Id="rId4" Type="http://schemas.openxmlformats.org/officeDocument/2006/relationships/hyperlink" Target="https://login.consultant.ru/link/?req=doc&amp;base=SPB&amp;n=285225&amp;dst=100009" TargetMode="External"/><Relationship Id="rId9" Type="http://schemas.openxmlformats.org/officeDocument/2006/relationships/hyperlink" Target="https://login.consultant.ru/link/?req=doc&amp;base=SPB&amp;n=285225&amp;dst=100011" TargetMode="External"/><Relationship Id="rId14" Type="http://schemas.openxmlformats.org/officeDocument/2006/relationships/hyperlink" Target="https://login.consultant.ru/link/?req=doc&amp;base=SPB&amp;n=285225&amp;dst=100015" TargetMode="External"/><Relationship Id="rId22" Type="http://schemas.openxmlformats.org/officeDocument/2006/relationships/hyperlink" Target="https://login.consultant.ru/link/?req=doc&amp;base=SPB&amp;n=285225&amp;dst=100024" TargetMode="External"/><Relationship Id="rId27" Type="http://schemas.openxmlformats.org/officeDocument/2006/relationships/hyperlink" Target="https://login.consultant.ru/link/?req=doc&amp;base=SPB&amp;n=262406&amp;dst=100011" TargetMode="External"/><Relationship Id="rId30" Type="http://schemas.openxmlformats.org/officeDocument/2006/relationships/hyperlink" Target="https://login.consultant.ru/link/?req=doc&amp;base=SPB&amp;n=285225&amp;dst=100029" TargetMode="External"/><Relationship Id="rId35" Type="http://schemas.openxmlformats.org/officeDocument/2006/relationships/hyperlink" Target="https://login.consultant.ru/link/?req=doc&amp;base=SPB&amp;n=285225&amp;dst=100034" TargetMode="External"/><Relationship Id="rId43" Type="http://schemas.openxmlformats.org/officeDocument/2006/relationships/hyperlink" Target="https://login.consultant.ru/link/?req=doc&amp;base=SPB&amp;n=285225&amp;dst=100041" TargetMode="External"/><Relationship Id="rId48" Type="http://schemas.openxmlformats.org/officeDocument/2006/relationships/hyperlink" Target="https://login.consultant.ru/link/?req=doc&amp;base=SPB&amp;n=285225&amp;dst=100045" TargetMode="External"/><Relationship Id="rId8" Type="http://schemas.openxmlformats.org/officeDocument/2006/relationships/hyperlink" Target="https://login.consultant.ru/link/?req=doc&amp;base=SPB&amp;n=285225&amp;dst=100011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285225&amp;dst=100013" TargetMode="External"/><Relationship Id="rId17" Type="http://schemas.openxmlformats.org/officeDocument/2006/relationships/hyperlink" Target="https://login.consultant.ru/link/?req=doc&amp;base=SPB&amp;n=285225&amp;dst=100019" TargetMode="External"/><Relationship Id="rId25" Type="http://schemas.openxmlformats.org/officeDocument/2006/relationships/hyperlink" Target="https://login.consultant.ru/link/?req=doc&amp;base=SPB&amp;n=317534&amp;dst=100164" TargetMode="External"/><Relationship Id="rId33" Type="http://schemas.openxmlformats.org/officeDocument/2006/relationships/hyperlink" Target="https://login.consultant.ru/link/?req=doc&amp;base=SPB&amp;n=285225&amp;dst=100032" TargetMode="External"/><Relationship Id="rId38" Type="http://schemas.openxmlformats.org/officeDocument/2006/relationships/hyperlink" Target="https://login.consultant.ru/link/?req=doc&amp;base=SPB&amp;n=285225&amp;dst=100037" TargetMode="External"/><Relationship Id="rId46" Type="http://schemas.openxmlformats.org/officeDocument/2006/relationships/hyperlink" Target="https://login.consultant.ru/link/?req=doc&amp;base=SPB&amp;n=285225&amp;dst=100044" TargetMode="External"/><Relationship Id="rId20" Type="http://schemas.openxmlformats.org/officeDocument/2006/relationships/hyperlink" Target="https://login.consultant.ru/link/?req=doc&amp;base=SPB&amp;n=285225&amp;dst=100022" TargetMode="External"/><Relationship Id="rId41" Type="http://schemas.openxmlformats.org/officeDocument/2006/relationships/hyperlink" Target="https://login.consultant.ru/link/?req=doc&amp;base=SPB&amp;n=317534&amp;dst=1001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5225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Светлана Владиславовна</dc:creator>
  <cp:keywords/>
  <dc:description/>
  <cp:lastModifiedBy>Тимофеева Светлана Владиславовна</cp:lastModifiedBy>
  <cp:revision>1</cp:revision>
  <dcterms:created xsi:type="dcterms:W3CDTF">2025-10-02T09:24:00Z</dcterms:created>
  <dcterms:modified xsi:type="dcterms:W3CDTF">2025-10-02T09:25:00Z</dcterms:modified>
</cp:coreProperties>
</file>