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AE" w:rsidRDefault="000529AE" w:rsidP="000529AE">
      <w:pPr>
        <w:jc w:val="center"/>
        <w:rPr>
          <w:b/>
        </w:rPr>
      </w:pPr>
      <w:r>
        <w:rPr>
          <w:b/>
        </w:rPr>
        <w:t>Д</w:t>
      </w:r>
      <w:r w:rsidRPr="000529AE">
        <w:rPr>
          <w:b/>
        </w:rPr>
        <w:t xml:space="preserve">оклад </w:t>
      </w:r>
    </w:p>
    <w:p w:rsidR="000529AE" w:rsidRDefault="000529AE" w:rsidP="000529AE">
      <w:pPr>
        <w:jc w:val="center"/>
        <w:rPr>
          <w:b/>
        </w:rPr>
      </w:pPr>
      <w:r w:rsidRPr="000529AE">
        <w:rPr>
          <w:b/>
        </w:rPr>
        <w:t xml:space="preserve">о результатах оценки качества финансового менеджмента </w:t>
      </w:r>
    </w:p>
    <w:p w:rsidR="000529AE" w:rsidRDefault="000529AE" w:rsidP="000529AE">
      <w:pPr>
        <w:jc w:val="center"/>
        <w:rPr>
          <w:b/>
        </w:rPr>
      </w:pPr>
      <w:r w:rsidRPr="000529AE">
        <w:rPr>
          <w:b/>
        </w:rPr>
        <w:t xml:space="preserve">главных распорядителей средств областного бюджета </w:t>
      </w:r>
    </w:p>
    <w:p w:rsidR="00A77FA1" w:rsidRDefault="000529AE" w:rsidP="000529AE">
      <w:pPr>
        <w:jc w:val="center"/>
        <w:rPr>
          <w:b/>
        </w:rPr>
      </w:pPr>
      <w:r w:rsidRPr="000529AE">
        <w:rPr>
          <w:b/>
        </w:rPr>
        <w:t>Ленинградской области</w:t>
      </w:r>
      <w:r>
        <w:rPr>
          <w:b/>
        </w:rPr>
        <w:t xml:space="preserve"> за 2014 год</w:t>
      </w:r>
    </w:p>
    <w:p w:rsidR="000529AE" w:rsidRDefault="000529AE" w:rsidP="00A77FA1">
      <w:pPr>
        <w:jc w:val="both"/>
      </w:pPr>
    </w:p>
    <w:p w:rsidR="002332BA" w:rsidRDefault="00A77FA1" w:rsidP="00A77FA1">
      <w:pPr>
        <w:ind w:firstLine="567"/>
        <w:jc w:val="both"/>
      </w:pPr>
      <w:r>
        <w:t xml:space="preserve">В соответствии с приказом комитета финансов Ленинградской области от 22 декабря 2014 года № </w:t>
      </w:r>
      <w:r w:rsidRPr="00A77FA1">
        <w:t>18-02/01-02-101</w:t>
      </w:r>
      <w:r>
        <w:t xml:space="preserve"> "О порядке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>
        <w:t xml:space="preserve"> области</w:t>
      </w:r>
      <w:r w:rsidR="001D3F55">
        <w:t xml:space="preserve">" </w:t>
      </w:r>
      <w:r>
        <w:t xml:space="preserve">проведена оценка качества </w:t>
      </w:r>
      <w:r w:rsidRPr="00A77FA1">
        <w:t>финансового менеджмента главных распорядителей средств областного бюджета Ленинградской области</w:t>
      </w:r>
      <w:r>
        <w:t xml:space="preserve"> (далее – оценка качества</w:t>
      </w:r>
      <w:r w:rsidR="001D3F55">
        <w:t>, ГРБС</w:t>
      </w:r>
      <w:r>
        <w:t xml:space="preserve">) за 2014 год. </w:t>
      </w:r>
      <w:r w:rsidR="00BF04CE">
        <w:t>Оценка качества осуществлялась по 36 ГРБС.</w:t>
      </w:r>
      <w:r w:rsidR="00B110C0">
        <w:t xml:space="preserve"> По Управлению записи актов гражданского состояния Ленинградской области, Уполномоченному по защите прав предпринимателей в Ленинградской области и Комитету по архитектуре и градостроительству Ленинградской области оценка качества не осуществлялась, так как </w:t>
      </w:r>
      <w:r w:rsidR="00B110C0">
        <w:rPr>
          <w:szCs w:val="28"/>
        </w:rPr>
        <w:t xml:space="preserve">она </w:t>
      </w:r>
      <w:r w:rsidR="00B110C0" w:rsidRPr="00697C91">
        <w:rPr>
          <w:szCs w:val="28"/>
        </w:rPr>
        <w:t xml:space="preserve"> не проводится для ГРБС, которые были созданы либо реорганизованы в течение отчетного года</w:t>
      </w:r>
      <w:r w:rsidR="00B110C0">
        <w:rPr>
          <w:szCs w:val="28"/>
        </w:rPr>
        <w:t>.</w:t>
      </w:r>
      <w:r w:rsidR="00B110C0">
        <w:t xml:space="preserve">  </w:t>
      </w:r>
    </w:p>
    <w:p w:rsidR="00A77FA1" w:rsidRPr="004E2650" w:rsidRDefault="00A77FA1" w:rsidP="00A77FA1">
      <w:pPr>
        <w:ind w:firstLine="567"/>
        <w:jc w:val="both"/>
      </w:pPr>
      <w:r w:rsidRPr="004E2650">
        <w:t>В качестве исходных данных для проведения оценки качества использова</w:t>
      </w:r>
      <w:r w:rsidR="000529AE" w:rsidRPr="004E2650">
        <w:t>лись</w:t>
      </w:r>
      <w:r w:rsidR="004E2650" w:rsidRPr="004E2650">
        <w:t xml:space="preserve"> материалы и сведения от структурных подразделений комитета финансов Ленинградской области.</w:t>
      </w:r>
    </w:p>
    <w:p w:rsidR="00A77FA1" w:rsidRDefault="00A77FA1" w:rsidP="00A77FA1">
      <w:pPr>
        <w:ind w:firstLine="567"/>
        <w:jc w:val="both"/>
      </w:pPr>
      <w:r w:rsidRPr="00A77FA1">
        <w:t>При проведении оценки качества оценивались:</w:t>
      </w:r>
    </w:p>
    <w:p w:rsidR="00A77FA1" w:rsidRDefault="00A77FA1" w:rsidP="00A77FA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A77FA1">
        <w:t>соблюдение установленных правил и регламентов</w:t>
      </w:r>
      <w:r>
        <w:t>;</w:t>
      </w:r>
    </w:p>
    <w:p w:rsidR="00A77FA1" w:rsidRDefault="00A77FA1" w:rsidP="00A77FA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A77FA1">
        <w:t>качество финансового планирования</w:t>
      </w:r>
      <w:r>
        <w:t>;</w:t>
      </w:r>
    </w:p>
    <w:p w:rsidR="00A77FA1" w:rsidRDefault="00A77FA1" w:rsidP="00A77FA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A77FA1">
        <w:t>качество исполнения бюджета и финансов</w:t>
      </w:r>
      <w:r>
        <w:t>ая</w:t>
      </w:r>
      <w:r w:rsidRPr="00A77FA1">
        <w:t xml:space="preserve"> дисциплин</w:t>
      </w:r>
      <w:r>
        <w:t>а;</w:t>
      </w:r>
    </w:p>
    <w:p w:rsidR="00A77FA1" w:rsidRDefault="00A77FA1" w:rsidP="00A77FA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A77FA1">
        <w:t>качество управления подведомственными учреждениями и внутренними ресурсами</w:t>
      </w:r>
      <w:r>
        <w:t>.</w:t>
      </w:r>
    </w:p>
    <w:p w:rsidR="00A77FA1" w:rsidRDefault="00BF04CE" w:rsidP="00BF04CE">
      <w:pPr>
        <w:pStyle w:val="a3"/>
        <w:tabs>
          <w:tab w:val="left" w:pos="567"/>
        </w:tabs>
        <w:ind w:left="0" w:firstLine="567"/>
        <w:jc w:val="both"/>
      </w:pPr>
      <w:r>
        <w:t>У</w:t>
      </w:r>
      <w:r w:rsidRPr="00BF04CE">
        <w:t xml:space="preserve">дельный вес </w:t>
      </w:r>
      <w:r>
        <w:t xml:space="preserve">каждой </w:t>
      </w:r>
      <w:r w:rsidRPr="00BF04CE">
        <w:t xml:space="preserve">группы показателей </w:t>
      </w:r>
      <w:r w:rsidR="00B110C0">
        <w:t>в общей оценке</w:t>
      </w:r>
      <w:r w:rsidRPr="00BF04CE">
        <w:t xml:space="preserve"> качества</w:t>
      </w:r>
      <w:r w:rsidR="00B110C0">
        <w:t xml:space="preserve"> составляет</w:t>
      </w:r>
      <w:r>
        <w:t xml:space="preserve"> 25%. </w:t>
      </w:r>
    </w:p>
    <w:p w:rsidR="00BF04CE" w:rsidRDefault="00BF04CE" w:rsidP="00BF04CE">
      <w:pPr>
        <w:pStyle w:val="a3"/>
        <w:tabs>
          <w:tab w:val="left" w:pos="567"/>
        </w:tabs>
        <w:ind w:left="0" w:firstLine="567"/>
        <w:jc w:val="both"/>
      </w:pPr>
    </w:p>
    <w:p w:rsidR="00A77FA1" w:rsidRDefault="00A77FA1" w:rsidP="00A77FA1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</w:pPr>
      <w:r>
        <w:t>С</w:t>
      </w:r>
      <w:r w:rsidRPr="00A77FA1">
        <w:t>облюдение установленных правил и регламентов</w:t>
      </w:r>
      <w:r>
        <w:t xml:space="preserve"> </w:t>
      </w:r>
      <w:r w:rsidR="001D3F55">
        <w:t>ГРБС</w:t>
      </w:r>
      <w:r>
        <w:t xml:space="preserve"> оценивалось по следующим показателям:</w:t>
      </w:r>
    </w:p>
    <w:p w:rsidR="00E26BC2" w:rsidRDefault="00A77FA1" w:rsidP="00E26BC2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A77FA1">
        <w:t>Наличие в отчетном периоде случаев несвоевременного предоставления ежемесячной  отчетности об исполнении бюджета</w:t>
      </w:r>
      <w:r w:rsidR="00E26BC2">
        <w:t>;</w:t>
      </w:r>
    </w:p>
    <w:p w:rsidR="00DB566D" w:rsidRDefault="00DB566D" w:rsidP="00DB566D">
      <w:pPr>
        <w:pStyle w:val="a3"/>
        <w:tabs>
          <w:tab w:val="left" w:pos="0"/>
        </w:tabs>
        <w:ind w:left="567"/>
        <w:jc w:val="both"/>
      </w:pPr>
      <w:r w:rsidRPr="00DB566D">
        <w:t>Все ГРБС в 2014 году предостав</w:t>
      </w:r>
      <w:r>
        <w:t xml:space="preserve">или </w:t>
      </w:r>
      <w:r w:rsidRPr="00DB566D">
        <w:t>отчетность своевременно</w:t>
      </w:r>
      <w:r>
        <w:t>.</w:t>
      </w:r>
    </w:p>
    <w:p w:rsidR="00DB566D" w:rsidRDefault="00DB566D" w:rsidP="00DB566D">
      <w:pPr>
        <w:pStyle w:val="a3"/>
        <w:tabs>
          <w:tab w:val="left" w:pos="0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A77FA1">
        <w:t>Наличие в отчетном периоде случаев несвоевременного предоставления годовой отчетности об исполнении бюджета</w:t>
      </w:r>
      <w:r w:rsidR="00D21F13">
        <w:t>;</w:t>
      </w:r>
    </w:p>
    <w:p w:rsidR="0091639C" w:rsidRDefault="00BF04CE" w:rsidP="0091639C">
      <w:pPr>
        <w:tabs>
          <w:tab w:val="left" w:pos="426"/>
        </w:tabs>
        <w:ind w:firstLine="567"/>
        <w:jc w:val="both"/>
      </w:pPr>
      <w:r>
        <w:t>С</w:t>
      </w:r>
      <w:r w:rsidR="00DB566D">
        <w:t xml:space="preserve"> нарушением сроков</w:t>
      </w:r>
      <w:r>
        <w:t xml:space="preserve"> представили отчетность</w:t>
      </w:r>
      <w:r w:rsidR="0091639C">
        <w:t>:</w:t>
      </w:r>
    </w:p>
    <w:p w:rsidR="0091639C" w:rsidRDefault="0091639C" w:rsidP="0089128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К</w:t>
      </w:r>
      <w:r w:rsidRPr="00FD728E">
        <w:t>омитет по культуре Ленинградской области</w:t>
      </w:r>
      <w:r>
        <w:t>;</w:t>
      </w:r>
    </w:p>
    <w:p w:rsidR="0091639C" w:rsidRDefault="0091639C" w:rsidP="0089128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FD728E">
        <w:t>Комитет правопорядка и безопасности Ленинградской области</w:t>
      </w:r>
      <w:r>
        <w:t>;</w:t>
      </w:r>
    </w:p>
    <w:p w:rsidR="0091639C" w:rsidRDefault="0091639C" w:rsidP="0089128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FD728E">
        <w:t>Комитет по топливно-энергетическому комплексу Ленинградской области</w:t>
      </w:r>
      <w:r>
        <w:t>;</w:t>
      </w:r>
    </w:p>
    <w:p w:rsidR="0091639C" w:rsidRDefault="0091639C" w:rsidP="0089128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FD728E">
        <w:t>Комитет по жилищно-коммунальному хозяйству и транспорту  Ленинградской области</w:t>
      </w:r>
      <w:r>
        <w:t>.</w:t>
      </w:r>
    </w:p>
    <w:p w:rsidR="0091639C" w:rsidRDefault="0091639C" w:rsidP="0091639C">
      <w:pPr>
        <w:pStyle w:val="a3"/>
        <w:tabs>
          <w:tab w:val="left" w:pos="426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A77FA1">
        <w:lastRenderedPageBreak/>
        <w:t>Доля форм годовой бюджетной и бухгалтерской отчетности, представленных в отчетном году без ошибок</w:t>
      </w:r>
      <w:r w:rsidR="00D21F13">
        <w:t>;</w:t>
      </w:r>
    </w:p>
    <w:p w:rsidR="0091639C" w:rsidRDefault="00BF04CE" w:rsidP="002F54EE">
      <w:pPr>
        <w:pStyle w:val="a3"/>
        <w:tabs>
          <w:tab w:val="left" w:pos="0"/>
        </w:tabs>
        <w:ind w:left="0" w:firstLine="567"/>
        <w:jc w:val="both"/>
      </w:pPr>
      <w:r>
        <w:t xml:space="preserve">Из 36 только </w:t>
      </w:r>
      <w:r w:rsidR="00DB566D">
        <w:t>4 ГРБС представили о</w:t>
      </w:r>
      <w:r w:rsidR="00DB566D" w:rsidRPr="00FD728E">
        <w:t>тчетност</w:t>
      </w:r>
      <w:r w:rsidR="00DB566D">
        <w:t>ь без ошибок</w:t>
      </w:r>
      <w:r w:rsidR="0091639C">
        <w:t>:</w:t>
      </w:r>
    </w:p>
    <w:p w:rsidR="0091639C" w:rsidRDefault="0091639C" w:rsidP="0089128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Государственное казенное учреждение Ленинградской области "Государственный экспертный институт регионального законодательства";</w:t>
      </w:r>
    </w:p>
    <w:p w:rsidR="0091639C" w:rsidRDefault="0091639C" w:rsidP="0089128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Контрольно-счетная палата Ленинградской области;</w:t>
      </w:r>
    </w:p>
    <w:p w:rsidR="0091639C" w:rsidRDefault="0091639C" w:rsidP="0089128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Управление делами Правительства Ленинградской области;</w:t>
      </w:r>
    </w:p>
    <w:p w:rsidR="0091639C" w:rsidRDefault="0091639C" w:rsidP="0089128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Комитет финансов Ленинградской области.</w:t>
      </w:r>
    </w:p>
    <w:p w:rsidR="0091639C" w:rsidRDefault="0091639C" w:rsidP="0091639C">
      <w:pPr>
        <w:pStyle w:val="a3"/>
        <w:tabs>
          <w:tab w:val="left" w:pos="426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C102B1">
        <w:t>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законом сроков</w:t>
      </w:r>
      <w:r w:rsidR="00D21F13" w:rsidRPr="00C102B1">
        <w:t>;</w:t>
      </w:r>
    </w:p>
    <w:p w:rsidR="0091639C" w:rsidRDefault="0091639C" w:rsidP="0091639C">
      <w:pPr>
        <w:pStyle w:val="a3"/>
        <w:tabs>
          <w:tab w:val="left" w:pos="426"/>
        </w:tabs>
        <w:ind w:left="0" w:firstLine="567"/>
        <w:jc w:val="both"/>
      </w:pPr>
      <w:r w:rsidRPr="002924CB">
        <w:t xml:space="preserve">В 2014 году </w:t>
      </w:r>
      <w:r w:rsidR="008C282B">
        <w:t xml:space="preserve">в </w:t>
      </w:r>
      <w:r w:rsidRPr="002924CB">
        <w:t>государственные программы</w:t>
      </w:r>
      <w:r w:rsidR="00DB566D">
        <w:t xml:space="preserve"> </w:t>
      </w:r>
      <w:r w:rsidRPr="002924CB">
        <w:t xml:space="preserve">вносили изменения 15 ГРБС, из которых </w:t>
      </w:r>
      <w:r w:rsidR="00287132">
        <w:t>5</w:t>
      </w:r>
      <w:r w:rsidRPr="002924CB">
        <w:t xml:space="preserve"> </w:t>
      </w:r>
      <w:r w:rsidR="00287132">
        <w:t>внесли своевременно:</w:t>
      </w:r>
    </w:p>
    <w:p w:rsidR="00287132" w:rsidRDefault="00287132" w:rsidP="00287132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287132">
        <w:t xml:space="preserve">Комитет по агропромышленному и </w:t>
      </w:r>
      <w:proofErr w:type="spellStart"/>
      <w:r w:rsidRPr="00287132">
        <w:t>рыбохозяйственному</w:t>
      </w:r>
      <w:proofErr w:type="spellEnd"/>
      <w:r w:rsidRPr="00287132">
        <w:t xml:space="preserve"> комплексу Ленинградской области</w:t>
      </w:r>
      <w:r>
        <w:t>;</w:t>
      </w:r>
    </w:p>
    <w:p w:rsidR="00287132" w:rsidRDefault="00287132" w:rsidP="00287132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287132">
        <w:t>Комитет правопорядка и безопасности Ленинградской области</w:t>
      </w:r>
      <w:r>
        <w:t>;</w:t>
      </w:r>
    </w:p>
    <w:p w:rsidR="00287132" w:rsidRDefault="00287132" w:rsidP="00287132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287132">
        <w:t>Комитет по природным ресурсам Ленинградской области</w:t>
      </w:r>
      <w:r>
        <w:t>;</w:t>
      </w:r>
    </w:p>
    <w:p w:rsidR="00287132" w:rsidRDefault="00287132" w:rsidP="00287132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287132">
        <w:t>Комитет экономического развития и инвестиционной деятельности Ленинградской области</w:t>
      </w:r>
      <w:r>
        <w:t>;</w:t>
      </w:r>
    </w:p>
    <w:p w:rsidR="00287132" w:rsidRPr="002924CB" w:rsidRDefault="00287132" w:rsidP="00287132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287132">
        <w:t>Комитет по топливно-энергетическому комплексу Ленинградской области</w:t>
      </w:r>
      <w:r>
        <w:t>.</w:t>
      </w:r>
    </w:p>
    <w:p w:rsidR="0091639C" w:rsidRPr="00C102B1" w:rsidRDefault="0091639C" w:rsidP="0091639C">
      <w:pPr>
        <w:pStyle w:val="a3"/>
        <w:tabs>
          <w:tab w:val="left" w:pos="426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A77FA1">
        <w:t>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</w:t>
      </w:r>
      <w:r w:rsidR="00D21F13">
        <w:t>;</w:t>
      </w:r>
    </w:p>
    <w:p w:rsidR="0091639C" w:rsidRDefault="0091639C" w:rsidP="00DB566D">
      <w:pPr>
        <w:ind w:firstLine="567"/>
        <w:jc w:val="both"/>
      </w:pPr>
      <w:r>
        <w:t xml:space="preserve">В 2014 году </w:t>
      </w:r>
      <w:r w:rsidR="00DB566D">
        <w:t xml:space="preserve">было </w:t>
      </w:r>
      <w:r>
        <w:t>провер</w:t>
      </w:r>
      <w:r w:rsidR="00DB566D">
        <w:t>ено</w:t>
      </w:r>
      <w:r>
        <w:t xml:space="preserve"> 5 ГРБС</w:t>
      </w:r>
      <w:r w:rsidR="00DB566D">
        <w:t xml:space="preserve">, </w:t>
      </w:r>
      <w:r w:rsidR="008C282B">
        <w:t xml:space="preserve">из </w:t>
      </w:r>
      <w:proofErr w:type="gramStart"/>
      <w:r w:rsidR="008C282B">
        <w:t>которых</w:t>
      </w:r>
      <w:proofErr w:type="gramEnd"/>
      <w:r w:rsidR="008C282B">
        <w:t xml:space="preserve"> </w:t>
      </w:r>
      <w:r w:rsidR="00BF04CE">
        <w:t>у 3</w:t>
      </w:r>
      <w:r w:rsidR="00B110C0">
        <w:t xml:space="preserve"> </w:t>
      </w:r>
      <w:r w:rsidR="008C282B">
        <w:t>б</w:t>
      </w:r>
      <w:r>
        <w:t>ыли выявлены нарушения:</w:t>
      </w:r>
    </w:p>
    <w:p w:rsidR="0091639C" w:rsidRDefault="0091639C" w:rsidP="00503102">
      <w:pPr>
        <w:pStyle w:val="a3"/>
        <w:numPr>
          <w:ilvl w:val="0"/>
          <w:numId w:val="15"/>
        </w:numPr>
        <w:ind w:left="0" w:firstLine="0"/>
        <w:jc w:val="both"/>
      </w:pPr>
      <w:r w:rsidRPr="00BD351B">
        <w:t>Комитет по телекоммуникациям и информатизации Ленинградской области</w:t>
      </w:r>
      <w:r>
        <w:t xml:space="preserve">; </w:t>
      </w:r>
    </w:p>
    <w:p w:rsidR="0091639C" w:rsidRDefault="0091639C" w:rsidP="00503102">
      <w:pPr>
        <w:pStyle w:val="a3"/>
        <w:numPr>
          <w:ilvl w:val="0"/>
          <w:numId w:val="15"/>
        </w:numPr>
        <w:ind w:left="0" w:firstLine="0"/>
        <w:jc w:val="both"/>
      </w:pPr>
      <w:r w:rsidRPr="00BD351B">
        <w:t>Комитет по топливно-энергетическому комплексу Ленинградской области</w:t>
      </w:r>
      <w:r>
        <w:t xml:space="preserve">; </w:t>
      </w:r>
    </w:p>
    <w:p w:rsidR="0091639C" w:rsidRDefault="0091639C" w:rsidP="00503102">
      <w:pPr>
        <w:pStyle w:val="a3"/>
        <w:numPr>
          <w:ilvl w:val="0"/>
          <w:numId w:val="15"/>
        </w:numPr>
        <w:ind w:left="0" w:firstLine="0"/>
        <w:jc w:val="both"/>
      </w:pPr>
      <w:r>
        <w:t>К</w:t>
      </w:r>
      <w:r w:rsidRPr="00BD351B">
        <w:t>омитет по строительству Ленинградской области</w:t>
      </w:r>
      <w:r>
        <w:t>.</w:t>
      </w:r>
    </w:p>
    <w:p w:rsidR="0091639C" w:rsidRDefault="00BF04CE" w:rsidP="0089128B">
      <w:pPr>
        <w:pStyle w:val="a3"/>
        <w:ind w:left="0" w:firstLine="567"/>
        <w:jc w:val="both"/>
      </w:pPr>
      <w:r>
        <w:t xml:space="preserve">У </w:t>
      </w:r>
      <w:r w:rsidR="0091639C" w:rsidRPr="00BD351B">
        <w:t>Комитет</w:t>
      </w:r>
      <w:r>
        <w:t>а</w:t>
      </w:r>
      <w:r w:rsidR="0091639C" w:rsidRPr="00BD351B">
        <w:t xml:space="preserve"> по молодежной политике Ленинградской области</w:t>
      </w:r>
      <w:r w:rsidR="0091639C">
        <w:t xml:space="preserve"> и </w:t>
      </w:r>
      <w:r w:rsidR="0091639C" w:rsidRPr="00BD351B">
        <w:t>Комитет</w:t>
      </w:r>
      <w:r>
        <w:t>а</w:t>
      </w:r>
      <w:r w:rsidR="0091639C" w:rsidRPr="00BD351B">
        <w:t xml:space="preserve"> по агропромышленному и </w:t>
      </w:r>
      <w:proofErr w:type="spellStart"/>
      <w:r w:rsidR="0091639C" w:rsidRPr="00BD351B">
        <w:t>рыбохозяйственному</w:t>
      </w:r>
      <w:proofErr w:type="spellEnd"/>
      <w:r w:rsidR="0091639C" w:rsidRPr="00BD351B">
        <w:t xml:space="preserve"> комплексу Ленинградской области</w:t>
      </w:r>
      <w:r w:rsidR="0091639C">
        <w:t xml:space="preserve"> </w:t>
      </w:r>
      <w:r>
        <w:t xml:space="preserve">фактов нарушения </w:t>
      </w:r>
      <w:r w:rsidR="0091639C">
        <w:t>бюджетно</w:t>
      </w:r>
      <w:r>
        <w:t>го</w:t>
      </w:r>
      <w:r w:rsidR="0091639C">
        <w:t xml:space="preserve"> законодательств</w:t>
      </w:r>
      <w:r>
        <w:t>а</w:t>
      </w:r>
      <w:r w:rsidR="0091639C">
        <w:t xml:space="preserve"> не </w:t>
      </w:r>
      <w:r>
        <w:t>выявлено</w:t>
      </w:r>
      <w:r w:rsidR="0091639C">
        <w:t>.</w:t>
      </w:r>
    </w:p>
    <w:p w:rsidR="0091639C" w:rsidRDefault="0091639C" w:rsidP="0091639C">
      <w:pPr>
        <w:pStyle w:val="a3"/>
        <w:tabs>
          <w:tab w:val="left" w:pos="426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E331B4"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</w:t>
      </w:r>
      <w:r w:rsidR="00D21F13" w:rsidRPr="00E331B4">
        <w:t>;</w:t>
      </w:r>
    </w:p>
    <w:p w:rsidR="0091639C" w:rsidRDefault="0091639C" w:rsidP="0091639C">
      <w:pPr>
        <w:tabs>
          <w:tab w:val="left" w:pos="426"/>
        </w:tabs>
        <w:ind w:firstLine="567"/>
        <w:jc w:val="both"/>
      </w:pPr>
      <w:r>
        <w:t xml:space="preserve">По данным, </w:t>
      </w:r>
      <w:r w:rsidRPr="00636A41">
        <w:t>представленным</w:t>
      </w:r>
      <w:r w:rsidRPr="00636A41">
        <w:rPr>
          <w:color w:val="FF0000"/>
        </w:rPr>
        <w:t xml:space="preserve"> </w:t>
      </w:r>
      <w:r>
        <w:t xml:space="preserve">юридическим отделом, в 2014 году </w:t>
      </w:r>
      <w:r w:rsidR="00503102">
        <w:t xml:space="preserve">вышеуказанные </w:t>
      </w:r>
      <w:r>
        <w:t>исковые</w:t>
      </w:r>
      <w:r w:rsidRPr="00E331B4">
        <w:t xml:space="preserve"> требовани</w:t>
      </w:r>
      <w:r>
        <w:t>я</w:t>
      </w:r>
      <w:r w:rsidRPr="00E331B4">
        <w:t xml:space="preserve"> </w:t>
      </w:r>
      <w:r>
        <w:t>были удовлетворены</w:t>
      </w:r>
      <w:r w:rsidR="00BF04CE">
        <w:t xml:space="preserve"> по 7 ГРБС:</w:t>
      </w:r>
      <w:r>
        <w:t xml:space="preserve"> </w:t>
      </w:r>
    </w:p>
    <w:p w:rsidR="00BF04CE" w:rsidRDefault="00BF04CE" w:rsidP="00BF04CE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F04CE">
        <w:t>Комитет по дорожному хозяйству Ленинградской области</w:t>
      </w:r>
      <w:r>
        <w:t>;</w:t>
      </w:r>
    </w:p>
    <w:p w:rsidR="00BF04CE" w:rsidRDefault="00BF04CE" w:rsidP="00BF04CE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Управление делами Правительства Ленинградской области;</w:t>
      </w:r>
    </w:p>
    <w:p w:rsidR="00BF04CE" w:rsidRDefault="0088255A" w:rsidP="0088255A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88255A">
        <w:lastRenderedPageBreak/>
        <w:t>Ленинградский областной комитет по управлению государственным имуществом</w:t>
      </w:r>
      <w:r w:rsidR="00BF04CE">
        <w:t>;</w:t>
      </w:r>
    </w:p>
    <w:p w:rsidR="00BF04CE" w:rsidRDefault="00BF04CE" w:rsidP="00BF04CE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Комитет по природным ресурсам Ленинградской области;</w:t>
      </w:r>
    </w:p>
    <w:p w:rsidR="00BF04CE" w:rsidRDefault="00BF04CE" w:rsidP="00BF04CE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Комитет по печати и связям с общественностью Ленинградской области;</w:t>
      </w:r>
    </w:p>
    <w:p w:rsidR="00BF04CE" w:rsidRDefault="00BF04CE" w:rsidP="00BF04CE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F04CE">
        <w:t>Комитет государственного экологического надзора Ленинградской области</w:t>
      </w:r>
      <w:r>
        <w:t>;</w:t>
      </w:r>
    </w:p>
    <w:p w:rsidR="00BF04CE" w:rsidRDefault="00BF04CE" w:rsidP="00BF04CE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F04CE">
        <w:t>Комитет по здравоохранению Ленинградской области</w:t>
      </w:r>
      <w:r>
        <w:t>.</w:t>
      </w:r>
    </w:p>
    <w:p w:rsidR="0091639C" w:rsidRPr="00E331B4" w:rsidRDefault="0091639C" w:rsidP="0091639C">
      <w:pPr>
        <w:pStyle w:val="a3"/>
        <w:tabs>
          <w:tab w:val="left" w:pos="426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91639C">
        <w:t>Доля государственных заданий для подведомственных государственных учреждений на оказание государственных услуг (выполнение работ), утвержденных на отчетный год в установленные сроки</w:t>
      </w:r>
      <w:r w:rsidR="00D21F13" w:rsidRPr="0091639C">
        <w:t>;</w:t>
      </w:r>
    </w:p>
    <w:p w:rsidR="0091639C" w:rsidRDefault="0091639C" w:rsidP="0091639C">
      <w:pPr>
        <w:pStyle w:val="a3"/>
        <w:tabs>
          <w:tab w:val="left" w:pos="0"/>
        </w:tabs>
        <w:ind w:left="0" w:firstLine="567"/>
        <w:jc w:val="both"/>
      </w:pPr>
      <w:r>
        <w:t xml:space="preserve">По данному показателю </w:t>
      </w:r>
      <w:r w:rsidR="00BF04CE">
        <w:t>оценивались</w:t>
      </w:r>
      <w:r>
        <w:t xml:space="preserve"> 11 ГРБС, из которых 3 утвердили государственные задания </w:t>
      </w:r>
      <w:r w:rsidR="00F60C65">
        <w:t xml:space="preserve">с нарушением </w:t>
      </w:r>
      <w:r>
        <w:t>установленных сроков:</w:t>
      </w:r>
    </w:p>
    <w:p w:rsidR="0091639C" w:rsidRPr="0091639C" w:rsidRDefault="008811D8" w:rsidP="0089128B">
      <w:pPr>
        <w:pStyle w:val="a3"/>
        <w:numPr>
          <w:ilvl w:val="0"/>
          <w:numId w:val="12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91639C" w:rsidRPr="0091639C">
        <w:rPr>
          <w:rFonts w:eastAsia="Times New Roman" w:cs="Times New Roman"/>
          <w:szCs w:val="28"/>
          <w:lang w:eastAsia="ru-RU"/>
        </w:rPr>
        <w:t>омитет по физической культуре и спорту Ленинградской области</w:t>
      </w:r>
      <w:r w:rsidR="0091639C">
        <w:rPr>
          <w:rFonts w:eastAsia="Times New Roman" w:cs="Times New Roman"/>
          <w:szCs w:val="28"/>
          <w:lang w:eastAsia="ru-RU"/>
        </w:rPr>
        <w:t>;</w:t>
      </w:r>
    </w:p>
    <w:p w:rsidR="0091639C" w:rsidRPr="0091639C" w:rsidRDefault="008811D8" w:rsidP="0089128B">
      <w:pPr>
        <w:pStyle w:val="a3"/>
        <w:numPr>
          <w:ilvl w:val="0"/>
          <w:numId w:val="12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91639C" w:rsidRPr="0091639C">
        <w:rPr>
          <w:rFonts w:eastAsia="Times New Roman" w:cs="Times New Roman"/>
          <w:szCs w:val="28"/>
          <w:lang w:eastAsia="ru-RU"/>
        </w:rPr>
        <w:t>омитет по труду и занятости населения Ленинградской области</w:t>
      </w:r>
      <w:r w:rsidR="0091639C">
        <w:rPr>
          <w:rFonts w:eastAsia="Times New Roman" w:cs="Times New Roman"/>
          <w:szCs w:val="28"/>
          <w:lang w:eastAsia="ru-RU"/>
        </w:rPr>
        <w:t>;</w:t>
      </w:r>
    </w:p>
    <w:p w:rsidR="0091639C" w:rsidRDefault="0091639C" w:rsidP="0089128B">
      <w:pPr>
        <w:pStyle w:val="a3"/>
        <w:numPr>
          <w:ilvl w:val="0"/>
          <w:numId w:val="12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91639C">
        <w:rPr>
          <w:rFonts w:eastAsia="Times New Roman" w:cs="Times New Roman"/>
          <w:szCs w:val="28"/>
          <w:lang w:eastAsia="ru-RU"/>
        </w:rPr>
        <w:t>Управление ветеринарии Ленинградской области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F60C65" w:rsidRPr="0091639C" w:rsidRDefault="00F60C65" w:rsidP="0089128B">
      <w:pPr>
        <w:pStyle w:val="a3"/>
        <w:numPr>
          <w:ilvl w:val="0"/>
          <w:numId w:val="12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</w:p>
    <w:p w:rsidR="00A77FA1" w:rsidRPr="00F615FF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F615FF">
        <w:t>Доля подведомственных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</w:r>
      <w:r w:rsidR="00D21F13" w:rsidRPr="00F615FF">
        <w:t>;</w:t>
      </w:r>
    </w:p>
    <w:p w:rsidR="00476086" w:rsidRDefault="00476086" w:rsidP="00F615FF">
      <w:pPr>
        <w:pStyle w:val="a3"/>
        <w:ind w:left="0" w:firstLine="567"/>
        <w:jc w:val="both"/>
      </w:pPr>
      <w:r w:rsidRPr="00F615FF">
        <w:t>Из 20 ГРБС, которые оцен</w:t>
      </w:r>
      <w:r w:rsidR="00F60C65">
        <w:t>ивались</w:t>
      </w:r>
      <w:r w:rsidRPr="00F615FF">
        <w:t xml:space="preserve"> по данному показателю,</w:t>
      </w:r>
      <w:r w:rsidR="00F615FF" w:rsidRPr="00F615FF">
        <w:t xml:space="preserve"> </w:t>
      </w:r>
      <w:r w:rsidR="00503102">
        <w:t>4</w:t>
      </w:r>
      <w:r w:rsidR="00F615FF" w:rsidRPr="00F615FF">
        <w:t xml:space="preserve"> </w:t>
      </w:r>
      <w:r w:rsidR="00B110C0">
        <w:t>нарушили сроки</w:t>
      </w:r>
      <w:r w:rsidR="00503102">
        <w:t>:</w:t>
      </w:r>
    </w:p>
    <w:p w:rsidR="00503102" w:rsidRDefault="00503102" w:rsidP="00503102">
      <w:pPr>
        <w:pStyle w:val="a3"/>
        <w:numPr>
          <w:ilvl w:val="0"/>
          <w:numId w:val="16"/>
        </w:numPr>
        <w:ind w:left="0" w:firstLine="0"/>
        <w:jc w:val="both"/>
      </w:pPr>
      <w:r>
        <w:t>К</w:t>
      </w:r>
      <w:r w:rsidRPr="00503102">
        <w:t>омитет по труду и занятости населения Ленинградской области</w:t>
      </w:r>
      <w:r>
        <w:t>;</w:t>
      </w:r>
    </w:p>
    <w:p w:rsidR="00503102" w:rsidRDefault="00503102" w:rsidP="00503102">
      <w:pPr>
        <w:pStyle w:val="a3"/>
        <w:numPr>
          <w:ilvl w:val="0"/>
          <w:numId w:val="16"/>
        </w:numPr>
        <w:ind w:left="0" w:firstLine="0"/>
        <w:jc w:val="both"/>
      </w:pPr>
      <w:r w:rsidRPr="00503102">
        <w:t>Комитет по природным ресурсам Ленинградской области</w:t>
      </w:r>
      <w:r>
        <w:t>;</w:t>
      </w:r>
    </w:p>
    <w:p w:rsidR="00503102" w:rsidRDefault="00503102" w:rsidP="00503102">
      <w:pPr>
        <w:pStyle w:val="a3"/>
        <w:numPr>
          <w:ilvl w:val="0"/>
          <w:numId w:val="16"/>
        </w:numPr>
        <w:ind w:left="0" w:firstLine="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503102" w:rsidRDefault="00503102" w:rsidP="00503102">
      <w:pPr>
        <w:pStyle w:val="a3"/>
        <w:numPr>
          <w:ilvl w:val="0"/>
          <w:numId w:val="16"/>
        </w:numPr>
        <w:ind w:left="0" w:firstLine="0"/>
        <w:jc w:val="both"/>
      </w:pPr>
      <w:r>
        <w:t>Комитет по строительству Ленинградской области.</w:t>
      </w:r>
    </w:p>
    <w:p w:rsidR="00503102" w:rsidRPr="00F615FF" w:rsidRDefault="00503102" w:rsidP="00F615FF">
      <w:pPr>
        <w:pStyle w:val="a3"/>
        <w:ind w:left="0" w:firstLine="567"/>
        <w:jc w:val="both"/>
      </w:pPr>
    </w:p>
    <w:p w:rsidR="00A77FA1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F839B2">
        <w:t xml:space="preserve">Доля подведомственных государственных учреждений, информация о плановой и фактической деятельности которых была своевременно размещена на сайте </w:t>
      </w:r>
      <w:r w:rsidR="0091639C" w:rsidRPr="005E2A05">
        <w:t>www.bus.gov.ru</w:t>
      </w:r>
      <w:r w:rsidR="00D21F13" w:rsidRPr="00F839B2">
        <w:t>;</w:t>
      </w:r>
    </w:p>
    <w:p w:rsidR="006E3D42" w:rsidRDefault="00F60C65" w:rsidP="0091639C">
      <w:pPr>
        <w:pStyle w:val="a3"/>
        <w:tabs>
          <w:tab w:val="left" w:pos="426"/>
        </w:tabs>
        <w:ind w:left="0" w:firstLine="567"/>
        <w:jc w:val="both"/>
      </w:pPr>
      <w:r>
        <w:t>Только у</w:t>
      </w:r>
      <w:r w:rsidR="0091639C">
        <w:t xml:space="preserve"> 6 ГРБС</w:t>
      </w:r>
      <w:r w:rsidR="006E3D42">
        <w:t xml:space="preserve">, из 23 </w:t>
      </w:r>
      <w:proofErr w:type="gramStart"/>
      <w:r w:rsidR="006E3D42">
        <w:t>проанализированных</w:t>
      </w:r>
      <w:proofErr w:type="gramEnd"/>
      <w:r w:rsidR="006E3D42">
        <w:t xml:space="preserve">, </w:t>
      </w:r>
      <w:r w:rsidR="0091639C">
        <w:t>и</w:t>
      </w:r>
      <w:r w:rsidR="0091639C" w:rsidRPr="00F839B2">
        <w:t>нформация на сайте была размещена</w:t>
      </w:r>
      <w:r w:rsidR="0091639C">
        <w:t xml:space="preserve"> </w:t>
      </w:r>
      <w:r w:rsidR="0091639C" w:rsidRPr="00F839B2">
        <w:t>своевременно</w:t>
      </w:r>
      <w:r w:rsidR="006E3D42">
        <w:t>:</w:t>
      </w:r>
    </w:p>
    <w:p w:rsidR="006E3D42" w:rsidRDefault="006E3D42" w:rsidP="006E3D42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>Комитет по дорожному хозяйству Ленинградской области;</w:t>
      </w:r>
    </w:p>
    <w:p w:rsidR="00503102" w:rsidRDefault="006E3D42" w:rsidP="006E3D42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>Государственное казенное учреждение Ленинградской области "Государственный экспертный институт регионального законодательства";</w:t>
      </w:r>
    </w:p>
    <w:p w:rsidR="006E3D42" w:rsidRDefault="006E3D42" w:rsidP="006E3D42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6E3D42">
        <w:t>Комитет по телекоммуникациям и информатизации Ленинградской области</w:t>
      </w:r>
      <w:r>
        <w:t>;</w:t>
      </w:r>
    </w:p>
    <w:p w:rsidR="006E3D42" w:rsidRDefault="006E3D42" w:rsidP="006E3D42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>Комитет по топливно-энергетическому комплексу Ленинградской области;</w:t>
      </w:r>
    </w:p>
    <w:p w:rsidR="006E3D42" w:rsidRDefault="006E3D42" w:rsidP="006E3D42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6E3D42" w:rsidRDefault="006E3D42" w:rsidP="006E3D42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6E3D42">
        <w:t>Архивное управление Ленинградской области</w:t>
      </w:r>
      <w:r>
        <w:t>.</w:t>
      </w:r>
    </w:p>
    <w:p w:rsidR="0091639C" w:rsidRDefault="0091639C" w:rsidP="0091639C">
      <w:pPr>
        <w:pStyle w:val="a3"/>
        <w:tabs>
          <w:tab w:val="left" w:pos="426"/>
        </w:tabs>
        <w:ind w:left="0" w:firstLine="567"/>
        <w:jc w:val="both"/>
      </w:pPr>
      <w:r>
        <w:t xml:space="preserve">13 ГРБС не </w:t>
      </w:r>
      <w:r w:rsidRPr="00F839B2">
        <w:t>были проанализированы по данному показателю, так как</w:t>
      </w:r>
      <w:r>
        <w:t xml:space="preserve"> не имеют подведомственных </w:t>
      </w:r>
      <w:r w:rsidRPr="00F839B2">
        <w:t>государственных учреждений</w:t>
      </w:r>
      <w:r>
        <w:t>.</w:t>
      </w:r>
    </w:p>
    <w:p w:rsidR="0091639C" w:rsidRPr="00F839B2" w:rsidRDefault="0091639C" w:rsidP="0091639C">
      <w:pPr>
        <w:pStyle w:val="a3"/>
        <w:tabs>
          <w:tab w:val="left" w:pos="426"/>
        </w:tabs>
        <w:ind w:left="567"/>
        <w:jc w:val="both"/>
      </w:pPr>
    </w:p>
    <w:p w:rsidR="00A77FA1" w:rsidRPr="00F615FF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F615FF">
        <w:lastRenderedPageBreak/>
        <w:t>Доля субсидий местным бюджетам,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</w:r>
      <w:r w:rsidR="00D21F13" w:rsidRPr="00F615FF">
        <w:t>;</w:t>
      </w:r>
      <w:r w:rsidR="00F615FF" w:rsidRPr="00F615FF">
        <w:t xml:space="preserve"> </w:t>
      </w:r>
    </w:p>
    <w:p w:rsidR="00F615FF" w:rsidRDefault="006E3D42" w:rsidP="00F615FF">
      <w:pPr>
        <w:pStyle w:val="a3"/>
        <w:tabs>
          <w:tab w:val="left" w:pos="0"/>
        </w:tabs>
        <w:ind w:left="0" w:firstLine="567"/>
        <w:jc w:val="both"/>
      </w:pPr>
      <w:r>
        <w:t>7</w:t>
      </w:r>
      <w:r w:rsidR="00F615FF" w:rsidRPr="00F615FF">
        <w:t xml:space="preserve"> из 16 </w:t>
      </w:r>
      <w:proofErr w:type="gramStart"/>
      <w:r w:rsidR="00F615FF" w:rsidRPr="00F615FF">
        <w:t>оцененных</w:t>
      </w:r>
      <w:proofErr w:type="gramEnd"/>
      <w:r w:rsidR="00F615FF" w:rsidRPr="00F615FF">
        <w:t xml:space="preserve"> ГРБС приняли </w:t>
      </w:r>
      <w:r>
        <w:t>вышеуказанные НПА не</w:t>
      </w:r>
      <w:r w:rsidRPr="00F615FF">
        <w:t>своевременно</w:t>
      </w:r>
      <w:r>
        <w:t>:</w:t>
      </w:r>
    </w:p>
    <w:p w:rsidR="006E3D42" w:rsidRDefault="006E3D42" w:rsidP="006E3D42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</w:pPr>
      <w:r>
        <w:t>Комитет по топливно-энергетическому комплексу Ленинградской области;</w:t>
      </w:r>
    </w:p>
    <w:p w:rsidR="006E3D42" w:rsidRDefault="006E3D42" w:rsidP="006E3D42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6E3D42" w:rsidRDefault="006E3D42" w:rsidP="006E3D42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</w:pPr>
      <w:r>
        <w:t>Комитет по строительству Ленинградской области;</w:t>
      </w:r>
    </w:p>
    <w:p w:rsidR="006E3D42" w:rsidRDefault="006E3D42" w:rsidP="006E3D42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</w:pPr>
      <w:r>
        <w:t>Комитет по жилищно-коммунальному хозяйству и транспорту  Ленинградской области;</w:t>
      </w:r>
    </w:p>
    <w:p w:rsidR="006E3D42" w:rsidRDefault="006E3D42" w:rsidP="006E3D42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</w:pPr>
      <w:r>
        <w:t>Комитет финансов Ленинградской области;</w:t>
      </w:r>
    </w:p>
    <w:p w:rsidR="006E3D42" w:rsidRDefault="006E3D42" w:rsidP="006E3D42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</w:pPr>
      <w:r>
        <w:t>К</w:t>
      </w:r>
      <w:r w:rsidRPr="006E3D42">
        <w:t>омитет по местному самоуправлению, межнациональным и межконфессиональным отношениям Ленинградской области</w:t>
      </w:r>
      <w:r>
        <w:t>;</w:t>
      </w:r>
    </w:p>
    <w:p w:rsidR="006E3D42" w:rsidRPr="00F615FF" w:rsidRDefault="006E3D42" w:rsidP="006E3D42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</w:pPr>
      <w:r w:rsidRPr="006E3D42">
        <w:t>Комитет по молодежной политике Ленинградской области</w:t>
      </w:r>
      <w:r>
        <w:t>.</w:t>
      </w:r>
    </w:p>
    <w:p w:rsidR="0091639C" w:rsidRPr="004E2650" w:rsidRDefault="0091639C" w:rsidP="0091639C">
      <w:pPr>
        <w:pStyle w:val="a3"/>
        <w:tabs>
          <w:tab w:val="left" w:pos="426"/>
        </w:tabs>
        <w:ind w:left="567"/>
        <w:jc w:val="both"/>
        <w:rPr>
          <w:color w:val="FF0000"/>
        </w:rPr>
      </w:pPr>
    </w:p>
    <w:p w:rsidR="00A77FA1" w:rsidRDefault="00A77FA1" w:rsidP="00D21F13">
      <w:pPr>
        <w:pStyle w:val="a3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A77FA1">
        <w:t>Доля нарушений, выявленных в отчетном году в ходе проведения выверки документов в составе юридического дела ГРБС и подведомственных учреждений</w:t>
      </w:r>
      <w:r w:rsidR="00D21F13">
        <w:t>.</w:t>
      </w:r>
    </w:p>
    <w:p w:rsidR="00997832" w:rsidRDefault="00997832" w:rsidP="00BD351B">
      <w:pPr>
        <w:tabs>
          <w:tab w:val="left" w:pos="426"/>
        </w:tabs>
        <w:ind w:firstLine="567"/>
        <w:jc w:val="both"/>
      </w:pPr>
      <w:r>
        <w:t>В</w:t>
      </w:r>
      <w:r w:rsidRPr="00997832">
        <w:t xml:space="preserve"> ходе проведения выверки </w:t>
      </w:r>
      <w:r>
        <w:t xml:space="preserve">не было выявлено нарушений </w:t>
      </w:r>
      <w:proofErr w:type="gramStart"/>
      <w:r>
        <w:t>у</w:t>
      </w:r>
      <w:proofErr w:type="gramEnd"/>
      <w:r>
        <w:t xml:space="preserve"> </w:t>
      </w:r>
      <w:r w:rsidR="00B529AC">
        <w:t>следующих</w:t>
      </w:r>
      <w:r>
        <w:t xml:space="preserve"> ГРБС:</w:t>
      </w:r>
    </w:p>
    <w:p w:rsidR="00997832" w:rsidRDefault="00997832" w:rsidP="0089128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997832">
        <w:t>Ленинградский областной комитет по управлению государственным имуществом</w:t>
      </w:r>
      <w:r>
        <w:t>;</w:t>
      </w:r>
    </w:p>
    <w:p w:rsidR="00997832" w:rsidRDefault="00997832" w:rsidP="0089128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К</w:t>
      </w:r>
      <w:r w:rsidRPr="00997832">
        <w:t>омитет по развитию малого, среднего бизнеса и потребительского рынка Ленинградской области</w:t>
      </w:r>
      <w:r>
        <w:t>;</w:t>
      </w:r>
    </w:p>
    <w:p w:rsidR="00997832" w:rsidRDefault="00997832" w:rsidP="0089128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997832">
        <w:t>Комитет государственного экологического надзора Ленинградской области</w:t>
      </w:r>
      <w:r>
        <w:t>;</w:t>
      </w:r>
    </w:p>
    <w:p w:rsidR="00997832" w:rsidRDefault="00997832" w:rsidP="0089128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У</w:t>
      </w:r>
      <w:r w:rsidRPr="00997832">
        <w:t>правление Ленинградской области по государственному техническому надзору и контролю</w:t>
      </w:r>
      <w:r>
        <w:t>;</w:t>
      </w:r>
    </w:p>
    <w:p w:rsidR="00997832" w:rsidRDefault="00997832" w:rsidP="0089128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997832">
        <w:t>Уполномоченный по правам ребенка в Ленинградской области</w:t>
      </w:r>
      <w:r>
        <w:t>.</w:t>
      </w:r>
    </w:p>
    <w:p w:rsidR="00F839B2" w:rsidRDefault="00F839B2" w:rsidP="00F839B2">
      <w:pPr>
        <w:tabs>
          <w:tab w:val="left" w:pos="426"/>
        </w:tabs>
        <w:jc w:val="both"/>
      </w:pPr>
    </w:p>
    <w:p w:rsidR="00A77FA1" w:rsidRDefault="00A77FA1" w:rsidP="00D21F13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>
        <w:t>К</w:t>
      </w:r>
      <w:r w:rsidRPr="00A77FA1">
        <w:t>ачество финансового планирования</w:t>
      </w:r>
      <w:r>
        <w:t xml:space="preserve"> </w:t>
      </w:r>
      <w:r w:rsidR="001D3F55">
        <w:t>ГРБС</w:t>
      </w:r>
      <w:r w:rsidRPr="00A77FA1">
        <w:t xml:space="preserve"> оценивалось по следующим показателям</w:t>
      </w:r>
      <w:r>
        <w:t>:</w:t>
      </w:r>
    </w:p>
    <w:p w:rsidR="00A77FA1" w:rsidRDefault="00A77FA1" w:rsidP="00D21F13">
      <w:pPr>
        <w:pStyle w:val="a3"/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A77FA1">
        <w:t>Среднемесячное отклонение в отчетном году планируемых и фактических кассовых выплат ГРБС</w:t>
      </w:r>
      <w:r w:rsidR="00D21F13">
        <w:t>;</w:t>
      </w:r>
    </w:p>
    <w:p w:rsidR="00136F38" w:rsidRDefault="00136F38" w:rsidP="008811D8">
      <w:pPr>
        <w:pStyle w:val="a3"/>
        <w:ind w:left="0" w:firstLine="567"/>
        <w:jc w:val="both"/>
      </w:pPr>
      <w:r>
        <w:t xml:space="preserve">По данному показателю были оценены все ГРБС, кроме </w:t>
      </w:r>
      <w:r w:rsidRPr="00136F38">
        <w:t>комитет</w:t>
      </w:r>
      <w:r>
        <w:t>а</w:t>
      </w:r>
      <w:r w:rsidRPr="00136F38">
        <w:t xml:space="preserve"> государственного строительного надзора и государственной экспертизы Ленинградской области</w:t>
      </w:r>
      <w:r>
        <w:t>.</w:t>
      </w:r>
    </w:p>
    <w:p w:rsidR="00136F38" w:rsidRDefault="008811D8" w:rsidP="008811D8">
      <w:pPr>
        <w:pStyle w:val="a3"/>
        <w:tabs>
          <w:tab w:val="left" w:pos="0"/>
        </w:tabs>
        <w:ind w:left="0" w:firstLine="567"/>
        <w:jc w:val="both"/>
      </w:pPr>
      <w:r>
        <w:t>С</w:t>
      </w:r>
      <w:r w:rsidR="00636A41" w:rsidRPr="00B41D40">
        <w:t xml:space="preserve">реднемесячное отклонение </w:t>
      </w:r>
      <w:r w:rsidR="00136F38">
        <w:t>составило:</w:t>
      </w:r>
    </w:p>
    <w:p w:rsidR="00136F38" w:rsidRDefault="00136F38" w:rsidP="00707978">
      <w:pPr>
        <w:pStyle w:val="a3"/>
        <w:numPr>
          <w:ilvl w:val="0"/>
          <w:numId w:val="20"/>
        </w:numPr>
        <w:tabs>
          <w:tab w:val="left" w:pos="0"/>
        </w:tabs>
        <w:ind w:left="0" w:firstLine="0"/>
        <w:jc w:val="both"/>
      </w:pPr>
      <w:r>
        <w:t xml:space="preserve">менее </w:t>
      </w:r>
      <w:r w:rsidR="00F6638A">
        <w:t>10%</w:t>
      </w:r>
      <w:r w:rsidR="00F60C65">
        <w:t xml:space="preserve"> – 15 ГРБС</w:t>
      </w:r>
      <w:r>
        <w:t>;</w:t>
      </w:r>
    </w:p>
    <w:p w:rsidR="00136F38" w:rsidRDefault="00136F38" w:rsidP="00707978">
      <w:pPr>
        <w:pStyle w:val="a3"/>
        <w:numPr>
          <w:ilvl w:val="0"/>
          <w:numId w:val="20"/>
        </w:numPr>
        <w:tabs>
          <w:tab w:val="left" w:pos="0"/>
        </w:tabs>
        <w:ind w:left="0" w:firstLine="0"/>
        <w:jc w:val="both"/>
      </w:pPr>
      <w:r>
        <w:t>от 10% до 20%</w:t>
      </w:r>
      <w:r w:rsidR="00F60C65">
        <w:t xml:space="preserve"> – 8 ГРБС</w:t>
      </w:r>
      <w:r>
        <w:t>;</w:t>
      </w:r>
    </w:p>
    <w:p w:rsidR="00636A41" w:rsidRDefault="00636A41" w:rsidP="00707978">
      <w:pPr>
        <w:pStyle w:val="a3"/>
        <w:numPr>
          <w:ilvl w:val="0"/>
          <w:numId w:val="20"/>
        </w:numPr>
        <w:tabs>
          <w:tab w:val="left" w:pos="0"/>
        </w:tabs>
        <w:ind w:left="0" w:firstLine="0"/>
        <w:jc w:val="both"/>
      </w:pPr>
      <w:r>
        <w:t>более 20%</w:t>
      </w:r>
      <w:r w:rsidR="00F60C65">
        <w:t xml:space="preserve"> – 12 ГРБС</w:t>
      </w:r>
      <w:r>
        <w:t xml:space="preserve">. </w:t>
      </w:r>
    </w:p>
    <w:p w:rsidR="00636A41" w:rsidRDefault="00636A41" w:rsidP="00636A41">
      <w:pPr>
        <w:pStyle w:val="a3"/>
        <w:tabs>
          <w:tab w:val="left" w:pos="0"/>
        </w:tabs>
        <w:ind w:left="0" w:firstLine="567"/>
        <w:jc w:val="both"/>
      </w:pPr>
    </w:p>
    <w:p w:rsidR="00A77FA1" w:rsidRPr="00655249" w:rsidRDefault="00A77FA1" w:rsidP="00D21F13">
      <w:pPr>
        <w:pStyle w:val="a3"/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655249">
        <w:lastRenderedPageBreak/>
        <w:t>Процент исполнения в отчетном году первоначального плана по поступлению доходов областного бюджета Ленинградской области, закрепленных за главным администратором доходов бюджета</w:t>
      </w:r>
      <w:r w:rsidR="00D21F13" w:rsidRPr="00655249">
        <w:t>.</w:t>
      </w:r>
    </w:p>
    <w:p w:rsidR="00B110C0" w:rsidRDefault="00B62852" w:rsidP="00F6638A">
      <w:pPr>
        <w:pStyle w:val="a3"/>
        <w:tabs>
          <w:tab w:val="left" w:pos="0"/>
        </w:tabs>
        <w:ind w:left="0" w:firstLine="567"/>
        <w:jc w:val="both"/>
      </w:pPr>
      <w:r w:rsidRPr="00655249">
        <w:t>Из 28 ГРБС, которые были оценены по данному показателю,</w:t>
      </w:r>
      <w:r w:rsidR="00B110C0">
        <w:t xml:space="preserve"> </w:t>
      </w:r>
      <w:r w:rsidR="00B110C0" w:rsidRPr="00B110C0">
        <w:t>процент исполнения</w:t>
      </w:r>
      <w:r w:rsidR="00B110C0">
        <w:t xml:space="preserve"> составил:</w:t>
      </w:r>
    </w:p>
    <w:p w:rsidR="00B110C0" w:rsidRDefault="00B110C0" w:rsidP="00B110C0">
      <w:pPr>
        <w:pStyle w:val="a3"/>
        <w:numPr>
          <w:ilvl w:val="0"/>
          <w:numId w:val="28"/>
        </w:numPr>
        <w:tabs>
          <w:tab w:val="left" w:pos="0"/>
        </w:tabs>
        <w:ind w:left="0" w:firstLine="0"/>
        <w:jc w:val="both"/>
      </w:pPr>
      <w:r>
        <w:t>более</w:t>
      </w:r>
      <w:r w:rsidR="00B62852" w:rsidRPr="00655249">
        <w:t xml:space="preserve"> 95%</w:t>
      </w:r>
      <w:r>
        <w:t xml:space="preserve"> - 10 ГРБС;</w:t>
      </w:r>
    </w:p>
    <w:p w:rsidR="00B110C0" w:rsidRDefault="00B110C0" w:rsidP="00B110C0">
      <w:pPr>
        <w:pStyle w:val="a3"/>
        <w:numPr>
          <w:ilvl w:val="0"/>
          <w:numId w:val="28"/>
        </w:numPr>
        <w:tabs>
          <w:tab w:val="left" w:pos="0"/>
        </w:tabs>
        <w:ind w:left="0" w:firstLine="0"/>
        <w:jc w:val="both"/>
      </w:pPr>
      <w:r>
        <w:t>более 90% - 1 ГРБС (</w:t>
      </w:r>
      <w:r w:rsidR="00707978" w:rsidRPr="00707978">
        <w:t>управлени</w:t>
      </w:r>
      <w:r>
        <w:t>е</w:t>
      </w:r>
      <w:r w:rsidR="00707978" w:rsidRPr="00707978">
        <w:t xml:space="preserve"> Ленинградской области по государственному техническому надзору и контролю</w:t>
      </w:r>
      <w:r>
        <w:t>);</w:t>
      </w:r>
      <w:r w:rsidR="00707978">
        <w:t xml:space="preserve"> </w:t>
      </w:r>
    </w:p>
    <w:p w:rsidR="00B62852" w:rsidRPr="00655249" w:rsidRDefault="00655249" w:rsidP="00B110C0">
      <w:pPr>
        <w:pStyle w:val="a3"/>
        <w:numPr>
          <w:ilvl w:val="0"/>
          <w:numId w:val="28"/>
        </w:numPr>
        <w:tabs>
          <w:tab w:val="left" w:pos="0"/>
        </w:tabs>
        <w:ind w:left="0" w:firstLine="0"/>
        <w:jc w:val="both"/>
      </w:pPr>
      <w:r w:rsidRPr="00655249">
        <w:t>менее 75%</w:t>
      </w:r>
      <w:r w:rsidR="00B110C0">
        <w:t xml:space="preserve"> - 17 ГРБС.</w:t>
      </w:r>
    </w:p>
    <w:p w:rsidR="00B62852" w:rsidRDefault="00B62852" w:rsidP="00B62852">
      <w:pPr>
        <w:pStyle w:val="a3"/>
        <w:tabs>
          <w:tab w:val="left" w:pos="567"/>
        </w:tabs>
        <w:ind w:left="567"/>
        <w:jc w:val="both"/>
        <w:rPr>
          <w:color w:val="FF0000"/>
        </w:rPr>
      </w:pPr>
    </w:p>
    <w:p w:rsidR="00A77FA1" w:rsidRDefault="00A77FA1" w:rsidP="0065524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>
        <w:t>К</w:t>
      </w:r>
      <w:r w:rsidRPr="00A77FA1">
        <w:t>ачество исполнения бюджета и финансовая дисциплина</w:t>
      </w:r>
      <w:r>
        <w:t xml:space="preserve"> </w:t>
      </w:r>
      <w:r w:rsidR="00E26BC2">
        <w:t xml:space="preserve">ГРБС </w:t>
      </w:r>
      <w:r w:rsidRPr="00A77FA1">
        <w:t>оценивалось по следующим показателям</w:t>
      </w:r>
      <w:r>
        <w:t>:</w:t>
      </w:r>
    </w:p>
    <w:p w:rsidR="00A77FA1" w:rsidRDefault="00A77FA1" w:rsidP="00D21F13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4529EC">
        <w:t>Соотношение кассовых расходов и плановых объемов бюджетных ассигнований ГРБС в отчетном году</w:t>
      </w:r>
      <w:r w:rsidR="00D21F13" w:rsidRPr="004529EC">
        <w:t>;</w:t>
      </w:r>
    </w:p>
    <w:p w:rsidR="00707978" w:rsidRDefault="00707978" w:rsidP="00707978">
      <w:pPr>
        <w:tabs>
          <w:tab w:val="left" w:pos="567"/>
        </w:tabs>
        <w:ind w:firstLine="567"/>
        <w:jc w:val="both"/>
      </w:pPr>
      <w:r>
        <w:t xml:space="preserve">По данному показателю были оценены все ГРБС, кроме </w:t>
      </w:r>
      <w:r w:rsidRPr="00136F38">
        <w:t>комитет</w:t>
      </w:r>
      <w:r>
        <w:t>а</w:t>
      </w:r>
      <w:r w:rsidRPr="00136F38">
        <w:t xml:space="preserve"> государственного строительного надзора и государственной экспертизы Ленинградской области</w:t>
      </w:r>
      <w:r>
        <w:t>.</w:t>
      </w:r>
    </w:p>
    <w:p w:rsidR="00B110C0" w:rsidRDefault="00B110C0" w:rsidP="00707978">
      <w:pPr>
        <w:tabs>
          <w:tab w:val="left" w:pos="567"/>
        </w:tabs>
        <w:ind w:firstLine="567"/>
        <w:jc w:val="both"/>
      </w:pPr>
      <w:r>
        <w:t>Соотношение составило:</w:t>
      </w:r>
    </w:p>
    <w:p w:rsidR="00B110C0" w:rsidRDefault="00B110C0" w:rsidP="00B110C0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</w:pPr>
      <w:r>
        <w:t>более 95% - 26 ГРБС;</w:t>
      </w:r>
    </w:p>
    <w:p w:rsidR="00B110C0" w:rsidRPr="00B110C0" w:rsidRDefault="00B110C0" w:rsidP="00B110C0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110C0">
        <w:rPr>
          <w:rFonts w:eastAsia="Times New Roman" w:cs="Times New Roman"/>
          <w:szCs w:val="28"/>
          <w:lang w:eastAsia="ru-RU"/>
        </w:rPr>
        <w:t>от 92 до 95%</w:t>
      </w:r>
      <w:r w:rsidRPr="00B110C0">
        <w:rPr>
          <w:rFonts w:eastAsia="Times New Roman" w:cs="Times New Roman"/>
          <w:szCs w:val="28"/>
          <w:lang w:eastAsia="ru-RU"/>
        </w:rPr>
        <w:t xml:space="preserve"> - 6 ГРБС</w:t>
      </w:r>
    </w:p>
    <w:p w:rsidR="00707978" w:rsidRPr="00B110C0" w:rsidRDefault="00B110C0" w:rsidP="00B110C0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t xml:space="preserve">менее 92% - 3 ГРБС </w:t>
      </w:r>
      <w:r w:rsidR="00707978" w:rsidRPr="00B110C0">
        <w:rPr>
          <w:rFonts w:eastAsia="Times New Roman" w:cs="Times New Roman"/>
          <w:szCs w:val="28"/>
          <w:lang w:eastAsia="ru-RU"/>
        </w:rPr>
        <w:t>(Комитет по дорожному хозяйству Ленинградской области, Представительство Правительства Ленинградской области при Правительстве Российской Федерации,</w:t>
      </w:r>
      <w:r w:rsidR="00707978" w:rsidRPr="00B110C0">
        <w:rPr>
          <w:szCs w:val="28"/>
        </w:rPr>
        <w:t xml:space="preserve"> </w:t>
      </w:r>
      <w:r w:rsidR="00707978" w:rsidRPr="00B110C0">
        <w:rPr>
          <w:rFonts w:eastAsia="Times New Roman" w:cs="Times New Roman"/>
          <w:szCs w:val="28"/>
          <w:lang w:eastAsia="ru-RU"/>
        </w:rPr>
        <w:t>комитет по строительству Ленинградской области).</w:t>
      </w:r>
    </w:p>
    <w:p w:rsidR="00655249" w:rsidRDefault="00655249" w:rsidP="00655249">
      <w:pPr>
        <w:pStyle w:val="a3"/>
        <w:tabs>
          <w:tab w:val="left" w:pos="567"/>
        </w:tabs>
        <w:ind w:left="567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77FA1" w:rsidRDefault="00A77FA1" w:rsidP="00D21F13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A77FA1">
        <w:t>Отношение просроченной кредиторской задолженности ГРБС и подведомственных ему государственных учреждений к объему бюджетных расходов ГРБС в отчетном году</w:t>
      </w:r>
      <w:r w:rsidR="00D21F13">
        <w:t>;</w:t>
      </w:r>
    </w:p>
    <w:p w:rsidR="00636A41" w:rsidRDefault="00F60C65" w:rsidP="00636A41">
      <w:pPr>
        <w:pStyle w:val="a3"/>
        <w:tabs>
          <w:tab w:val="left" w:pos="567"/>
        </w:tabs>
        <w:ind w:left="0" w:firstLine="567"/>
        <w:jc w:val="both"/>
      </w:pPr>
      <w:r>
        <w:t xml:space="preserve">Всем ГРБС присвоен максимальный балл, за исключением </w:t>
      </w:r>
      <w:r w:rsidR="00F6638A" w:rsidRPr="009367B0">
        <w:t>Комитет</w:t>
      </w:r>
      <w:r w:rsidR="00F6638A">
        <w:t>а</w:t>
      </w:r>
      <w:r w:rsidR="00F6638A" w:rsidRPr="009367B0">
        <w:t xml:space="preserve"> правопорядка и безопасности Ленинградской области</w:t>
      </w:r>
      <w:r>
        <w:t>.</w:t>
      </w:r>
    </w:p>
    <w:p w:rsidR="00636A41" w:rsidRDefault="00636A41" w:rsidP="00636A41">
      <w:pPr>
        <w:pStyle w:val="a3"/>
        <w:tabs>
          <w:tab w:val="left" w:pos="567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A77FA1">
        <w:t>Отношение кредиторской задолженности ГРБС и подведомственных ему государственных учреждений к объему бюджетных расходов ГРБС в отчетном году</w:t>
      </w:r>
      <w:r w:rsidR="00D21F13">
        <w:t>;</w:t>
      </w:r>
    </w:p>
    <w:p w:rsidR="00636A41" w:rsidRDefault="00F6638A" w:rsidP="00636A41">
      <w:pPr>
        <w:pStyle w:val="a3"/>
        <w:tabs>
          <w:tab w:val="left" w:pos="567"/>
        </w:tabs>
        <w:ind w:left="0" w:firstLine="567"/>
        <w:jc w:val="both"/>
      </w:pPr>
      <w:r>
        <w:t>У</w:t>
      </w:r>
      <w:r w:rsidR="00636A41" w:rsidRPr="009367B0">
        <w:t xml:space="preserve"> все</w:t>
      </w:r>
      <w:r>
        <w:t>х</w:t>
      </w:r>
      <w:r w:rsidR="00636A41" w:rsidRPr="009367B0">
        <w:t xml:space="preserve"> ГРБС</w:t>
      </w:r>
      <w:r>
        <w:t xml:space="preserve"> </w:t>
      </w:r>
      <w:r w:rsidR="00636A41" w:rsidRPr="009367B0">
        <w:t xml:space="preserve"> </w:t>
      </w:r>
      <w:r>
        <w:t>о</w:t>
      </w:r>
      <w:r w:rsidRPr="00A77FA1">
        <w:t>тношение кредиторской задолженности к объему бюджетных расходов</w:t>
      </w:r>
      <w:r>
        <w:t xml:space="preserve"> не превышает 5%</w:t>
      </w:r>
      <w:r w:rsidR="0089128B">
        <w:t xml:space="preserve"> (максимальный балл)</w:t>
      </w:r>
      <w:r>
        <w:t>.</w:t>
      </w:r>
    </w:p>
    <w:p w:rsidR="00636A41" w:rsidRDefault="00636A41" w:rsidP="00636A41">
      <w:pPr>
        <w:pStyle w:val="a3"/>
        <w:tabs>
          <w:tab w:val="left" w:pos="567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A77FA1">
        <w:t>Отношение дебиторской задолженности ГРБС и подведомственных ему казенных учреждений к сумме средств, поступивших в областной бюджет в отчетном году по доходам, закрепленным за ГРБС, как за главным администратором дохода бюджета</w:t>
      </w:r>
      <w:r w:rsidR="00D21F13">
        <w:t>;</w:t>
      </w:r>
    </w:p>
    <w:p w:rsidR="00867C73" w:rsidRDefault="00F60C65" w:rsidP="00636A41">
      <w:pPr>
        <w:pStyle w:val="a3"/>
        <w:tabs>
          <w:tab w:val="left" w:pos="142"/>
        </w:tabs>
        <w:ind w:left="0" w:firstLine="567"/>
        <w:jc w:val="both"/>
      </w:pPr>
      <w:r>
        <w:t>По данному</w:t>
      </w:r>
      <w:r w:rsidR="00867C73">
        <w:t xml:space="preserve"> показателю оценивались 29 ГРБС. </w:t>
      </w:r>
    </w:p>
    <w:p w:rsidR="00867C73" w:rsidRDefault="00867C73" w:rsidP="00636A41">
      <w:pPr>
        <w:pStyle w:val="a3"/>
        <w:tabs>
          <w:tab w:val="left" w:pos="142"/>
        </w:tabs>
        <w:ind w:left="0" w:firstLine="567"/>
        <w:jc w:val="both"/>
      </w:pPr>
    </w:p>
    <w:p w:rsidR="00867C73" w:rsidRDefault="00867C73" w:rsidP="00636A41">
      <w:pPr>
        <w:pStyle w:val="a3"/>
        <w:tabs>
          <w:tab w:val="left" w:pos="142"/>
        </w:tabs>
        <w:ind w:left="0" w:firstLine="567"/>
        <w:jc w:val="both"/>
      </w:pPr>
    </w:p>
    <w:p w:rsidR="00867C73" w:rsidRDefault="00867C73" w:rsidP="00636A41">
      <w:pPr>
        <w:pStyle w:val="a3"/>
        <w:tabs>
          <w:tab w:val="left" w:pos="142"/>
        </w:tabs>
        <w:ind w:left="0" w:firstLine="567"/>
        <w:jc w:val="both"/>
      </w:pPr>
      <w:r>
        <w:lastRenderedPageBreak/>
        <w:t>Отношение составило:</w:t>
      </w:r>
    </w:p>
    <w:p w:rsidR="00867C73" w:rsidRDefault="00867C73" w:rsidP="00867C73">
      <w:pPr>
        <w:pStyle w:val="a3"/>
        <w:numPr>
          <w:ilvl w:val="0"/>
          <w:numId w:val="30"/>
        </w:numPr>
        <w:tabs>
          <w:tab w:val="left" w:pos="142"/>
        </w:tabs>
        <w:ind w:left="0" w:firstLine="0"/>
        <w:jc w:val="both"/>
      </w:pPr>
      <w:r>
        <w:t xml:space="preserve">более 5% - </w:t>
      </w:r>
      <w:r w:rsidR="00636A41" w:rsidRPr="00636A41">
        <w:t xml:space="preserve"> 13 </w:t>
      </w:r>
      <w:r>
        <w:t>ГРБС;</w:t>
      </w:r>
    </w:p>
    <w:p w:rsidR="00867C73" w:rsidRDefault="00867C73" w:rsidP="00867C73">
      <w:pPr>
        <w:pStyle w:val="a3"/>
        <w:numPr>
          <w:ilvl w:val="0"/>
          <w:numId w:val="30"/>
        </w:numPr>
        <w:tabs>
          <w:tab w:val="left" w:pos="142"/>
        </w:tabs>
        <w:ind w:left="0" w:firstLine="0"/>
        <w:jc w:val="both"/>
      </w:pPr>
      <w:r>
        <w:t>от 5% до 10%</w:t>
      </w:r>
      <w:r>
        <w:t xml:space="preserve"> - 3 ГРБС;</w:t>
      </w:r>
    </w:p>
    <w:p w:rsidR="00636A41" w:rsidRDefault="00867C73" w:rsidP="00867C73">
      <w:pPr>
        <w:pStyle w:val="a3"/>
        <w:numPr>
          <w:ilvl w:val="0"/>
          <w:numId w:val="30"/>
        </w:numPr>
        <w:tabs>
          <w:tab w:val="left" w:pos="142"/>
        </w:tabs>
        <w:ind w:left="0" w:firstLine="0"/>
        <w:jc w:val="both"/>
      </w:pPr>
      <w:r>
        <w:t xml:space="preserve">более 10 % - 13 ГРБС. </w:t>
      </w:r>
    </w:p>
    <w:p w:rsidR="00636A41" w:rsidRDefault="00636A41" w:rsidP="00636A41">
      <w:pPr>
        <w:pStyle w:val="a3"/>
        <w:tabs>
          <w:tab w:val="left" w:pos="567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A77FA1">
        <w:t>Доля возвращенных комитетом финансов заявок на оплату расходов ГРБС и подведомственных ему государственных учреждений, при осуществлении процедуры санкционирования расходов за счет средств областного бюджета</w:t>
      </w:r>
      <w:r w:rsidR="00D21F13">
        <w:t>;</w:t>
      </w:r>
    </w:p>
    <w:p w:rsidR="00F60C65" w:rsidRPr="00636A41" w:rsidRDefault="00F60C65" w:rsidP="00F60C65">
      <w:pPr>
        <w:pStyle w:val="a3"/>
        <w:ind w:left="0" w:firstLine="567"/>
        <w:jc w:val="both"/>
      </w:pPr>
      <w:r>
        <w:t xml:space="preserve">По данному показателю оценивались 34 ГРБС. </w:t>
      </w:r>
      <w:r w:rsidRPr="00636A41">
        <w:t>2 ГРБС не были проанализированы по данному показателю:</w:t>
      </w:r>
    </w:p>
    <w:p w:rsidR="00F60C65" w:rsidRPr="00636A41" w:rsidRDefault="00F60C65" w:rsidP="00F60C65">
      <w:pPr>
        <w:pStyle w:val="a3"/>
        <w:numPr>
          <w:ilvl w:val="0"/>
          <w:numId w:val="10"/>
        </w:numPr>
        <w:ind w:left="0" w:firstLine="0"/>
        <w:jc w:val="both"/>
      </w:pPr>
      <w:r w:rsidRPr="00636A41">
        <w:t>Представительство Правительства Ленинградской области при Правительстве Российской Федерации в 2014 году</w:t>
      </w:r>
      <w:r>
        <w:t xml:space="preserve">, так как </w:t>
      </w:r>
      <w:r w:rsidRPr="00636A41">
        <w:t>производило оплату через расчетный счет, открытый в банке;</w:t>
      </w:r>
    </w:p>
    <w:p w:rsidR="00F60C65" w:rsidRPr="00636A41" w:rsidRDefault="00F60C65" w:rsidP="00F60C65">
      <w:pPr>
        <w:pStyle w:val="a3"/>
        <w:numPr>
          <w:ilvl w:val="0"/>
          <w:numId w:val="10"/>
        </w:numPr>
        <w:ind w:left="0" w:firstLine="0"/>
        <w:jc w:val="both"/>
      </w:pPr>
      <w:r w:rsidRPr="00636A41">
        <w:t>Комитет государственного строительного надзора и государственной экспертизы Ленинградской области</w:t>
      </w:r>
      <w:r>
        <w:t xml:space="preserve">, так как </w:t>
      </w:r>
      <w:r w:rsidRPr="00636A41">
        <w:t>платежные документы в 2014 году не представлял.</w:t>
      </w:r>
    </w:p>
    <w:p w:rsidR="00F60C65" w:rsidRDefault="00F60C65" w:rsidP="00F60C65">
      <w:pPr>
        <w:pStyle w:val="a3"/>
        <w:tabs>
          <w:tab w:val="left" w:pos="567"/>
        </w:tabs>
        <w:ind w:left="567"/>
        <w:jc w:val="both"/>
      </w:pPr>
    </w:p>
    <w:p w:rsidR="004460C0" w:rsidRDefault="0089128B" w:rsidP="004973CE">
      <w:pPr>
        <w:pStyle w:val="a3"/>
        <w:ind w:left="0" w:firstLine="567"/>
        <w:jc w:val="both"/>
      </w:pPr>
      <w:r>
        <w:t>У</w:t>
      </w:r>
      <w:r w:rsidR="00636A41" w:rsidRPr="00636A41">
        <w:t xml:space="preserve"> 4 ГРБС</w:t>
      </w:r>
      <w:r w:rsidR="004460C0">
        <w:t xml:space="preserve"> </w:t>
      </w:r>
      <w:r>
        <w:t xml:space="preserve">указанная доля </w:t>
      </w:r>
      <w:r w:rsidR="00636A41" w:rsidRPr="00636A41">
        <w:t>не превысил</w:t>
      </w:r>
      <w:r>
        <w:t>а</w:t>
      </w:r>
      <w:r w:rsidR="00636A41" w:rsidRPr="00636A41">
        <w:t xml:space="preserve"> 5%</w:t>
      </w:r>
      <w:r w:rsidR="004460C0">
        <w:t>:</w:t>
      </w:r>
    </w:p>
    <w:p w:rsidR="00ED06CD" w:rsidRDefault="00ED06CD" w:rsidP="00ED06CD">
      <w:pPr>
        <w:pStyle w:val="a3"/>
        <w:numPr>
          <w:ilvl w:val="0"/>
          <w:numId w:val="21"/>
        </w:numPr>
        <w:ind w:left="0" w:firstLine="0"/>
        <w:jc w:val="both"/>
      </w:pPr>
      <w:r w:rsidRPr="00ED06CD">
        <w:t xml:space="preserve">Комитет по агропромышленному и </w:t>
      </w:r>
      <w:proofErr w:type="spellStart"/>
      <w:r w:rsidRPr="00ED06CD">
        <w:t>рыбохозяйственному</w:t>
      </w:r>
      <w:proofErr w:type="spellEnd"/>
      <w:r w:rsidRPr="00ED06CD">
        <w:t xml:space="preserve"> комплексу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1"/>
        </w:numPr>
        <w:ind w:left="0" w:firstLine="0"/>
        <w:jc w:val="both"/>
      </w:pPr>
      <w:r w:rsidRPr="00ED06CD">
        <w:t>Управление делами Правительства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1"/>
        </w:numPr>
        <w:ind w:left="0" w:firstLine="0"/>
        <w:jc w:val="both"/>
      </w:pPr>
      <w:r w:rsidRPr="00ED06CD">
        <w:t>Законодательное собрание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1"/>
        </w:numPr>
        <w:ind w:left="0" w:firstLine="0"/>
        <w:jc w:val="both"/>
      </w:pPr>
      <w:r w:rsidRPr="00ED06CD">
        <w:t>Комитет финансов Ленинградской области</w:t>
      </w:r>
      <w:r w:rsidR="00CA31CD">
        <w:t xml:space="preserve"> (возвратов не было)</w:t>
      </w:r>
      <w:r>
        <w:t>.</w:t>
      </w:r>
    </w:p>
    <w:p w:rsidR="00ED06CD" w:rsidRDefault="00ED06CD" w:rsidP="004973CE">
      <w:pPr>
        <w:pStyle w:val="a3"/>
        <w:ind w:left="0" w:firstLine="567"/>
        <w:jc w:val="both"/>
      </w:pPr>
      <w:r>
        <w:t>У 27 составила от 5% до 20%.</w:t>
      </w:r>
    </w:p>
    <w:p w:rsidR="00ED06CD" w:rsidRDefault="00CA31CD" w:rsidP="004973CE">
      <w:pPr>
        <w:pStyle w:val="a3"/>
        <w:ind w:left="0" w:firstLine="567"/>
        <w:jc w:val="both"/>
      </w:pPr>
      <w:r>
        <w:t>Наибольшее количество возвратов у</w:t>
      </w:r>
      <w:r w:rsidR="00636A41" w:rsidRPr="00636A41">
        <w:t xml:space="preserve"> 3 </w:t>
      </w:r>
      <w:r>
        <w:t>ГРБС (</w:t>
      </w:r>
      <w:r w:rsidR="00636A41" w:rsidRPr="00636A41">
        <w:t xml:space="preserve">более </w:t>
      </w:r>
      <w:r w:rsidR="00F60C65">
        <w:t>2</w:t>
      </w:r>
      <w:r w:rsidR="00636A41" w:rsidRPr="00636A41">
        <w:t>0%</w:t>
      </w:r>
      <w:r>
        <w:t>)</w:t>
      </w:r>
      <w:r w:rsidR="00ED06CD">
        <w:t>:</w:t>
      </w:r>
    </w:p>
    <w:p w:rsidR="00ED06CD" w:rsidRDefault="00ED06CD" w:rsidP="00ED06CD">
      <w:pPr>
        <w:pStyle w:val="a3"/>
        <w:numPr>
          <w:ilvl w:val="0"/>
          <w:numId w:val="22"/>
        </w:numPr>
        <w:ind w:left="0" w:firstLine="0"/>
        <w:jc w:val="both"/>
      </w:pPr>
      <w:r>
        <w:t>К</w:t>
      </w:r>
      <w:r w:rsidRPr="00ED06CD">
        <w:t>омитет по развитию малого, среднего бизнеса и потребительского рынка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2"/>
        </w:numPr>
        <w:ind w:left="0" w:firstLine="0"/>
        <w:jc w:val="both"/>
      </w:pPr>
      <w:r>
        <w:t>К</w:t>
      </w:r>
      <w:r w:rsidRPr="00ED06CD">
        <w:t>омитет по местному самоуправлению, межнациональным и межконфессиональным отношениям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2"/>
        </w:numPr>
        <w:ind w:left="0" w:firstLine="0"/>
        <w:jc w:val="both"/>
      </w:pPr>
      <w:r w:rsidRPr="00ED06CD">
        <w:t>Комитет государственного заказа Ленинградской области</w:t>
      </w:r>
      <w:r>
        <w:t>.</w:t>
      </w:r>
    </w:p>
    <w:p w:rsidR="00636A41" w:rsidRDefault="00636A41" w:rsidP="00636A41">
      <w:pPr>
        <w:pStyle w:val="a3"/>
        <w:tabs>
          <w:tab w:val="left" w:pos="567"/>
        </w:tabs>
        <w:ind w:left="567"/>
        <w:jc w:val="both"/>
      </w:pPr>
    </w:p>
    <w:p w:rsidR="00A77FA1" w:rsidRDefault="00A77FA1" w:rsidP="00D21F13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A77FA1">
        <w:t xml:space="preserve">Наличие в отчетном периоде случаев получения ГРБС уведомлений </w:t>
      </w:r>
      <w:proofErr w:type="gramStart"/>
      <w:r w:rsidRPr="00A77FA1">
        <w:t>о приостановлении операций по расходованию средств на лицевых счетах в связи с нарушением</w:t>
      </w:r>
      <w:proofErr w:type="gramEnd"/>
      <w:r w:rsidRPr="00A77FA1">
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</w:r>
      <w:r w:rsidR="00D21F13">
        <w:t>;</w:t>
      </w:r>
    </w:p>
    <w:p w:rsidR="00636A41" w:rsidRDefault="00CA31CD" w:rsidP="00636A41">
      <w:pPr>
        <w:pStyle w:val="a3"/>
        <w:ind w:left="0" w:firstLine="567"/>
        <w:jc w:val="both"/>
      </w:pPr>
      <w:r>
        <w:t xml:space="preserve">Только </w:t>
      </w:r>
      <w:r w:rsidR="00636A41" w:rsidRPr="003E642D">
        <w:t>Комитет по дорожному хозяйству Ленинградской области</w:t>
      </w:r>
      <w:r w:rsidR="00ED06CD">
        <w:t xml:space="preserve"> </w:t>
      </w:r>
      <w:r w:rsidR="00636A41" w:rsidRPr="003E642D">
        <w:t>получ</w:t>
      </w:r>
      <w:r w:rsidR="00ED06CD">
        <w:t>ал</w:t>
      </w:r>
      <w:r w:rsidR="00636A41" w:rsidRPr="003E642D">
        <w:t xml:space="preserve"> уведомлени</w:t>
      </w:r>
      <w:r>
        <w:t xml:space="preserve">я </w:t>
      </w:r>
      <w:r w:rsidRPr="00A77FA1">
        <w:t>о приостановлении операций по расходованию средств</w:t>
      </w:r>
      <w:r w:rsidR="00ED06CD">
        <w:t>.</w:t>
      </w:r>
    </w:p>
    <w:p w:rsidR="00636A41" w:rsidRDefault="00636A41" w:rsidP="00636A41">
      <w:pPr>
        <w:tabs>
          <w:tab w:val="left" w:pos="567"/>
        </w:tabs>
        <w:jc w:val="both"/>
      </w:pPr>
    </w:p>
    <w:p w:rsidR="00A77FA1" w:rsidRDefault="00A77FA1" w:rsidP="00D21F13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A77FA1">
        <w:t>Соотношение выявленных в отчетном году недостач и хищений денежных средств и материальных ценностей ГРБС, его подведомственных учреждений, и активов, управление которыми осуществляют ГРБС и его подведомственные учреждения</w:t>
      </w:r>
      <w:r w:rsidR="00D21F13">
        <w:t>.</w:t>
      </w:r>
    </w:p>
    <w:p w:rsidR="00CA31CD" w:rsidRDefault="00CA31CD" w:rsidP="00CA31CD">
      <w:pPr>
        <w:pStyle w:val="a3"/>
        <w:ind w:left="0" w:firstLine="567"/>
        <w:jc w:val="both"/>
      </w:pPr>
      <w:r>
        <w:lastRenderedPageBreak/>
        <w:t xml:space="preserve">У 29 ГРБС не выявлены </w:t>
      </w:r>
      <w:r w:rsidRPr="001A17B8">
        <w:t>недостач</w:t>
      </w:r>
      <w:r>
        <w:t>и, на основании чего присвоен максимальный балл.</w:t>
      </w:r>
    </w:p>
    <w:p w:rsidR="003E642D" w:rsidRDefault="001A17B8" w:rsidP="003E642D">
      <w:pPr>
        <w:pStyle w:val="a3"/>
        <w:ind w:left="0" w:firstLine="567"/>
        <w:jc w:val="both"/>
      </w:pPr>
      <w:r>
        <w:t xml:space="preserve">У 7 ГРБС выявлены случаи </w:t>
      </w:r>
      <w:r w:rsidRPr="001A17B8">
        <w:t>недостач и хищений</w:t>
      </w:r>
      <w:r w:rsidR="00ED06CD">
        <w:t>:</w:t>
      </w:r>
    </w:p>
    <w:p w:rsidR="00ED06CD" w:rsidRDefault="00ED06CD" w:rsidP="00ED06CD">
      <w:pPr>
        <w:pStyle w:val="a3"/>
        <w:numPr>
          <w:ilvl w:val="0"/>
          <w:numId w:val="23"/>
        </w:numPr>
        <w:ind w:left="0" w:firstLine="0"/>
        <w:jc w:val="both"/>
      </w:pPr>
      <w:r w:rsidRPr="00ED06CD">
        <w:t>Комитет общего и профессионального образования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3"/>
        </w:numPr>
        <w:ind w:left="0" w:firstLine="0"/>
        <w:jc w:val="both"/>
      </w:pPr>
      <w:r>
        <w:t>Комитет по труду и занятости населения Ленинградской области;</w:t>
      </w:r>
    </w:p>
    <w:p w:rsidR="00ED06CD" w:rsidRDefault="00ED06CD" w:rsidP="00ED06CD">
      <w:pPr>
        <w:pStyle w:val="a3"/>
        <w:numPr>
          <w:ilvl w:val="0"/>
          <w:numId w:val="23"/>
        </w:numPr>
        <w:ind w:left="0" w:firstLine="0"/>
        <w:jc w:val="both"/>
      </w:pPr>
      <w:r>
        <w:t>Комитет правопорядка и безопасности Ленинградской области;</w:t>
      </w:r>
    </w:p>
    <w:p w:rsidR="00ED06CD" w:rsidRDefault="00ED06CD" w:rsidP="00ED06CD">
      <w:pPr>
        <w:pStyle w:val="a3"/>
        <w:numPr>
          <w:ilvl w:val="0"/>
          <w:numId w:val="23"/>
        </w:numPr>
        <w:ind w:left="0" w:firstLine="0"/>
        <w:jc w:val="both"/>
      </w:pPr>
      <w:r>
        <w:t>Комитет по природным ресурсам Ленинградской области;</w:t>
      </w:r>
    </w:p>
    <w:p w:rsidR="00ED06CD" w:rsidRDefault="00ED06CD" w:rsidP="00ED06CD">
      <w:pPr>
        <w:pStyle w:val="a3"/>
        <w:numPr>
          <w:ilvl w:val="0"/>
          <w:numId w:val="23"/>
        </w:numPr>
        <w:ind w:left="0" w:firstLine="0"/>
        <w:jc w:val="both"/>
      </w:pPr>
      <w:r>
        <w:t>К</w:t>
      </w:r>
      <w:r w:rsidRPr="00ED06CD">
        <w:t>омитет по охране, контролю и регулированию использования объектов животного мира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3"/>
        </w:numPr>
        <w:ind w:left="0" w:firstLine="0"/>
        <w:jc w:val="both"/>
      </w:pPr>
      <w:r>
        <w:t>Комитет по здравоохранению Ленинградской области;</w:t>
      </w:r>
    </w:p>
    <w:p w:rsidR="00ED06CD" w:rsidRDefault="00ED06CD" w:rsidP="00ED06CD">
      <w:pPr>
        <w:pStyle w:val="a3"/>
        <w:numPr>
          <w:ilvl w:val="0"/>
          <w:numId w:val="23"/>
        </w:numPr>
        <w:ind w:left="0" w:firstLine="0"/>
        <w:jc w:val="both"/>
      </w:pPr>
      <w:r>
        <w:t>Комитет по социальной защите населения Ленинградской области.</w:t>
      </w:r>
    </w:p>
    <w:p w:rsidR="003E642D" w:rsidRDefault="003E642D" w:rsidP="003E642D">
      <w:pPr>
        <w:pStyle w:val="a3"/>
        <w:ind w:left="0" w:firstLine="567"/>
        <w:jc w:val="both"/>
      </w:pPr>
    </w:p>
    <w:p w:rsidR="00A77FA1" w:rsidRDefault="00A77FA1" w:rsidP="00D21F13">
      <w:pPr>
        <w:pStyle w:val="a3"/>
        <w:numPr>
          <w:ilvl w:val="0"/>
          <w:numId w:val="2"/>
        </w:numPr>
        <w:ind w:left="0" w:firstLine="567"/>
        <w:jc w:val="both"/>
      </w:pPr>
      <w:r>
        <w:t>К</w:t>
      </w:r>
      <w:r w:rsidRPr="00A77FA1">
        <w:t>ачество управления подведомственными учреж</w:t>
      </w:r>
      <w:r>
        <w:t xml:space="preserve">дениями и внутренними ресурсами </w:t>
      </w:r>
      <w:r w:rsidR="00E26BC2">
        <w:t>ГРБС</w:t>
      </w:r>
      <w:r w:rsidRPr="00A77FA1">
        <w:t xml:space="preserve"> оценивалось по следующим показателям:</w:t>
      </w:r>
    </w:p>
    <w:p w:rsidR="00D21F13" w:rsidRPr="004529EC" w:rsidRDefault="00D21F13" w:rsidP="00D21F13">
      <w:pPr>
        <w:pStyle w:val="a3"/>
        <w:numPr>
          <w:ilvl w:val="0"/>
          <w:numId w:val="6"/>
        </w:numPr>
        <w:ind w:left="0" w:firstLine="567"/>
        <w:jc w:val="both"/>
      </w:pPr>
      <w:r w:rsidRPr="004529EC">
        <w:t>Доля государственных услуг, на оказание которых в отчетном году были установлены государственные задания для подведомственных государственных учреждений, в отношении которых в отчетном году были утверждены нормативы затрат на оказание данных услуг (в расчете на единицу оказания услуги);</w:t>
      </w:r>
    </w:p>
    <w:p w:rsidR="004529EC" w:rsidRDefault="004529EC" w:rsidP="0089128B">
      <w:pPr>
        <w:pStyle w:val="a3"/>
        <w:ind w:left="0" w:firstLine="567"/>
        <w:jc w:val="both"/>
      </w:pPr>
      <w:r w:rsidRPr="004529EC">
        <w:t xml:space="preserve">По данному показателю </w:t>
      </w:r>
      <w:r w:rsidR="00CA31CD">
        <w:t>о</w:t>
      </w:r>
      <w:r w:rsidRPr="004529EC">
        <w:t>цен</w:t>
      </w:r>
      <w:r w:rsidR="00CA31CD">
        <w:t>ено</w:t>
      </w:r>
      <w:r w:rsidRPr="004529EC">
        <w:t xml:space="preserve"> 11 ГРБС, из которых </w:t>
      </w:r>
      <w:r w:rsidR="00CA31CD">
        <w:t xml:space="preserve">только </w:t>
      </w:r>
      <w:r w:rsidR="005E2A05">
        <w:t>4</w:t>
      </w:r>
      <w:r w:rsidRPr="004529EC">
        <w:t xml:space="preserve"> </w:t>
      </w:r>
      <w:r>
        <w:t>утвер</w:t>
      </w:r>
      <w:r w:rsidRPr="004529EC">
        <w:t>дили нормативы затрат на оказание государственных услуг</w:t>
      </w:r>
      <w:r w:rsidR="00ED06CD">
        <w:t>:</w:t>
      </w:r>
    </w:p>
    <w:p w:rsidR="00ED06CD" w:rsidRDefault="00ED06CD" w:rsidP="00ED06CD">
      <w:pPr>
        <w:pStyle w:val="a3"/>
        <w:numPr>
          <w:ilvl w:val="0"/>
          <w:numId w:val="24"/>
        </w:numPr>
        <w:ind w:left="0" w:firstLine="0"/>
        <w:jc w:val="both"/>
      </w:pPr>
      <w:r w:rsidRPr="00ED06CD">
        <w:t>Комитет правопорядка и безопасности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4"/>
        </w:numPr>
        <w:ind w:left="0" w:firstLine="0"/>
        <w:jc w:val="both"/>
      </w:pPr>
      <w:r>
        <w:t>К</w:t>
      </w:r>
      <w:r w:rsidRPr="00ED06CD">
        <w:t>омитет по охране, контролю и регулированию использования объектов животного мира Ленинградской области</w:t>
      </w:r>
      <w:r>
        <w:t>;</w:t>
      </w:r>
    </w:p>
    <w:p w:rsidR="00ED06CD" w:rsidRDefault="00ED06CD" w:rsidP="00ED06CD">
      <w:pPr>
        <w:pStyle w:val="a3"/>
        <w:numPr>
          <w:ilvl w:val="0"/>
          <w:numId w:val="24"/>
        </w:numPr>
        <w:ind w:left="0" w:firstLine="0"/>
        <w:jc w:val="both"/>
      </w:pPr>
      <w:r w:rsidRPr="00ED06CD">
        <w:t>Комитет по здравоохранению Ленинградской области</w:t>
      </w:r>
      <w:r>
        <w:t>;</w:t>
      </w:r>
    </w:p>
    <w:p w:rsidR="00ED06CD" w:rsidRPr="004529EC" w:rsidRDefault="00ED06CD" w:rsidP="00ED06CD">
      <w:pPr>
        <w:pStyle w:val="a3"/>
        <w:numPr>
          <w:ilvl w:val="0"/>
          <w:numId w:val="24"/>
        </w:numPr>
        <w:ind w:left="0" w:firstLine="0"/>
        <w:jc w:val="both"/>
      </w:pPr>
      <w:r w:rsidRPr="00ED06CD">
        <w:t>Архивное управление Ленинградской области</w:t>
      </w:r>
      <w:r>
        <w:t>.</w:t>
      </w:r>
    </w:p>
    <w:p w:rsidR="004529EC" w:rsidRPr="00B41D40" w:rsidRDefault="004529EC" w:rsidP="004529EC">
      <w:pPr>
        <w:pStyle w:val="a3"/>
        <w:ind w:left="567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D21F13" w:rsidRPr="004529EC" w:rsidRDefault="00D21F13" w:rsidP="00D21F13">
      <w:pPr>
        <w:pStyle w:val="a3"/>
        <w:numPr>
          <w:ilvl w:val="0"/>
          <w:numId w:val="6"/>
        </w:numPr>
        <w:ind w:left="0" w:firstLine="567"/>
        <w:jc w:val="both"/>
      </w:pPr>
      <w:r w:rsidRPr="004529EC">
        <w:t>Доля государственных услуг, оказываемых подведомственными ГРБС государственными учреждениями, в отношении которых в отчетном году были утверждены индивидуальные нормативы затрат на оказание данных услуг (в расчете на единицу оказания услуги);</w:t>
      </w:r>
    </w:p>
    <w:p w:rsidR="004529EC" w:rsidRDefault="004529EC" w:rsidP="00867C73">
      <w:pPr>
        <w:pStyle w:val="a3"/>
        <w:ind w:left="0" w:firstLine="567"/>
        <w:jc w:val="both"/>
      </w:pPr>
      <w:r w:rsidRPr="004529EC">
        <w:t xml:space="preserve">Из 11 оцененных ГРБС, </w:t>
      </w:r>
      <w:r w:rsidR="00867C73">
        <w:t>у 6 доля составила более 60% (0 баллов):</w:t>
      </w:r>
    </w:p>
    <w:p w:rsidR="00ED06CD" w:rsidRDefault="00867C73" w:rsidP="00867C73">
      <w:pPr>
        <w:pStyle w:val="a3"/>
        <w:numPr>
          <w:ilvl w:val="0"/>
          <w:numId w:val="31"/>
        </w:numPr>
        <w:ind w:left="0" w:firstLine="0"/>
        <w:jc w:val="both"/>
      </w:pPr>
      <w:r w:rsidRPr="00867C73">
        <w:t>Комитет общего и профессионального образования Ленинградской области</w:t>
      </w:r>
      <w:r w:rsidR="00ED06CD">
        <w:t>;</w:t>
      </w:r>
    </w:p>
    <w:p w:rsidR="00867C73" w:rsidRDefault="00867C73" w:rsidP="00867C73">
      <w:pPr>
        <w:pStyle w:val="a3"/>
        <w:numPr>
          <w:ilvl w:val="0"/>
          <w:numId w:val="31"/>
        </w:numPr>
        <w:ind w:left="0" w:firstLine="0"/>
        <w:jc w:val="both"/>
      </w:pPr>
      <w:r>
        <w:t>К</w:t>
      </w:r>
      <w:r>
        <w:t>омитет по физической культуре и спорту Ленинградской области</w:t>
      </w:r>
      <w:r>
        <w:t>;</w:t>
      </w:r>
    </w:p>
    <w:p w:rsidR="004529EC" w:rsidRDefault="00867C73" w:rsidP="00867C73">
      <w:pPr>
        <w:pStyle w:val="a3"/>
        <w:numPr>
          <w:ilvl w:val="0"/>
          <w:numId w:val="31"/>
        </w:numPr>
        <w:ind w:left="0" w:firstLine="0"/>
        <w:jc w:val="both"/>
      </w:pPr>
      <w:r>
        <w:t>К</w:t>
      </w:r>
      <w:r>
        <w:t>омитет по культуре Ленинградской области</w:t>
      </w:r>
      <w:r>
        <w:t>;</w:t>
      </w:r>
    </w:p>
    <w:p w:rsidR="00867C73" w:rsidRDefault="00867C73" w:rsidP="00867C73">
      <w:pPr>
        <w:pStyle w:val="a3"/>
        <w:numPr>
          <w:ilvl w:val="0"/>
          <w:numId w:val="31"/>
        </w:numPr>
        <w:ind w:left="0" w:firstLine="0"/>
        <w:jc w:val="both"/>
      </w:pPr>
      <w:r w:rsidRPr="00867C73">
        <w:t>Комитет экономического развития и инвестиционной деятельности Ленинградской области</w:t>
      </w:r>
      <w:r>
        <w:t>;</w:t>
      </w:r>
    </w:p>
    <w:p w:rsidR="00867C73" w:rsidRDefault="00867C73" w:rsidP="00867C73">
      <w:pPr>
        <w:pStyle w:val="a3"/>
        <w:numPr>
          <w:ilvl w:val="0"/>
          <w:numId w:val="31"/>
        </w:numPr>
        <w:ind w:left="0" w:firstLine="0"/>
        <w:jc w:val="both"/>
      </w:pPr>
      <w:r w:rsidRPr="00867C73">
        <w:t>Комитет по молодежной политике Ленинградской области</w:t>
      </w:r>
      <w:r>
        <w:t>;</w:t>
      </w:r>
    </w:p>
    <w:p w:rsidR="00867C73" w:rsidRDefault="00867C73" w:rsidP="00867C73">
      <w:pPr>
        <w:pStyle w:val="a3"/>
        <w:numPr>
          <w:ilvl w:val="0"/>
          <w:numId w:val="31"/>
        </w:numPr>
        <w:ind w:left="0" w:firstLine="0"/>
        <w:jc w:val="both"/>
      </w:pPr>
      <w:r w:rsidRPr="00867C73">
        <w:t>Управление ветеринарии Ленинградской области</w:t>
      </w:r>
      <w:r>
        <w:t>.</w:t>
      </w:r>
    </w:p>
    <w:p w:rsidR="00867C73" w:rsidRPr="004529EC" w:rsidRDefault="00867C73" w:rsidP="00867C73">
      <w:pPr>
        <w:pStyle w:val="a3"/>
        <w:ind w:left="567"/>
        <w:jc w:val="both"/>
      </w:pPr>
    </w:p>
    <w:p w:rsidR="00D21F13" w:rsidRPr="004973CE" w:rsidRDefault="00D21F13" w:rsidP="00D21F13">
      <w:pPr>
        <w:pStyle w:val="a3"/>
        <w:numPr>
          <w:ilvl w:val="0"/>
          <w:numId w:val="6"/>
        </w:numPr>
        <w:ind w:left="0" w:firstLine="567"/>
        <w:jc w:val="both"/>
      </w:pPr>
      <w:r w:rsidRPr="004973CE">
        <w:t xml:space="preserve">Доля субсидий на иные цели, предоставленных подведомственным ГРБС бюджетным и автономным учреждениям в отчетном году, распределение </w:t>
      </w:r>
      <w:r w:rsidRPr="004973CE">
        <w:lastRenderedPageBreak/>
        <w:t>которых было осуществлено по формализованным методикам или в соответствии с конкурсными процедурами отбора.</w:t>
      </w:r>
    </w:p>
    <w:p w:rsidR="008811D8" w:rsidRDefault="00193085" w:rsidP="0089128B">
      <w:pPr>
        <w:pStyle w:val="a3"/>
        <w:ind w:left="0" w:firstLine="567"/>
        <w:jc w:val="both"/>
      </w:pPr>
      <w:r>
        <w:t xml:space="preserve">У </w:t>
      </w:r>
      <w:r w:rsidR="008811D8">
        <w:t>3</w:t>
      </w:r>
      <w:r w:rsidR="004973CE" w:rsidRPr="004973CE">
        <w:t xml:space="preserve"> ГРБС из 8 </w:t>
      </w:r>
      <w:proofErr w:type="gramStart"/>
      <w:r w:rsidR="008811D8">
        <w:t>проанализированных</w:t>
      </w:r>
      <w:proofErr w:type="gramEnd"/>
      <w:r w:rsidR="004973CE" w:rsidRPr="004973CE">
        <w:t>, дол</w:t>
      </w:r>
      <w:r>
        <w:t>я составила</w:t>
      </w:r>
      <w:r w:rsidR="004973CE" w:rsidRPr="004973CE">
        <w:t xml:space="preserve"> 75%</w:t>
      </w:r>
      <w:r>
        <w:t xml:space="preserve"> (максимальный балл)</w:t>
      </w:r>
      <w:r w:rsidR="008811D8">
        <w:t>:</w:t>
      </w:r>
    </w:p>
    <w:p w:rsidR="008811D8" w:rsidRDefault="008811D8" w:rsidP="008811D8">
      <w:pPr>
        <w:pStyle w:val="a3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8811D8">
        <w:t>Комитет общего и профессионального образования Ленинградской области</w:t>
      </w:r>
      <w:r>
        <w:t>;</w:t>
      </w:r>
    </w:p>
    <w:p w:rsidR="008811D8" w:rsidRDefault="008811D8" w:rsidP="008811D8">
      <w:pPr>
        <w:pStyle w:val="a3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8811D8">
        <w:t>Комитет экономического развития и инвестиционной деятельности Ленинградской области</w:t>
      </w:r>
      <w:r>
        <w:t>;</w:t>
      </w:r>
    </w:p>
    <w:p w:rsidR="008811D8" w:rsidRDefault="008811D8" w:rsidP="008811D8">
      <w:pPr>
        <w:pStyle w:val="a3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8811D8">
        <w:t>Управление ветеринарии Ленинградской области</w:t>
      </w:r>
      <w:r>
        <w:t>.</w:t>
      </w:r>
    </w:p>
    <w:p w:rsidR="004973CE" w:rsidRDefault="008811D8" w:rsidP="0089128B">
      <w:pPr>
        <w:pStyle w:val="a3"/>
        <w:ind w:left="0" w:firstLine="567"/>
        <w:jc w:val="both"/>
      </w:pPr>
      <w:r>
        <w:t xml:space="preserve">У </w:t>
      </w:r>
      <w:r w:rsidR="004973CE" w:rsidRPr="004973CE">
        <w:t>5 ГРБС</w:t>
      </w:r>
      <w:r>
        <w:t xml:space="preserve"> доля составила менее 25%</w:t>
      </w:r>
      <w:r w:rsidR="00193085">
        <w:t xml:space="preserve"> (0 баллов)</w:t>
      </w:r>
      <w:r>
        <w:t>:</w:t>
      </w:r>
    </w:p>
    <w:p w:rsidR="008811D8" w:rsidRPr="008811D8" w:rsidRDefault="008811D8" w:rsidP="008811D8">
      <w:pPr>
        <w:pStyle w:val="a3"/>
        <w:numPr>
          <w:ilvl w:val="0"/>
          <w:numId w:val="26"/>
        </w:numPr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811D8">
        <w:rPr>
          <w:szCs w:val="28"/>
        </w:rPr>
        <w:t>омитет по физической культуре и спорту Ленинградской области</w:t>
      </w:r>
      <w:r>
        <w:rPr>
          <w:szCs w:val="28"/>
        </w:rPr>
        <w:t>;</w:t>
      </w:r>
    </w:p>
    <w:p w:rsidR="008811D8" w:rsidRPr="008811D8" w:rsidRDefault="008811D8" w:rsidP="008811D8">
      <w:pPr>
        <w:pStyle w:val="a3"/>
        <w:numPr>
          <w:ilvl w:val="0"/>
          <w:numId w:val="26"/>
        </w:numPr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811D8">
        <w:rPr>
          <w:szCs w:val="28"/>
        </w:rPr>
        <w:t>омитет по культуре Ленинградской области</w:t>
      </w:r>
      <w:r>
        <w:rPr>
          <w:szCs w:val="28"/>
        </w:rPr>
        <w:t>;</w:t>
      </w:r>
    </w:p>
    <w:p w:rsidR="00D21F13" w:rsidRPr="008811D8" w:rsidRDefault="008811D8" w:rsidP="008811D8">
      <w:pPr>
        <w:pStyle w:val="a3"/>
        <w:numPr>
          <w:ilvl w:val="0"/>
          <w:numId w:val="26"/>
        </w:numPr>
        <w:ind w:left="0" w:firstLine="0"/>
        <w:jc w:val="both"/>
        <w:rPr>
          <w:szCs w:val="28"/>
        </w:rPr>
      </w:pPr>
      <w:r w:rsidRPr="008811D8">
        <w:rPr>
          <w:szCs w:val="28"/>
        </w:rPr>
        <w:t>Комитет правопорядка и безопасности Ленинградской области</w:t>
      </w:r>
      <w:r>
        <w:rPr>
          <w:szCs w:val="28"/>
        </w:rPr>
        <w:t>;</w:t>
      </w:r>
    </w:p>
    <w:p w:rsidR="008811D8" w:rsidRPr="008811D8" w:rsidRDefault="008811D8" w:rsidP="008811D8">
      <w:pPr>
        <w:pStyle w:val="a3"/>
        <w:numPr>
          <w:ilvl w:val="0"/>
          <w:numId w:val="26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8811D8">
        <w:rPr>
          <w:rFonts w:eastAsia="Times New Roman" w:cs="Times New Roman"/>
          <w:szCs w:val="28"/>
          <w:lang w:eastAsia="ru-RU"/>
        </w:rPr>
        <w:t>Комитет по здравоохранению Ленинградской области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8811D8" w:rsidRPr="008811D8" w:rsidRDefault="008811D8" w:rsidP="008811D8">
      <w:pPr>
        <w:pStyle w:val="a3"/>
        <w:numPr>
          <w:ilvl w:val="0"/>
          <w:numId w:val="26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8811D8">
        <w:rPr>
          <w:rFonts w:eastAsia="Times New Roman" w:cs="Times New Roman"/>
          <w:szCs w:val="28"/>
          <w:lang w:eastAsia="ru-RU"/>
        </w:rPr>
        <w:t>Комитет по молодежной политике Ленинградской области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6A16D8" w:rsidRDefault="006A16D8" w:rsidP="00D21F13">
      <w:pPr>
        <w:jc w:val="both"/>
      </w:pPr>
    </w:p>
    <w:p w:rsidR="00516695" w:rsidRDefault="00516695" w:rsidP="002429D7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97C91">
        <w:rPr>
          <w:rFonts w:ascii="Times New Roman" w:hAnsi="Times New Roman"/>
          <w:sz w:val="28"/>
          <w:szCs w:val="28"/>
        </w:rPr>
        <w:t>Максимальный уровень</w:t>
      </w:r>
      <w:r w:rsidR="00590A87">
        <w:rPr>
          <w:rFonts w:ascii="Times New Roman" w:hAnsi="Times New Roman"/>
          <w:sz w:val="28"/>
          <w:szCs w:val="28"/>
        </w:rPr>
        <w:t xml:space="preserve"> качества составляет 100 баллов для ГРБС, которые участвовали в </w:t>
      </w:r>
      <w:r w:rsidR="00193085">
        <w:rPr>
          <w:rFonts w:ascii="Times New Roman" w:hAnsi="Times New Roman"/>
          <w:sz w:val="28"/>
          <w:szCs w:val="28"/>
        </w:rPr>
        <w:t>четырех</w:t>
      </w:r>
      <w:r w:rsidR="00590A87">
        <w:rPr>
          <w:rFonts w:ascii="Times New Roman" w:hAnsi="Times New Roman"/>
          <w:sz w:val="28"/>
          <w:szCs w:val="28"/>
        </w:rPr>
        <w:t xml:space="preserve"> группа</w:t>
      </w:r>
      <w:r w:rsidR="00193085">
        <w:rPr>
          <w:rFonts w:ascii="Times New Roman" w:hAnsi="Times New Roman"/>
          <w:sz w:val="28"/>
          <w:szCs w:val="28"/>
        </w:rPr>
        <w:t>х</w:t>
      </w:r>
      <w:r w:rsidR="00590A87">
        <w:rPr>
          <w:rFonts w:ascii="Times New Roman" w:hAnsi="Times New Roman"/>
          <w:sz w:val="28"/>
          <w:szCs w:val="28"/>
        </w:rPr>
        <w:t xml:space="preserve"> показателей, и 75 баллов для ГРБС, которые в </w:t>
      </w:r>
      <w:r w:rsidR="00193085">
        <w:rPr>
          <w:rFonts w:ascii="Times New Roman" w:hAnsi="Times New Roman"/>
          <w:sz w:val="28"/>
          <w:szCs w:val="28"/>
        </w:rPr>
        <w:t>четвертой</w:t>
      </w:r>
      <w:r w:rsidR="00590A87">
        <w:rPr>
          <w:rFonts w:ascii="Times New Roman" w:hAnsi="Times New Roman"/>
          <w:sz w:val="28"/>
          <w:szCs w:val="28"/>
        </w:rPr>
        <w:t xml:space="preserve"> группе не участвовали.</w:t>
      </w:r>
    </w:p>
    <w:p w:rsidR="006A16D8" w:rsidRDefault="006A16D8" w:rsidP="0051669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70"/>
        <w:gridCol w:w="2532"/>
      </w:tblGrid>
      <w:tr w:rsidR="00B12D77" w:rsidRPr="00697C91" w:rsidTr="00B12D77">
        <w:tc>
          <w:tcPr>
            <w:tcW w:w="3751" w:type="pct"/>
            <w:gridSpan w:val="2"/>
          </w:tcPr>
          <w:p w:rsidR="00B12D77" w:rsidRPr="00B12D77" w:rsidRDefault="00B12D77" w:rsidP="00CA677E">
            <w:pPr>
              <w:pStyle w:val="Pro-Gramma"/>
              <w:spacing w:before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7">
              <w:rPr>
                <w:rFonts w:ascii="Times New Roman" w:hAnsi="Times New Roman"/>
                <w:sz w:val="28"/>
                <w:szCs w:val="28"/>
              </w:rPr>
              <w:t>Интервалы оценок</w:t>
            </w: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9" w:type="pct"/>
            <w:vMerge w:val="restart"/>
            <w:vAlign w:val="center"/>
          </w:tcPr>
          <w:p w:rsidR="00B12D77" w:rsidRPr="00B12D77" w:rsidRDefault="00B12D77" w:rsidP="004F5DD4">
            <w:pPr>
              <w:pStyle w:val="Pro-Gramma"/>
              <w:spacing w:before="0" w:line="240" w:lineRule="auto"/>
              <w:ind w:left="0"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7">
              <w:rPr>
                <w:rFonts w:ascii="Times New Roman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B12D77" w:rsidRPr="00697C91" w:rsidTr="00193085">
        <w:tc>
          <w:tcPr>
            <w:tcW w:w="1941" w:type="pct"/>
            <w:vAlign w:val="center"/>
          </w:tcPr>
          <w:p w:rsidR="00B12D77" w:rsidRPr="00B12D77" w:rsidRDefault="0019308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Оценка</w:t>
            </w:r>
          </w:p>
          <w:p w:rsidR="00B12D77" w:rsidRPr="00B12D77" w:rsidRDefault="00193085" w:rsidP="0019308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</w:t>
            </w:r>
            <w:r w:rsidR="00B12D77">
              <w:rPr>
                <w:color w:val="000000"/>
                <w:szCs w:val="28"/>
              </w:rPr>
              <w:t xml:space="preserve"> 4 групп</w:t>
            </w:r>
            <w:r>
              <w:rPr>
                <w:color w:val="000000"/>
                <w:szCs w:val="28"/>
              </w:rPr>
              <w:t>ам</w:t>
            </w:r>
            <w:r w:rsidR="00B12D77" w:rsidRPr="00B12D77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10" w:type="pct"/>
            <w:vAlign w:val="center"/>
          </w:tcPr>
          <w:p w:rsidR="00193085" w:rsidRDefault="00193085" w:rsidP="0019308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Оценка</w:t>
            </w:r>
          </w:p>
          <w:p w:rsidR="00B12D77" w:rsidRPr="00B12D77" w:rsidRDefault="00193085" w:rsidP="00193085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 3 группам</w:t>
            </w:r>
          </w:p>
        </w:tc>
        <w:tc>
          <w:tcPr>
            <w:tcW w:w="1249" w:type="pct"/>
            <w:vMerge/>
            <w:vAlign w:val="center"/>
          </w:tcPr>
          <w:p w:rsidR="00B12D77" w:rsidRPr="00B12D77" w:rsidRDefault="00B12D77" w:rsidP="004F5DD4">
            <w:pPr>
              <w:pStyle w:val="Pro-Gramma"/>
              <w:spacing w:before="0" w:line="240" w:lineRule="auto"/>
              <w:ind w:left="0"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D77" w:rsidRPr="00697C91" w:rsidTr="00B12D77">
        <w:tc>
          <w:tcPr>
            <w:tcW w:w="1941" w:type="pct"/>
          </w:tcPr>
          <w:p w:rsidR="00B12D77" w:rsidRPr="00B12D77" w:rsidRDefault="00B12D77" w:rsidP="00AD68E9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12D7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&gt;85</w:t>
            </w:r>
          </w:p>
        </w:tc>
        <w:tc>
          <w:tcPr>
            <w:tcW w:w="1810" w:type="pct"/>
          </w:tcPr>
          <w:p w:rsidR="00B12D77" w:rsidRPr="00B12D77" w:rsidRDefault="00B12D77" w:rsidP="00AD68E9">
            <w:pPr>
              <w:pStyle w:val="Pro-Gramma"/>
              <w:spacing w:before="0" w:line="240" w:lineRule="auto"/>
              <w:ind w:left="0"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12D7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B12D7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49" w:type="pct"/>
          </w:tcPr>
          <w:p w:rsidR="00B12D77" w:rsidRPr="00B12D77" w:rsidRDefault="00B12D77" w:rsidP="004F5DD4">
            <w:pPr>
              <w:pStyle w:val="Pro-Gramma"/>
              <w:spacing w:before="0" w:line="240" w:lineRule="auto"/>
              <w:ind w:left="0" w:firstLine="2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B12D77" w:rsidRPr="00697C91" w:rsidTr="00B12D77">
        <w:tc>
          <w:tcPr>
            <w:tcW w:w="1941" w:type="pct"/>
          </w:tcPr>
          <w:p w:rsidR="00B12D77" w:rsidRPr="00B12D77" w:rsidRDefault="00B12D77" w:rsidP="00AD68E9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70&lt;V</w:t>
            </w:r>
            <w:r w:rsidRPr="00B12D7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≤</w:t>
            </w:r>
            <w:r w:rsidRPr="00B12D7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10" w:type="pct"/>
          </w:tcPr>
          <w:p w:rsidR="00B12D77" w:rsidRPr="00B12D77" w:rsidRDefault="00B12D77" w:rsidP="00AD68E9">
            <w:pPr>
              <w:pStyle w:val="Pro-Gramma"/>
              <w:spacing w:before="0" w:line="240" w:lineRule="auto"/>
              <w:ind w:left="0"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7">
              <w:rPr>
                <w:rFonts w:ascii="Times New Roman" w:hAnsi="Times New Roman"/>
                <w:sz w:val="28"/>
                <w:szCs w:val="28"/>
              </w:rPr>
              <w:t>52</w:t>
            </w: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&lt;V</w:t>
            </w:r>
            <w:r w:rsidRPr="00B12D7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≤</w:t>
            </w:r>
            <w:r w:rsidRPr="00B12D7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49" w:type="pct"/>
          </w:tcPr>
          <w:p w:rsidR="00B12D77" w:rsidRPr="00B12D77" w:rsidRDefault="00B12D77" w:rsidP="004F5DD4">
            <w:pPr>
              <w:pStyle w:val="Pro-Gramma"/>
              <w:spacing w:before="0" w:line="240" w:lineRule="auto"/>
              <w:ind w:left="0" w:firstLine="2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B12D77" w:rsidRPr="00697C91" w:rsidTr="00B12D77">
        <w:tc>
          <w:tcPr>
            <w:tcW w:w="1941" w:type="pct"/>
          </w:tcPr>
          <w:p w:rsidR="00B12D77" w:rsidRPr="00B12D77" w:rsidRDefault="00B12D77" w:rsidP="00AD68E9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12D7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≤ 70</w:t>
            </w:r>
          </w:p>
        </w:tc>
        <w:tc>
          <w:tcPr>
            <w:tcW w:w="1810" w:type="pct"/>
          </w:tcPr>
          <w:p w:rsidR="00B12D77" w:rsidRPr="00B12D77" w:rsidRDefault="00B12D77" w:rsidP="00AD68E9">
            <w:pPr>
              <w:pStyle w:val="Pro-Gramma"/>
              <w:spacing w:before="0" w:line="240" w:lineRule="auto"/>
              <w:ind w:left="0"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12D7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≤ </w:t>
            </w:r>
            <w:r w:rsidRPr="00B12D7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49" w:type="pct"/>
          </w:tcPr>
          <w:p w:rsidR="00B12D77" w:rsidRPr="00B12D77" w:rsidRDefault="00B12D77" w:rsidP="004F5DD4">
            <w:pPr>
              <w:pStyle w:val="Pro-Gramma"/>
              <w:spacing w:before="0" w:line="240" w:lineRule="auto"/>
              <w:ind w:left="0" w:firstLine="2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D7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516695" w:rsidRDefault="00516695" w:rsidP="00516695">
      <w:pPr>
        <w:pStyle w:val="Pro-List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44CD4" w:rsidRDefault="006A16D8" w:rsidP="002429D7">
      <w:pPr>
        <w:ind w:firstLine="567"/>
        <w:jc w:val="both"/>
      </w:pPr>
      <w:r>
        <w:t>П</w:t>
      </w:r>
      <w:r w:rsidR="000529AE">
        <w:t xml:space="preserve">о результатам оценки качества составлен рейтинг ГРБС по качеству финансового менеджмента, в котором </w:t>
      </w:r>
      <w:r w:rsidR="008811D8">
        <w:t>они</w:t>
      </w:r>
      <w:r w:rsidR="000529AE">
        <w:t xml:space="preserve"> ранжируются в соответствии с полученными значениями сводной оценки качества с указанием присвоенной степени качества финансового менеджмента</w:t>
      </w:r>
      <w:r w:rsidR="00516695">
        <w:t xml:space="preserve">. </w:t>
      </w:r>
    </w:p>
    <w:p w:rsidR="00144CD4" w:rsidRDefault="00144CD4" w:rsidP="00144CD4">
      <w:pPr>
        <w:ind w:firstLine="567"/>
        <w:jc w:val="both"/>
      </w:pPr>
      <w:r>
        <w:t xml:space="preserve">В результате </w:t>
      </w:r>
      <w:r w:rsidRPr="009D2F68">
        <w:t>сводная оценка качества</w:t>
      </w:r>
      <w:r>
        <w:t xml:space="preserve"> за 2014 год сложилась следующим образом (Приложение 1).</w:t>
      </w:r>
    </w:p>
    <w:p w:rsidR="008811D8" w:rsidRDefault="00AC29D5" w:rsidP="008811D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Наибольшее количество баллов набрала </w:t>
      </w:r>
      <w:r w:rsidR="008811D8" w:rsidRPr="008811D8">
        <w:rPr>
          <w:rFonts w:eastAsia="Times New Roman" w:cs="Times New Roman"/>
          <w:szCs w:val="28"/>
          <w:lang w:eastAsia="ru-RU"/>
        </w:rPr>
        <w:t xml:space="preserve">Избирательная комиссия Ленинградской области, </w:t>
      </w:r>
      <w:r>
        <w:rPr>
          <w:rFonts w:eastAsia="Times New Roman" w:cs="Times New Roman"/>
          <w:szCs w:val="28"/>
          <w:lang w:eastAsia="ru-RU"/>
        </w:rPr>
        <w:t xml:space="preserve">наименьшее </w:t>
      </w:r>
      <w: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811D8" w:rsidRPr="008811D8">
        <w:rPr>
          <w:rFonts w:eastAsia="Times New Roman" w:cs="Times New Roman"/>
          <w:szCs w:val="28"/>
          <w:lang w:eastAsia="ru-RU"/>
        </w:rPr>
        <w:t xml:space="preserve"> Комитет </w:t>
      </w:r>
      <w:r w:rsidR="00590A87">
        <w:rPr>
          <w:rFonts w:eastAsia="Times New Roman" w:cs="Times New Roman"/>
          <w:szCs w:val="28"/>
          <w:lang w:eastAsia="ru-RU"/>
        </w:rPr>
        <w:t>по культуре</w:t>
      </w:r>
      <w:r w:rsidR="008811D8" w:rsidRPr="008811D8">
        <w:rPr>
          <w:rFonts w:eastAsia="Times New Roman" w:cs="Times New Roman"/>
          <w:szCs w:val="28"/>
          <w:lang w:eastAsia="ru-RU"/>
        </w:rPr>
        <w:t xml:space="preserve"> Ленинградской области.</w:t>
      </w:r>
    </w:p>
    <w:p w:rsidR="006808B5" w:rsidRPr="006808B5" w:rsidRDefault="008811D8" w:rsidP="00AC29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val="en-US" w:eastAsia="ru-RU"/>
        </w:rPr>
        <w:t>I</w:t>
      </w:r>
      <w:r w:rsidRPr="008811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Степень качества присвоена </w:t>
      </w:r>
      <w:r w:rsidR="00590A8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ГРБС</w:t>
      </w:r>
      <w:r w:rsidR="006808B5">
        <w:rPr>
          <w:rFonts w:eastAsia="Times New Roman" w:cs="Times New Roman"/>
          <w:szCs w:val="28"/>
          <w:lang w:eastAsia="ru-RU"/>
        </w:rPr>
        <w:t xml:space="preserve">, которым </w:t>
      </w:r>
      <w:r w:rsidR="00AC29D5">
        <w:rPr>
          <w:rFonts w:eastAsia="Times New Roman" w:cs="Times New Roman"/>
          <w:szCs w:val="28"/>
          <w:lang w:eastAsia="ru-RU"/>
        </w:rPr>
        <w:t>к</w:t>
      </w:r>
      <w:r w:rsidR="00AC29D5" w:rsidRPr="006808B5">
        <w:rPr>
          <w:rFonts w:eastAsia="Times New Roman" w:cs="Times New Roman"/>
          <w:szCs w:val="28"/>
          <w:lang w:eastAsia="ru-RU"/>
        </w:rPr>
        <w:t>омитетом финансов Ленинградской области</w:t>
      </w:r>
      <w:r w:rsidR="00AC29D5">
        <w:rPr>
          <w:rFonts w:eastAsia="Times New Roman" w:cs="Times New Roman"/>
          <w:szCs w:val="28"/>
          <w:lang w:eastAsia="ru-RU"/>
        </w:rPr>
        <w:t xml:space="preserve"> </w:t>
      </w:r>
      <w:r w:rsidR="006808B5">
        <w:rPr>
          <w:rFonts w:eastAsia="Times New Roman" w:cs="Times New Roman"/>
          <w:szCs w:val="28"/>
          <w:lang w:eastAsia="ru-RU"/>
        </w:rPr>
        <w:t>будет направлена</w:t>
      </w:r>
      <w:r w:rsidR="006808B5" w:rsidRPr="006808B5">
        <w:rPr>
          <w:rFonts w:eastAsia="Times New Roman" w:cs="Times New Roman"/>
          <w:szCs w:val="28"/>
          <w:lang w:eastAsia="ru-RU"/>
        </w:rPr>
        <w:t xml:space="preserve"> информация о надлежащем качестве финансового менеджмента.</w:t>
      </w:r>
      <w:proofErr w:type="gramEnd"/>
    </w:p>
    <w:p w:rsidR="006808B5" w:rsidRPr="00952E6A" w:rsidRDefault="008811D8" w:rsidP="00AC29D5">
      <w:pPr>
        <w:ind w:firstLine="567"/>
        <w:jc w:val="both"/>
        <w:rPr>
          <w:szCs w:val="28"/>
        </w:rPr>
      </w:pPr>
      <w:proofErr w:type="gramStart"/>
      <w:r>
        <w:rPr>
          <w:rFonts w:eastAsia="Times New Roman" w:cs="Times New Roman"/>
          <w:szCs w:val="28"/>
          <w:lang w:val="en-US" w:eastAsia="ru-RU"/>
        </w:rPr>
        <w:t>II</w:t>
      </w:r>
      <w:r w:rsidRPr="008811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Степень качества </w:t>
      </w:r>
      <w:r w:rsidR="006808B5">
        <w:rPr>
          <w:rFonts w:eastAsia="Times New Roman" w:cs="Times New Roman"/>
          <w:szCs w:val="28"/>
          <w:lang w:eastAsia="ru-RU"/>
        </w:rPr>
        <w:t>присвоена</w:t>
      </w:r>
      <w:r w:rsidRPr="008811D8">
        <w:rPr>
          <w:rFonts w:eastAsia="Times New Roman" w:cs="Times New Roman"/>
          <w:szCs w:val="28"/>
          <w:lang w:eastAsia="ru-RU"/>
        </w:rPr>
        <w:t xml:space="preserve"> 1</w:t>
      </w:r>
      <w:r w:rsidR="00590A87">
        <w:rPr>
          <w:rFonts w:eastAsia="Times New Roman" w:cs="Times New Roman"/>
          <w:szCs w:val="28"/>
          <w:lang w:eastAsia="ru-RU"/>
        </w:rPr>
        <w:t>0</w:t>
      </w:r>
      <w:r w:rsidR="006808B5">
        <w:rPr>
          <w:rFonts w:eastAsia="Times New Roman" w:cs="Times New Roman"/>
          <w:szCs w:val="28"/>
          <w:lang w:eastAsia="ru-RU"/>
        </w:rPr>
        <w:t xml:space="preserve"> ГРБС.</w:t>
      </w:r>
      <w:proofErr w:type="gramEnd"/>
      <w:r w:rsidR="006808B5">
        <w:rPr>
          <w:rFonts w:eastAsia="Times New Roman" w:cs="Times New Roman"/>
          <w:szCs w:val="28"/>
          <w:lang w:eastAsia="ru-RU"/>
        </w:rPr>
        <w:t xml:space="preserve"> </w:t>
      </w:r>
      <w:r w:rsidR="006808B5">
        <w:rPr>
          <w:szCs w:val="28"/>
        </w:rPr>
        <w:t>Им</w:t>
      </w:r>
      <w:r w:rsidR="006808B5" w:rsidRPr="00952E6A">
        <w:rPr>
          <w:szCs w:val="28"/>
        </w:rPr>
        <w:t xml:space="preserve"> </w:t>
      </w:r>
      <w:r w:rsidR="006808B5">
        <w:rPr>
          <w:rFonts w:eastAsia="Times New Roman" w:cs="Times New Roman"/>
          <w:szCs w:val="28"/>
          <w:lang w:eastAsia="ru-RU"/>
        </w:rPr>
        <w:t>будет направлена</w:t>
      </w:r>
      <w:r w:rsidR="006808B5" w:rsidRPr="00952E6A">
        <w:rPr>
          <w:szCs w:val="28"/>
        </w:rPr>
        <w:t xml:space="preserve">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</w:t>
      </w:r>
      <w:r w:rsidR="006808B5">
        <w:rPr>
          <w:szCs w:val="28"/>
        </w:rPr>
        <w:t xml:space="preserve">управления </w:t>
      </w:r>
      <w:r w:rsidR="006808B5" w:rsidRPr="00952E6A">
        <w:rPr>
          <w:szCs w:val="28"/>
        </w:rPr>
        <w:t>оценено на низком уровне.</w:t>
      </w:r>
    </w:p>
    <w:p w:rsidR="006808B5" w:rsidRPr="00952E6A" w:rsidRDefault="008811D8" w:rsidP="00AC29D5">
      <w:pPr>
        <w:ind w:firstLine="567"/>
        <w:jc w:val="both"/>
        <w:rPr>
          <w:szCs w:val="28"/>
        </w:rPr>
      </w:pPr>
      <w:proofErr w:type="gramStart"/>
      <w:r>
        <w:rPr>
          <w:rFonts w:eastAsia="Times New Roman" w:cs="Times New Roman"/>
          <w:szCs w:val="28"/>
          <w:lang w:val="en-US" w:eastAsia="ru-RU"/>
        </w:rPr>
        <w:lastRenderedPageBreak/>
        <w:t>III</w:t>
      </w:r>
      <w:r w:rsidRPr="008811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Степень качества</w:t>
      </w:r>
      <w:r w:rsidRPr="008811D8">
        <w:rPr>
          <w:rFonts w:eastAsia="Times New Roman" w:cs="Times New Roman"/>
          <w:szCs w:val="28"/>
          <w:lang w:eastAsia="ru-RU"/>
        </w:rPr>
        <w:t xml:space="preserve"> </w:t>
      </w:r>
      <w:r w:rsidR="006808B5">
        <w:rPr>
          <w:rFonts w:eastAsia="Times New Roman" w:cs="Times New Roman"/>
          <w:szCs w:val="28"/>
          <w:lang w:eastAsia="ru-RU"/>
        </w:rPr>
        <w:t>присвоена</w:t>
      </w:r>
      <w:r w:rsidR="006808B5" w:rsidRPr="008811D8">
        <w:rPr>
          <w:rFonts w:eastAsia="Times New Roman" w:cs="Times New Roman"/>
          <w:szCs w:val="28"/>
          <w:lang w:eastAsia="ru-RU"/>
        </w:rPr>
        <w:t xml:space="preserve"> </w:t>
      </w:r>
      <w:r w:rsidR="00590A87">
        <w:rPr>
          <w:rFonts w:eastAsia="Times New Roman" w:cs="Times New Roman"/>
          <w:szCs w:val="28"/>
          <w:lang w:eastAsia="ru-RU"/>
        </w:rPr>
        <w:t>2</w:t>
      </w:r>
      <w:r w:rsidRPr="008811D8">
        <w:rPr>
          <w:rFonts w:eastAsia="Times New Roman" w:cs="Times New Roman"/>
          <w:szCs w:val="28"/>
          <w:lang w:eastAsia="ru-RU"/>
        </w:rPr>
        <w:t>3</w:t>
      </w:r>
      <w:r w:rsidR="006808B5">
        <w:rPr>
          <w:rFonts w:eastAsia="Times New Roman" w:cs="Times New Roman"/>
          <w:szCs w:val="28"/>
          <w:lang w:eastAsia="ru-RU"/>
        </w:rPr>
        <w:t xml:space="preserve"> ГРБС</w:t>
      </w:r>
      <w:r w:rsidRPr="008811D8">
        <w:rPr>
          <w:rFonts w:eastAsia="Times New Roman" w:cs="Times New Roman"/>
          <w:szCs w:val="28"/>
          <w:lang w:eastAsia="ru-RU"/>
        </w:rPr>
        <w:t>.</w:t>
      </w:r>
      <w:proofErr w:type="gramEnd"/>
      <w:r w:rsidR="006808B5">
        <w:rPr>
          <w:rFonts w:eastAsia="Times New Roman" w:cs="Times New Roman"/>
          <w:szCs w:val="28"/>
          <w:lang w:eastAsia="ru-RU"/>
        </w:rPr>
        <w:t xml:space="preserve"> </w:t>
      </w:r>
      <w:r w:rsidR="006808B5">
        <w:rPr>
          <w:szCs w:val="28"/>
        </w:rPr>
        <w:t xml:space="preserve">Им будет направлена </w:t>
      </w:r>
      <w:r w:rsidR="006808B5" w:rsidRPr="00952E6A">
        <w:rPr>
          <w:szCs w:val="28"/>
        </w:rPr>
        <w:t xml:space="preserve">информация о ненадлежащем качестве финансового менеджмента, необходимости принятия мер по устранению недостатков </w:t>
      </w:r>
      <w:r w:rsidR="006808B5">
        <w:rPr>
          <w:szCs w:val="28"/>
        </w:rPr>
        <w:t>ф</w:t>
      </w:r>
      <w:r w:rsidR="006808B5" w:rsidRPr="00952E6A">
        <w:rPr>
          <w:szCs w:val="28"/>
        </w:rPr>
        <w:t>инансово</w:t>
      </w:r>
      <w:r w:rsidR="006808B5">
        <w:rPr>
          <w:szCs w:val="28"/>
        </w:rPr>
        <w:t>го</w:t>
      </w:r>
      <w:r w:rsidR="006808B5" w:rsidRPr="00952E6A">
        <w:rPr>
          <w:szCs w:val="28"/>
        </w:rPr>
        <w:t xml:space="preserve"> менеджмент</w:t>
      </w:r>
      <w:r w:rsidR="006808B5">
        <w:rPr>
          <w:szCs w:val="28"/>
        </w:rPr>
        <w:t>а</w:t>
      </w:r>
      <w:r w:rsidR="006808B5" w:rsidRPr="00952E6A">
        <w:rPr>
          <w:szCs w:val="28"/>
        </w:rPr>
        <w:t xml:space="preserve">, проведения аудита эффективности использования бюджетных средств и принятия </w:t>
      </w:r>
      <w:r w:rsidR="006808B5">
        <w:rPr>
          <w:szCs w:val="28"/>
        </w:rPr>
        <w:t>плана мероприятий по повышению</w:t>
      </w:r>
      <w:r w:rsidR="006808B5" w:rsidRPr="00952E6A">
        <w:rPr>
          <w:szCs w:val="28"/>
        </w:rPr>
        <w:t xml:space="preserve"> качества финансового менеджмента.</w:t>
      </w:r>
    </w:p>
    <w:p w:rsidR="006808B5" w:rsidRDefault="006808B5" w:rsidP="008811D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8811D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</w:t>
      </w:r>
      <w:bookmarkStart w:id="0" w:name="_GoBack"/>
      <w:bookmarkEnd w:id="0"/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департамента бюджетной политики                                                         И.В. Иванова </w:t>
      </w: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Default="00193085" w:rsidP="00193085">
      <w:pPr>
        <w:jc w:val="both"/>
        <w:rPr>
          <w:rFonts w:eastAsia="Times New Roman" w:cs="Times New Roman"/>
          <w:szCs w:val="28"/>
          <w:lang w:eastAsia="ru-RU"/>
        </w:rPr>
      </w:pPr>
    </w:p>
    <w:p w:rsidR="00193085" w:rsidRPr="00193085" w:rsidRDefault="00193085" w:rsidP="00193085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193085">
        <w:rPr>
          <w:rFonts w:eastAsia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193085">
        <w:rPr>
          <w:rFonts w:eastAsia="Times New Roman" w:cs="Times New Roman"/>
          <w:sz w:val="18"/>
          <w:szCs w:val="18"/>
          <w:lang w:eastAsia="ru-RU"/>
        </w:rPr>
        <w:t>Темразян</w:t>
      </w:r>
      <w:proofErr w:type="spellEnd"/>
      <w:r w:rsidRPr="00193085">
        <w:rPr>
          <w:rFonts w:eastAsia="Times New Roman" w:cs="Times New Roman"/>
          <w:sz w:val="18"/>
          <w:szCs w:val="18"/>
          <w:lang w:eastAsia="ru-RU"/>
        </w:rPr>
        <w:t xml:space="preserve"> С.А.</w:t>
      </w:r>
      <w:r>
        <w:rPr>
          <w:rFonts w:eastAsia="Times New Roman" w:cs="Times New Roman"/>
          <w:sz w:val="18"/>
          <w:szCs w:val="18"/>
          <w:lang w:eastAsia="ru-RU"/>
        </w:rPr>
        <w:t>,</w:t>
      </w:r>
      <w:r w:rsidRPr="00193085">
        <w:rPr>
          <w:rFonts w:eastAsia="Times New Roman" w:cs="Times New Roman"/>
          <w:sz w:val="18"/>
          <w:szCs w:val="18"/>
          <w:lang w:eastAsia="ru-RU"/>
        </w:rPr>
        <w:t xml:space="preserve"> 2556</w:t>
      </w:r>
    </w:p>
    <w:sectPr w:rsidR="00193085" w:rsidRPr="00193085" w:rsidSect="006A16D8">
      <w:foot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DE" w:rsidRDefault="000D72DE" w:rsidP="000529AE">
      <w:r>
        <w:separator/>
      </w:r>
    </w:p>
  </w:endnote>
  <w:endnote w:type="continuationSeparator" w:id="0">
    <w:p w:rsidR="000D72DE" w:rsidRDefault="000D72DE" w:rsidP="000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86021"/>
      <w:docPartObj>
        <w:docPartGallery w:val="Page Numbers (Bottom of Page)"/>
        <w:docPartUnique/>
      </w:docPartObj>
    </w:sdtPr>
    <w:sdtEndPr/>
    <w:sdtContent>
      <w:p w:rsidR="000529AE" w:rsidRDefault="000529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AF">
          <w:rPr>
            <w:noProof/>
          </w:rPr>
          <w:t>2</w:t>
        </w:r>
        <w:r>
          <w:fldChar w:fldCharType="end"/>
        </w:r>
      </w:p>
    </w:sdtContent>
  </w:sdt>
  <w:p w:rsidR="000529AE" w:rsidRDefault="000529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DE" w:rsidRDefault="000D72DE" w:rsidP="000529AE">
      <w:r>
        <w:separator/>
      </w:r>
    </w:p>
  </w:footnote>
  <w:footnote w:type="continuationSeparator" w:id="0">
    <w:p w:rsidR="000D72DE" w:rsidRDefault="000D72DE" w:rsidP="0005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CF"/>
    <w:multiLevelType w:val="hybridMultilevel"/>
    <w:tmpl w:val="63CE730C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5DB"/>
    <w:multiLevelType w:val="hybridMultilevel"/>
    <w:tmpl w:val="9D241F76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54831"/>
    <w:multiLevelType w:val="hybridMultilevel"/>
    <w:tmpl w:val="8E000492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E03"/>
    <w:multiLevelType w:val="hybridMultilevel"/>
    <w:tmpl w:val="8A4ACF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F33A0D"/>
    <w:multiLevelType w:val="hybridMultilevel"/>
    <w:tmpl w:val="72A0C0D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304"/>
    <w:multiLevelType w:val="hybridMultilevel"/>
    <w:tmpl w:val="F5B4BCCA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371A1E"/>
    <w:multiLevelType w:val="hybridMultilevel"/>
    <w:tmpl w:val="3A92591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1674D"/>
    <w:multiLevelType w:val="hybridMultilevel"/>
    <w:tmpl w:val="9FEE16B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67A8"/>
    <w:multiLevelType w:val="hybridMultilevel"/>
    <w:tmpl w:val="D3063F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723D7"/>
    <w:multiLevelType w:val="hybridMultilevel"/>
    <w:tmpl w:val="52B8E72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415743"/>
    <w:multiLevelType w:val="hybridMultilevel"/>
    <w:tmpl w:val="CCE28514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9E0E52"/>
    <w:multiLevelType w:val="hybridMultilevel"/>
    <w:tmpl w:val="2FF8BB7C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45C1B"/>
    <w:multiLevelType w:val="hybridMultilevel"/>
    <w:tmpl w:val="90E669EC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42C72"/>
    <w:multiLevelType w:val="hybridMultilevel"/>
    <w:tmpl w:val="B9022E8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D18D4"/>
    <w:multiLevelType w:val="hybridMultilevel"/>
    <w:tmpl w:val="CC30CBF2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758BF"/>
    <w:multiLevelType w:val="hybridMultilevel"/>
    <w:tmpl w:val="CC2C4A60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EA4ED4"/>
    <w:multiLevelType w:val="hybridMultilevel"/>
    <w:tmpl w:val="DF845654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D7E31"/>
    <w:multiLevelType w:val="hybridMultilevel"/>
    <w:tmpl w:val="D5B05FA6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0F2126"/>
    <w:multiLevelType w:val="hybridMultilevel"/>
    <w:tmpl w:val="A808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C40B8"/>
    <w:multiLevelType w:val="hybridMultilevel"/>
    <w:tmpl w:val="102A8F26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C5467"/>
    <w:multiLevelType w:val="hybridMultilevel"/>
    <w:tmpl w:val="80FCCF5E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055D8"/>
    <w:multiLevelType w:val="hybridMultilevel"/>
    <w:tmpl w:val="EA60F4C6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C4341"/>
    <w:multiLevelType w:val="hybridMultilevel"/>
    <w:tmpl w:val="9EBABCB2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C72586"/>
    <w:multiLevelType w:val="hybridMultilevel"/>
    <w:tmpl w:val="9F4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F5C3C"/>
    <w:multiLevelType w:val="hybridMultilevel"/>
    <w:tmpl w:val="631212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1F4516"/>
    <w:multiLevelType w:val="hybridMultilevel"/>
    <w:tmpl w:val="2D5433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2F450C"/>
    <w:multiLevelType w:val="hybridMultilevel"/>
    <w:tmpl w:val="60A87DC6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35DC1"/>
    <w:multiLevelType w:val="hybridMultilevel"/>
    <w:tmpl w:val="E3CEF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5F11BE"/>
    <w:multiLevelType w:val="hybridMultilevel"/>
    <w:tmpl w:val="A40614A6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E6A55"/>
    <w:multiLevelType w:val="hybridMultilevel"/>
    <w:tmpl w:val="1A44190E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543986"/>
    <w:multiLevelType w:val="hybridMultilevel"/>
    <w:tmpl w:val="374CAF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8"/>
  </w:num>
  <w:num w:numId="5">
    <w:abstractNumId w:val="25"/>
  </w:num>
  <w:num w:numId="6">
    <w:abstractNumId w:val="3"/>
  </w:num>
  <w:num w:numId="7">
    <w:abstractNumId w:val="24"/>
  </w:num>
  <w:num w:numId="8">
    <w:abstractNumId w:val="2"/>
  </w:num>
  <w:num w:numId="9">
    <w:abstractNumId w:val="16"/>
  </w:num>
  <w:num w:numId="10">
    <w:abstractNumId w:val="19"/>
  </w:num>
  <w:num w:numId="11">
    <w:abstractNumId w:val="17"/>
  </w:num>
  <w:num w:numId="12">
    <w:abstractNumId w:val="6"/>
  </w:num>
  <w:num w:numId="13">
    <w:abstractNumId w:val="27"/>
  </w:num>
  <w:num w:numId="14">
    <w:abstractNumId w:val="9"/>
  </w:num>
  <w:num w:numId="15">
    <w:abstractNumId w:val="4"/>
  </w:num>
  <w:num w:numId="16">
    <w:abstractNumId w:val="20"/>
  </w:num>
  <w:num w:numId="17">
    <w:abstractNumId w:val="12"/>
  </w:num>
  <w:num w:numId="18">
    <w:abstractNumId w:val="18"/>
  </w:num>
  <w:num w:numId="19">
    <w:abstractNumId w:val="21"/>
  </w:num>
  <w:num w:numId="20">
    <w:abstractNumId w:val="5"/>
  </w:num>
  <w:num w:numId="21">
    <w:abstractNumId w:val="26"/>
  </w:num>
  <w:num w:numId="22">
    <w:abstractNumId w:val="0"/>
  </w:num>
  <w:num w:numId="23">
    <w:abstractNumId w:val="13"/>
  </w:num>
  <w:num w:numId="24">
    <w:abstractNumId w:val="11"/>
  </w:num>
  <w:num w:numId="25">
    <w:abstractNumId w:val="28"/>
  </w:num>
  <w:num w:numId="26">
    <w:abstractNumId w:val="14"/>
  </w:num>
  <w:num w:numId="27">
    <w:abstractNumId w:val="1"/>
  </w:num>
  <w:num w:numId="28">
    <w:abstractNumId w:val="29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D"/>
    <w:rsid w:val="00047EE8"/>
    <w:rsid w:val="000529AE"/>
    <w:rsid w:val="00062679"/>
    <w:rsid w:val="000D72DE"/>
    <w:rsid w:val="00103E0F"/>
    <w:rsid w:val="00136F38"/>
    <w:rsid w:val="00144CD4"/>
    <w:rsid w:val="001775D9"/>
    <w:rsid w:val="00193085"/>
    <w:rsid w:val="001A17B8"/>
    <w:rsid w:val="001D3F55"/>
    <w:rsid w:val="0020784F"/>
    <w:rsid w:val="002332BA"/>
    <w:rsid w:val="002429D7"/>
    <w:rsid w:val="00271034"/>
    <w:rsid w:val="002738D9"/>
    <w:rsid w:val="00287132"/>
    <w:rsid w:val="00291155"/>
    <w:rsid w:val="002924CB"/>
    <w:rsid w:val="002F54EE"/>
    <w:rsid w:val="003364FD"/>
    <w:rsid w:val="00353A9D"/>
    <w:rsid w:val="003E642D"/>
    <w:rsid w:val="004460C0"/>
    <w:rsid w:val="004529EC"/>
    <w:rsid w:val="00457F5E"/>
    <w:rsid w:val="00466E61"/>
    <w:rsid w:val="00476086"/>
    <w:rsid w:val="004973CE"/>
    <w:rsid w:val="004E2650"/>
    <w:rsid w:val="004F5DD4"/>
    <w:rsid w:val="00503102"/>
    <w:rsid w:val="00516695"/>
    <w:rsid w:val="00573081"/>
    <w:rsid w:val="005730C2"/>
    <w:rsid w:val="00590A87"/>
    <w:rsid w:val="005B18BC"/>
    <w:rsid w:val="005B7DEA"/>
    <w:rsid w:val="005E2A05"/>
    <w:rsid w:val="00636A41"/>
    <w:rsid w:val="00655249"/>
    <w:rsid w:val="006808B5"/>
    <w:rsid w:val="00683342"/>
    <w:rsid w:val="00696DD0"/>
    <w:rsid w:val="006A16D8"/>
    <w:rsid w:val="006A7CD6"/>
    <w:rsid w:val="006E3D42"/>
    <w:rsid w:val="00707978"/>
    <w:rsid w:val="007163EB"/>
    <w:rsid w:val="0086357D"/>
    <w:rsid w:val="00867C73"/>
    <w:rsid w:val="008811D8"/>
    <w:rsid w:val="0088255A"/>
    <w:rsid w:val="0089128B"/>
    <w:rsid w:val="008C282B"/>
    <w:rsid w:val="0091639C"/>
    <w:rsid w:val="009367B0"/>
    <w:rsid w:val="009633A0"/>
    <w:rsid w:val="00997832"/>
    <w:rsid w:val="009C7391"/>
    <w:rsid w:val="009D2F68"/>
    <w:rsid w:val="009E5A97"/>
    <w:rsid w:val="00A65CAF"/>
    <w:rsid w:val="00A77FA1"/>
    <w:rsid w:val="00A967BB"/>
    <w:rsid w:val="00AC29D5"/>
    <w:rsid w:val="00AD68E9"/>
    <w:rsid w:val="00B110C0"/>
    <w:rsid w:val="00B12D77"/>
    <w:rsid w:val="00B41D40"/>
    <w:rsid w:val="00B529AC"/>
    <w:rsid w:val="00B62852"/>
    <w:rsid w:val="00B7418B"/>
    <w:rsid w:val="00BA233E"/>
    <w:rsid w:val="00BC34D6"/>
    <w:rsid w:val="00BD351B"/>
    <w:rsid w:val="00BF04CE"/>
    <w:rsid w:val="00C102B1"/>
    <w:rsid w:val="00CA31CD"/>
    <w:rsid w:val="00CC62A8"/>
    <w:rsid w:val="00CD551D"/>
    <w:rsid w:val="00D21F13"/>
    <w:rsid w:val="00DB566D"/>
    <w:rsid w:val="00DD0FAF"/>
    <w:rsid w:val="00E26BC2"/>
    <w:rsid w:val="00E331B4"/>
    <w:rsid w:val="00E7252A"/>
    <w:rsid w:val="00ED06CD"/>
    <w:rsid w:val="00F226FF"/>
    <w:rsid w:val="00F34508"/>
    <w:rsid w:val="00F60C65"/>
    <w:rsid w:val="00F615FF"/>
    <w:rsid w:val="00F6638A"/>
    <w:rsid w:val="00F839B2"/>
    <w:rsid w:val="00F91584"/>
    <w:rsid w:val="00FA6069"/>
    <w:rsid w:val="00FD728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9A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9AE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c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9A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9AE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c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3A03-124B-41A0-9449-785CE32D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Темразян Сабина Арменовна</dc:creator>
  <cp:keywords/>
  <dc:description/>
  <cp:lastModifiedBy>Темразян Сабина Арменовна</cp:lastModifiedBy>
  <cp:revision>23</cp:revision>
  <cp:lastPrinted>2015-04-15T12:23:00Z</cp:lastPrinted>
  <dcterms:created xsi:type="dcterms:W3CDTF">2015-04-02T07:50:00Z</dcterms:created>
  <dcterms:modified xsi:type="dcterms:W3CDTF">2015-04-15T12:32:00Z</dcterms:modified>
</cp:coreProperties>
</file>