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546" w:rsidRPr="0072554F" w:rsidRDefault="006E221C" w:rsidP="006E221C">
      <w:pPr>
        <w:jc w:val="center"/>
        <w:rPr>
          <w:sz w:val="24"/>
          <w:szCs w:val="24"/>
        </w:rPr>
      </w:pPr>
      <w:bookmarkStart w:id="0" w:name="_GoBack"/>
      <w:bookmarkEnd w:id="0"/>
      <w:r w:rsidRPr="0072554F">
        <w:rPr>
          <w:sz w:val="24"/>
          <w:szCs w:val="24"/>
        </w:rPr>
        <w:t>Информаци</w:t>
      </w:r>
      <w:r w:rsidR="00F863AE">
        <w:rPr>
          <w:sz w:val="24"/>
          <w:szCs w:val="24"/>
        </w:rPr>
        <w:t>я</w:t>
      </w:r>
      <w:r w:rsidRPr="0072554F">
        <w:rPr>
          <w:sz w:val="24"/>
          <w:szCs w:val="24"/>
        </w:rPr>
        <w:t xml:space="preserve"> об основных положениях</w:t>
      </w:r>
      <w:r w:rsidRPr="0072554F">
        <w:rPr>
          <w:color w:val="FF0000"/>
          <w:sz w:val="24"/>
          <w:szCs w:val="24"/>
        </w:rPr>
        <w:t xml:space="preserve"> </w:t>
      </w:r>
      <w:r w:rsidRPr="0072554F">
        <w:rPr>
          <w:sz w:val="24"/>
          <w:szCs w:val="24"/>
        </w:rPr>
        <w:t xml:space="preserve">учетной политики </w:t>
      </w:r>
    </w:p>
    <w:p w:rsidR="006E221C" w:rsidRPr="0072554F" w:rsidRDefault="006E221C" w:rsidP="006E221C">
      <w:pPr>
        <w:jc w:val="center"/>
        <w:rPr>
          <w:sz w:val="24"/>
          <w:szCs w:val="24"/>
        </w:rPr>
      </w:pPr>
      <w:r w:rsidRPr="0072554F">
        <w:rPr>
          <w:sz w:val="24"/>
          <w:szCs w:val="24"/>
        </w:rPr>
        <w:t xml:space="preserve">комитета финансов Ленинградской области, исполняющего полномочия главного распорядителя и получателя бюджетных средств, главного администратора и администратора доходов, главного администратора и </w:t>
      </w:r>
      <w:r w:rsidRPr="0072554F">
        <w:rPr>
          <w:bCs/>
          <w:sz w:val="24"/>
          <w:szCs w:val="24"/>
        </w:rPr>
        <w:t>администратора источников финансирования</w:t>
      </w:r>
      <w:r w:rsidRPr="0072554F">
        <w:rPr>
          <w:b/>
          <w:bCs/>
          <w:sz w:val="24"/>
          <w:szCs w:val="24"/>
        </w:rPr>
        <w:t xml:space="preserve"> </w:t>
      </w:r>
      <w:r w:rsidRPr="0072554F">
        <w:rPr>
          <w:sz w:val="24"/>
          <w:szCs w:val="24"/>
        </w:rPr>
        <w:t xml:space="preserve">дефицита бюджета </w:t>
      </w:r>
    </w:p>
    <w:p w:rsidR="006E221C" w:rsidRPr="0072554F" w:rsidRDefault="006E221C" w:rsidP="006E221C">
      <w:pPr>
        <w:jc w:val="center"/>
        <w:rPr>
          <w:sz w:val="24"/>
          <w:szCs w:val="24"/>
        </w:rPr>
      </w:pPr>
    </w:p>
    <w:p w:rsidR="0008036C" w:rsidRPr="0072554F" w:rsidRDefault="0008036C" w:rsidP="0008036C">
      <w:pPr>
        <w:pStyle w:val="ConsTitle"/>
        <w:widowControl/>
        <w:ind w:right="0" w:firstLine="851"/>
        <w:jc w:val="both"/>
        <w:rPr>
          <w:rFonts w:ascii="Times New Roman" w:hAnsi="Times New Roman" w:cs="Times New Roman"/>
          <w:b w:val="0"/>
          <w:sz w:val="24"/>
          <w:szCs w:val="24"/>
        </w:rPr>
      </w:pPr>
      <w:r w:rsidRPr="0072554F">
        <w:rPr>
          <w:rFonts w:ascii="Times New Roman" w:hAnsi="Times New Roman" w:cs="Times New Roman"/>
          <w:b w:val="0"/>
          <w:sz w:val="24"/>
          <w:szCs w:val="24"/>
        </w:rPr>
        <w:t xml:space="preserve">Положение об учетной политике комитета финансов Ленинградской области, исполняющего полномочия главного распорядителя и получателя бюджетных средств, главного администратора и администратора доходов, главного администратора и </w:t>
      </w:r>
      <w:r w:rsidRPr="0072554F">
        <w:rPr>
          <w:rFonts w:ascii="Times New Roman" w:hAnsi="Times New Roman" w:cs="Times New Roman"/>
          <w:b w:val="0"/>
          <w:bCs w:val="0"/>
          <w:sz w:val="24"/>
          <w:szCs w:val="24"/>
        </w:rPr>
        <w:t xml:space="preserve">администратора источников финансирования </w:t>
      </w:r>
      <w:r w:rsidRPr="0072554F">
        <w:rPr>
          <w:rFonts w:ascii="Times New Roman" w:hAnsi="Times New Roman" w:cs="Times New Roman"/>
          <w:b w:val="0"/>
          <w:sz w:val="24"/>
          <w:szCs w:val="24"/>
        </w:rPr>
        <w:t>дефицита бюджета утверждено распоряжением комитета финансов Ленинградской области от 29 декабря 2018 года № 18-03/01-09-128</w:t>
      </w:r>
      <w:r w:rsidR="00D478AD" w:rsidRPr="0072554F">
        <w:rPr>
          <w:rFonts w:ascii="Times New Roman" w:hAnsi="Times New Roman" w:cs="Times New Roman"/>
          <w:b w:val="0"/>
          <w:sz w:val="24"/>
          <w:szCs w:val="24"/>
        </w:rPr>
        <w:t xml:space="preserve"> </w:t>
      </w:r>
      <w:r w:rsidR="00013C94" w:rsidRPr="00013C94">
        <w:rPr>
          <w:rFonts w:ascii="Times New Roman" w:hAnsi="Times New Roman" w:cs="Times New Roman"/>
          <w:b w:val="0"/>
          <w:sz w:val="24"/>
          <w:szCs w:val="24"/>
        </w:rPr>
        <w:t xml:space="preserve">(в редакции распоряжения от </w:t>
      </w:r>
      <w:r w:rsidR="00C65383" w:rsidRPr="00C65383">
        <w:rPr>
          <w:rFonts w:ascii="Times New Roman" w:hAnsi="Times New Roman" w:cs="Times New Roman"/>
          <w:b w:val="0"/>
          <w:sz w:val="24"/>
          <w:szCs w:val="24"/>
        </w:rPr>
        <w:t>от 30.12.2025 №18-03/08-114</w:t>
      </w:r>
      <w:r w:rsidR="00013C94" w:rsidRPr="00013C94">
        <w:rPr>
          <w:rFonts w:ascii="Times New Roman" w:hAnsi="Times New Roman" w:cs="Times New Roman"/>
          <w:b w:val="0"/>
          <w:sz w:val="24"/>
          <w:szCs w:val="24"/>
        </w:rPr>
        <w:t>)</w:t>
      </w:r>
      <w:r w:rsidR="00013C94" w:rsidRPr="00013C94">
        <w:rPr>
          <w:rFonts w:ascii="Times New Roman" w:hAnsi="Times New Roman" w:cs="Times New Roman"/>
          <w:sz w:val="24"/>
          <w:szCs w:val="24"/>
        </w:rPr>
        <w:t xml:space="preserve"> </w:t>
      </w:r>
      <w:r w:rsidR="00D478AD" w:rsidRPr="0072554F">
        <w:rPr>
          <w:rFonts w:ascii="Times New Roman" w:hAnsi="Times New Roman" w:cs="Times New Roman"/>
          <w:b w:val="0"/>
          <w:sz w:val="24"/>
          <w:szCs w:val="24"/>
        </w:rPr>
        <w:t>(далее - Положение об учетной политике комитета финансов Ленинградской области)</w:t>
      </w:r>
      <w:r w:rsidRPr="0072554F">
        <w:rPr>
          <w:rFonts w:ascii="Times New Roman" w:hAnsi="Times New Roman" w:cs="Times New Roman"/>
          <w:b w:val="0"/>
          <w:sz w:val="24"/>
          <w:szCs w:val="24"/>
        </w:rPr>
        <w:t>.</w:t>
      </w:r>
    </w:p>
    <w:p w:rsidR="00013C94" w:rsidRPr="00C65383" w:rsidRDefault="00B4035D" w:rsidP="00B4035D">
      <w:pPr>
        <w:pStyle w:val="ConsTitle"/>
        <w:widowControl/>
        <w:ind w:right="0" w:firstLine="851"/>
        <w:jc w:val="both"/>
        <w:rPr>
          <w:rFonts w:ascii="Times New Roman" w:hAnsi="Times New Roman" w:cs="Times New Roman"/>
          <w:b w:val="0"/>
          <w:sz w:val="24"/>
          <w:szCs w:val="24"/>
        </w:rPr>
      </w:pPr>
      <w:r w:rsidRPr="00C65383">
        <w:rPr>
          <w:rFonts w:ascii="Times New Roman" w:hAnsi="Times New Roman" w:cs="Times New Roman"/>
          <w:b w:val="0"/>
          <w:sz w:val="24"/>
          <w:szCs w:val="24"/>
        </w:rPr>
        <w:t xml:space="preserve">Положение об учетной политике комитета финансов Ленинградской области приведено в соответствие </w:t>
      </w:r>
      <w:r w:rsidR="00013C94" w:rsidRPr="00C65383">
        <w:rPr>
          <w:rFonts w:ascii="Times New Roman" w:hAnsi="Times New Roman" w:cs="Times New Roman"/>
          <w:b w:val="0"/>
          <w:sz w:val="24"/>
          <w:szCs w:val="24"/>
        </w:rPr>
        <w:t xml:space="preserve">с нормами положений </w:t>
      </w:r>
      <w:r w:rsidR="00C65383" w:rsidRPr="00C65383">
        <w:rPr>
          <w:rFonts w:ascii="Times New Roman" w:hAnsi="Times New Roman" w:cs="Times New Roman"/>
          <w:b w:val="0"/>
          <w:bCs w:val="0"/>
          <w:sz w:val="24"/>
          <w:szCs w:val="24"/>
          <w:lang w:eastAsia="en-US"/>
        </w:rPr>
        <w:t xml:space="preserve">Федерального закона от 06.12.2011 № 402-ФЗ «О бухгалтерском учете»,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Минфина от 30.12.2017 № 274н, федерального стандарта </w:t>
      </w:r>
      <w:r w:rsidR="00C65383" w:rsidRPr="00C65383">
        <w:rPr>
          <w:rFonts w:ascii="Times New Roman" w:hAnsi="Times New Roman" w:cs="Times New Roman"/>
          <w:b w:val="0"/>
          <w:bCs w:val="0"/>
          <w:sz w:val="24"/>
          <w:szCs w:val="24"/>
        </w:rPr>
        <w:t xml:space="preserve">бухгалтерского учета государственных финансов </w:t>
      </w:r>
      <w:r w:rsidR="00C65383" w:rsidRPr="00C65383">
        <w:rPr>
          <w:rFonts w:ascii="Times New Roman" w:hAnsi="Times New Roman" w:cs="Times New Roman"/>
          <w:b w:val="0"/>
          <w:bCs w:val="0"/>
          <w:sz w:val="24"/>
          <w:szCs w:val="24"/>
          <w:lang w:eastAsia="en-US"/>
        </w:rPr>
        <w:t>«Единый план счетов бухгалтерского учета государственных финансов», утвержденного приказом Минфина от 30.08.2024 № 121н</w:t>
      </w:r>
      <w:r w:rsidR="00C65383" w:rsidRPr="00C65383">
        <w:rPr>
          <w:rFonts w:ascii="Times New Roman" w:hAnsi="Times New Roman" w:cs="Times New Roman"/>
          <w:b w:val="0"/>
          <w:bCs w:val="0"/>
          <w:sz w:val="24"/>
          <w:szCs w:val="24"/>
        </w:rPr>
        <w:t>, федерального стандарта бухгалтерского учета государственных финансов «План счетов бюджетного учета», утвержденного приказом Министерства финансов Российской Федерации от 20 сентября 2024 года № 132н</w:t>
      </w:r>
      <w:r w:rsidR="00FB6D9A" w:rsidRPr="00C65383">
        <w:rPr>
          <w:rFonts w:ascii="Times New Roman" w:hAnsi="Times New Roman"/>
          <w:b w:val="0"/>
          <w:sz w:val="24"/>
          <w:szCs w:val="24"/>
        </w:rPr>
        <w:t>.</w:t>
      </w:r>
    </w:p>
    <w:p w:rsidR="0072554F" w:rsidRDefault="00013C94" w:rsidP="00B4035D">
      <w:pPr>
        <w:pStyle w:val="ConsTitle"/>
        <w:widowControl/>
        <w:ind w:right="0" w:firstLine="851"/>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D4773B" w:rsidRPr="0072554F">
        <w:rPr>
          <w:rFonts w:ascii="Times New Roman" w:hAnsi="Times New Roman" w:cs="Times New Roman"/>
          <w:b w:val="0"/>
          <w:sz w:val="24"/>
          <w:szCs w:val="24"/>
        </w:rPr>
        <w:t>Положение об учетной политике комитета финансов Ленинградской области</w:t>
      </w:r>
      <w:r w:rsidR="00D4773B">
        <w:rPr>
          <w:rFonts w:ascii="Times New Roman" w:hAnsi="Times New Roman" w:cs="Times New Roman"/>
          <w:b w:val="0"/>
          <w:sz w:val="24"/>
          <w:szCs w:val="24"/>
        </w:rPr>
        <w:t xml:space="preserve"> </w:t>
      </w:r>
      <w:r w:rsidR="00AE3152">
        <w:rPr>
          <w:rFonts w:ascii="Times New Roman" w:hAnsi="Times New Roman" w:cs="Times New Roman"/>
          <w:b w:val="0"/>
          <w:sz w:val="24"/>
          <w:szCs w:val="24"/>
        </w:rPr>
        <w:t xml:space="preserve">содержит </w:t>
      </w:r>
      <w:r w:rsidR="00D4773B">
        <w:rPr>
          <w:rFonts w:ascii="Times New Roman" w:hAnsi="Times New Roman" w:cs="Times New Roman"/>
          <w:b w:val="0"/>
          <w:sz w:val="24"/>
          <w:szCs w:val="24"/>
        </w:rPr>
        <w:t>следующие разделы</w:t>
      </w:r>
      <w:r w:rsidR="00D4773B" w:rsidRPr="00D4773B">
        <w:rPr>
          <w:rFonts w:ascii="Times New Roman" w:hAnsi="Times New Roman" w:cs="Times New Roman"/>
          <w:b w:val="0"/>
          <w:sz w:val="24"/>
          <w:szCs w:val="24"/>
        </w:rPr>
        <w:t>:</w:t>
      </w:r>
    </w:p>
    <w:p w:rsidR="0008036C" w:rsidRPr="00BF63CA" w:rsidRDefault="00D4773B" w:rsidP="00BB10DD">
      <w:pPr>
        <w:numPr>
          <w:ilvl w:val="0"/>
          <w:numId w:val="1"/>
        </w:numPr>
        <w:ind w:left="0" w:firstLine="851"/>
        <w:jc w:val="both"/>
        <w:rPr>
          <w:rFonts w:cs="Times New Roman"/>
          <w:sz w:val="24"/>
          <w:szCs w:val="24"/>
        </w:rPr>
      </w:pPr>
      <w:r w:rsidRPr="00D4773B">
        <w:rPr>
          <w:rFonts w:eastAsia="Times New Roman" w:cs="Times New Roman"/>
          <w:sz w:val="24"/>
          <w:szCs w:val="24"/>
          <w:lang w:eastAsia="ru-RU"/>
        </w:rPr>
        <w:t>Общие положения</w:t>
      </w:r>
      <w:r w:rsidR="00013C94">
        <w:rPr>
          <w:rFonts w:eastAsia="Times New Roman" w:cs="Times New Roman"/>
          <w:sz w:val="24"/>
          <w:szCs w:val="24"/>
          <w:lang w:eastAsia="ru-RU"/>
        </w:rPr>
        <w:t>.</w:t>
      </w:r>
      <w:r w:rsidR="0008036C" w:rsidRPr="00BF63CA">
        <w:rPr>
          <w:rFonts w:cs="Times New Roman"/>
          <w:sz w:val="24"/>
          <w:szCs w:val="24"/>
        </w:rPr>
        <w:t xml:space="preserve"> </w:t>
      </w:r>
    </w:p>
    <w:p w:rsidR="00013C94" w:rsidRPr="00C65383" w:rsidRDefault="00013C94" w:rsidP="00BB10DD">
      <w:pPr>
        <w:pStyle w:val="a3"/>
        <w:numPr>
          <w:ilvl w:val="0"/>
          <w:numId w:val="1"/>
        </w:numPr>
        <w:ind w:left="0" w:firstLine="851"/>
        <w:jc w:val="both"/>
        <w:rPr>
          <w:rFonts w:eastAsia="Times New Roman" w:cs="Times New Roman"/>
          <w:sz w:val="24"/>
          <w:szCs w:val="24"/>
          <w:lang w:eastAsia="ru-RU"/>
        </w:rPr>
      </w:pPr>
      <w:r w:rsidRPr="00C65383">
        <w:rPr>
          <w:rFonts w:eastAsia="Times New Roman" w:cs="Times New Roman"/>
          <w:sz w:val="24"/>
          <w:szCs w:val="24"/>
          <w:lang w:eastAsia="ru-RU"/>
        </w:rPr>
        <w:t xml:space="preserve">Правила формирования Рабочего плана счетов бюджетного учета и номера счета бюджетного учета </w:t>
      </w:r>
      <w:r w:rsidR="00C65383" w:rsidRPr="00C65383">
        <w:rPr>
          <w:rFonts w:eastAsia="Times New Roman" w:cs="Times New Roman"/>
          <w:sz w:val="24"/>
          <w:szCs w:val="24"/>
          <w:lang w:eastAsia="ru-RU"/>
        </w:rPr>
        <w:t>К</w:t>
      </w:r>
      <w:r w:rsidRPr="00C65383">
        <w:rPr>
          <w:rFonts w:eastAsia="Times New Roman" w:cs="Times New Roman"/>
          <w:sz w:val="24"/>
          <w:szCs w:val="24"/>
          <w:lang w:eastAsia="ru-RU"/>
        </w:rPr>
        <w:t xml:space="preserve">омитета. </w:t>
      </w:r>
    </w:p>
    <w:p w:rsidR="00D4773B" w:rsidRPr="00C65383" w:rsidRDefault="00D4773B" w:rsidP="00BB10DD">
      <w:pPr>
        <w:numPr>
          <w:ilvl w:val="0"/>
          <w:numId w:val="1"/>
        </w:numPr>
        <w:ind w:left="0" w:firstLine="851"/>
        <w:jc w:val="both"/>
        <w:rPr>
          <w:sz w:val="24"/>
          <w:szCs w:val="24"/>
        </w:rPr>
      </w:pPr>
      <w:r w:rsidRPr="00C65383">
        <w:rPr>
          <w:sz w:val="24"/>
          <w:szCs w:val="24"/>
        </w:rPr>
        <w:t>Организация бюджетного учета</w:t>
      </w:r>
      <w:r w:rsidR="00013C94" w:rsidRPr="00C65383">
        <w:rPr>
          <w:sz w:val="24"/>
          <w:szCs w:val="24"/>
        </w:rPr>
        <w:t>.</w:t>
      </w:r>
    </w:p>
    <w:p w:rsidR="00C65383" w:rsidRPr="00C65383" w:rsidRDefault="00C65383" w:rsidP="00C65383">
      <w:pPr>
        <w:pStyle w:val="a3"/>
        <w:numPr>
          <w:ilvl w:val="0"/>
          <w:numId w:val="1"/>
        </w:numPr>
        <w:ind w:left="1418" w:hanging="567"/>
        <w:rPr>
          <w:rFonts w:eastAsia="Times New Roman" w:cs="Times New Roman"/>
          <w:bCs/>
          <w:iCs/>
          <w:sz w:val="24"/>
          <w:szCs w:val="24"/>
          <w:lang w:eastAsia="ru-RU"/>
        </w:rPr>
      </w:pPr>
      <w:r w:rsidRPr="00C65383">
        <w:rPr>
          <w:rFonts w:eastAsia="Times New Roman" w:cs="Times New Roman"/>
          <w:bCs/>
          <w:iCs/>
          <w:sz w:val="24"/>
          <w:szCs w:val="24"/>
          <w:lang w:eastAsia="ru-RU"/>
        </w:rPr>
        <w:t>Регистры бухгалтерского учета</w:t>
      </w:r>
    </w:p>
    <w:p w:rsidR="000C53B0" w:rsidRPr="00C65383" w:rsidRDefault="000C53B0" w:rsidP="00BB10DD">
      <w:pPr>
        <w:numPr>
          <w:ilvl w:val="0"/>
          <w:numId w:val="1"/>
        </w:numPr>
        <w:ind w:left="0" w:firstLine="851"/>
        <w:jc w:val="both"/>
        <w:rPr>
          <w:rFonts w:eastAsia="Times New Roman" w:cs="Times New Roman"/>
          <w:bCs/>
          <w:iCs/>
          <w:sz w:val="24"/>
          <w:szCs w:val="24"/>
          <w:lang w:eastAsia="ru-RU"/>
        </w:rPr>
      </w:pPr>
      <w:r w:rsidRPr="00C65383">
        <w:rPr>
          <w:rFonts w:eastAsia="Times New Roman" w:cs="Times New Roman"/>
          <w:bCs/>
          <w:iCs/>
          <w:sz w:val="24"/>
          <w:szCs w:val="24"/>
          <w:lang w:eastAsia="ru-RU"/>
        </w:rPr>
        <w:t>Исправление первичных учетных документов.</w:t>
      </w:r>
    </w:p>
    <w:p w:rsidR="00013C94" w:rsidRPr="00C65383" w:rsidRDefault="00013C94" w:rsidP="00BB10DD">
      <w:pPr>
        <w:pStyle w:val="a3"/>
        <w:numPr>
          <w:ilvl w:val="0"/>
          <w:numId w:val="1"/>
        </w:numPr>
        <w:ind w:left="0" w:firstLine="851"/>
        <w:jc w:val="both"/>
        <w:rPr>
          <w:sz w:val="24"/>
          <w:szCs w:val="24"/>
        </w:rPr>
      </w:pPr>
      <w:r w:rsidRPr="00C65383">
        <w:rPr>
          <w:sz w:val="24"/>
          <w:szCs w:val="24"/>
        </w:rPr>
        <w:t>Методы о</w:t>
      </w:r>
      <w:r w:rsidR="00C65383" w:rsidRPr="00C65383">
        <w:rPr>
          <w:sz w:val="24"/>
          <w:szCs w:val="24"/>
        </w:rPr>
        <w:t>ценки объектов бюджетного учета.</w:t>
      </w:r>
    </w:p>
    <w:p w:rsidR="00C65383" w:rsidRPr="00C65383" w:rsidRDefault="00C65383" w:rsidP="00BB10DD">
      <w:pPr>
        <w:pStyle w:val="a3"/>
        <w:numPr>
          <w:ilvl w:val="1"/>
          <w:numId w:val="1"/>
        </w:numPr>
        <w:ind w:left="0" w:firstLine="851"/>
        <w:jc w:val="both"/>
        <w:rPr>
          <w:sz w:val="24"/>
          <w:szCs w:val="24"/>
        </w:rPr>
      </w:pPr>
      <w:r w:rsidRPr="00C65383">
        <w:rPr>
          <w:sz w:val="24"/>
          <w:szCs w:val="24"/>
        </w:rPr>
        <w:t xml:space="preserve">Учет нематериальных активов </w:t>
      </w:r>
    </w:p>
    <w:p w:rsidR="00013C94" w:rsidRPr="00C65383" w:rsidRDefault="00013C94" w:rsidP="00BB10DD">
      <w:pPr>
        <w:pStyle w:val="a3"/>
        <w:numPr>
          <w:ilvl w:val="1"/>
          <w:numId w:val="1"/>
        </w:numPr>
        <w:ind w:left="0" w:firstLine="851"/>
        <w:jc w:val="both"/>
        <w:rPr>
          <w:sz w:val="24"/>
          <w:szCs w:val="24"/>
        </w:rPr>
      </w:pPr>
      <w:r w:rsidRPr="00C65383">
        <w:rPr>
          <w:sz w:val="24"/>
          <w:szCs w:val="24"/>
        </w:rPr>
        <w:t>Учет материальных запасов.</w:t>
      </w:r>
    </w:p>
    <w:p w:rsidR="00D4773B" w:rsidRPr="00C65383" w:rsidRDefault="00C65383" w:rsidP="000C53B0">
      <w:pPr>
        <w:pStyle w:val="a3"/>
        <w:numPr>
          <w:ilvl w:val="0"/>
          <w:numId w:val="1"/>
        </w:numPr>
        <w:ind w:left="0" w:firstLine="851"/>
        <w:jc w:val="both"/>
        <w:rPr>
          <w:sz w:val="24"/>
          <w:szCs w:val="24"/>
        </w:rPr>
      </w:pPr>
      <w:r w:rsidRPr="00C65383">
        <w:rPr>
          <w:sz w:val="24"/>
          <w:szCs w:val="24"/>
        </w:rPr>
        <w:t>Учет администрируемых поступлений. Особенности признания в бюджетном учете Комитета доходов</w:t>
      </w:r>
      <w:r w:rsidR="00D4773B" w:rsidRPr="00C65383">
        <w:rPr>
          <w:sz w:val="24"/>
          <w:szCs w:val="24"/>
        </w:rPr>
        <w:t>.</w:t>
      </w:r>
    </w:p>
    <w:p w:rsidR="00D4773B" w:rsidRPr="00C65383" w:rsidRDefault="00D4773B" w:rsidP="000C53B0">
      <w:pPr>
        <w:pStyle w:val="a3"/>
        <w:numPr>
          <w:ilvl w:val="0"/>
          <w:numId w:val="1"/>
        </w:numPr>
        <w:autoSpaceDE w:val="0"/>
        <w:autoSpaceDN w:val="0"/>
        <w:adjustRightInd w:val="0"/>
        <w:ind w:left="0" w:firstLine="851"/>
        <w:jc w:val="both"/>
        <w:outlineLvl w:val="2"/>
        <w:rPr>
          <w:sz w:val="24"/>
          <w:szCs w:val="24"/>
        </w:rPr>
      </w:pPr>
      <w:r w:rsidRPr="00C65383">
        <w:rPr>
          <w:sz w:val="24"/>
          <w:szCs w:val="24"/>
        </w:rPr>
        <w:t>Учет расчетов по межбюджетным трансфертам</w:t>
      </w:r>
      <w:r w:rsidR="00013C94" w:rsidRPr="00C65383">
        <w:rPr>
          <w:sz w:val="24"/>
          <w:szCs w:val="24"/>
        </w:rPr>
        <w:t>.</w:t>
      </w:r>
    </w:p>
    <w:p w:rsidR="00013C94" w:rsidRPr="00C65383" w:rsidRDefault="00013C94" w:rsidP="000C53B0">
      <w:pPr>
        <w:pStyle w:val="a3"/>
        <w:numPr>
          <w:ilvl w:val="0"/>
          <w:numId w:val="1"/>
        </w:numPr>
        <w:ind w:left="0" w:firstLine="851"/>
        <w:jc w:val="both"/>
        <w:rPr>
          <w:bCs/>
          <w:sz w:val="24"/>
          <w:szCs w:val="24"/>
        </w:rPr>
      </w:pPr>
      <w:r w:rsidRPr="00C65383">
        <w:rPr>
          <w:bCs/>
          <w:sz w:val="24"/>
          <w:szCs w:val="24"/>
        </w:rPr>
        <w:t>Учет операций по предоставляемым бюджетным кредитам.</w:t>
      </w:r>
    </w:p>
    <w:p w:rsidR="00D4773B" w:rsidRPr="00C65383" w:rsidRDefault="00C65383" w:rsidP="000C53B0">
      <w:pPr>
        <w:numPr>
          <w:ilvl w:val="0"/>
          <w:numId w:val="1"/>
        </w:numPr>
        <w:ind w:left="0" w:firstLine="851"/>
        <w:jc w:val="both"/>
        <w:rPr>
          <w:bCs/>
          <w:sz w:val="24"/>
          <w:szCs w:val="24"/>
        </w:rPr>
      </w:pPr>
      <w:r w:rsidRPr="00C65383">
        <w:rPr>
          <w:bCs/>
          <w:sz w:val="24"/>
          <w:szCs w:val="24"/>
        </w:rPr>
        <w:t>Учет операций по долговым обязательствам Ленинградской области (государственному долгу) и обслуживанию государственного долга</w:t>
      </w:r>
      <w:r w:rsidR="00013C94" w:rsidRPr="00C65383">
        <w:rPr>
          <w:bCs/>
          <w:sz w:val="24"/>
          <w:szCs w:val="24"/>
        </w:rPr>
        <w:t>.</w:t>
      </w:r>
    </w:p>
    <w:p w:rsidR="00C65383" w:rsidRPr="00C65383" w:rsidRDefault="00C65383" w:rsidP="00C65383">
      <w:pPr>
        <w:pStyle w:val="a3"/>
        <w:numPr>
          <w:ilvl w:val="0"/>
          <w:numId w:val="1"/>
        </w:numPr>
        <w:ind w:left="0" w:firstLine="851"/>
        <w:jc w:val="both"/>
        <w:rPr>
          <w:sz w:val="24"/>
          <w:szCs w:val="24"/>
        </w:rPr>
      </w:pPr>
      <w:r w:rsidRPr="00C65383">
        <w:rPr>
          <w:sz w:val="24"/>
          <w:szCs w:val="24"/>
        </w:rPr>
        <w:t>Учет операций со средствами от размещения временно свободных средств единого казначейского счета и по размещению временно свободных средств областного бюджета на банковские депозиты</w:t>
      </w:r>
      <w:r>
        <w:rPr>
          <w:sz w:val="24"/>
          <w:szCs w:val="24"/>
        </w:rPr>
        <w:t>.</w:t>
      </w:r>
    </w:p>
    <w:p w:rsidR="00841397" w:rsidRPr="00841397" w:rsidRDefault="00841397" w:rsidP="00841397">
      <w:pPr>
        <w:pStyle w:val="a3"/>
        <w:numPr>
          <w:ilvl w:val="0"/>
          <w:numId w:val="1"/>
        </w:numPr>
        <w:ind w:left="0" w:firstLine="851"/>
        <w:rPr>
          <w:sz w:val="24"/>
          <w:szCs w:val="24"/>
        </w:rPr>
      </w:pPr>
      <w:r w:rsidRPr="00841397">
        <w:rPr>
          <w:sz w:val="24"/>
          <w:szCs w:val="24"/>
        </w:rPr>
        <w:t>Учет операций покупки (продажи) ценных бумаг (операций по договорам Репо).</w:t>
      </w:r>
    </w:p>
    <w:p w:rsidR="00D4773B" w:rsidRPr="00841397" w:rsidRDefault="00D4773B" w:rsidP="000C53B0">
      <w:pPr>
        <w:numPr>
          <w:ilvl w:val="0"/>
          <w:numId w:val="1"/>
        </w:numPr>
        <w:ind w:left="0" w:firstLine="851"/>
        <w:jc w:val="both"/>
        <w:rPr>
          <w:sz w:val="24"/>
          <w:szCs w:val="24"/>
        </w:rPr>
      </w:pPr>
      <w:r w:rsidRPr="00841397">
        <w:rPr>
          <w:sz w:val="24"/>
          <w:szCs w:val="24"/>
        </w:rPr>
        <w:t>Учет иных операций по исполнению бюджета</w:t>
      </w:r>
      <w:r w:rsidR="007D17C1" w:rsidRPr="00841397">
        <w:rPr>
          <w:sz w:val="24"/>
          <w:szCs w:val="24"/>
        </w:rPr>
        <w:t>.</w:t>
      </w:r>
    </w:p>
    <w:p w:rsidR="007D17C1" w:rsidRPr="00841397" w:rsidRDefault="007D17C1" w:rsidP="000C53B0">
      <w:pPr>
        <w:pStyle w:val="a3"/>
        <w:numPr>
          <w:ilvl w:val="0"/>
          <w:numId w:val="1"/>
        </w:numPr>
        <w:ind w:left="0" w:firstLine="851"/>
        <w:jc w:val="both"/>
        <w:rPr>
          <w:sz w:val="24"/>
          <w:szCs w:val="24"/>
        </w:rPr>
      </w:pPr>
      <w:r w:rsidRPr="00841397">
        <w:rPr>
          <w:sz w:val="24"/>
          <w:szCs w:val="24"/>
        </w:rPr>
        <w:t>Особенности учета внутриведомственных расчетов и доходов будущих периодов.</w:t>
      </w:r>
    </w:p>
    <w:p w:rsidR="00D4773B" w:rsidRPr="00841397" w:rsidRDefault="00D4773B" w:rsidP="000C53B0">
      <w:pPr>
        <w:numPr>
          <w:ilvl w:val="0"/>
          <w:numId w:val="1"/>
        </w:numPr>
        <w:ind w:left="0" w:firstLine="851"/>
        <w:jc w:val="both"/>
        <w:rPr>
          <w:sz w:val="24"/>
          <w:szCs w:val="24"/>
        </w:rPr>
      </w:pPr>
      <w:r w:rsidRPr="00841397">
        <w:rPr>
          <w:sz w:val="24"/>
          <w:szCs w:val="24"/>
        </w:rPr>
        <w:t>Учет операций по формированию резервов предстоящих расходов</w:t>
      </w:r>
      <w:r w:rsidR="00C51F34" w:rsidRPr="00841397">
        <w:rPr>
          <w:sz w:val="24"/>
          <w:szCs w:val="24"/>
        </w:rPr>
        <w:t>.</w:t>
      </w:r>
    </w:p>
    <w:p w:rsidR="00D4773B" w:rsidRPr="00841397" w:rsidRDefault="00D4773B" w:rsidP="000C53B0">
      <w:pPr>
        <w:pStyle w:val="a3"/>
        <w:numPr>
          <w:ilvl w:val="0"/>
          <w:numId w:val="1"/>
        </w:numPr>
        <w:ind w:left="0" w:firstLine="851"/>
        <w:jc w:val="both"/>
        <w:rPr>
          <w:rFonts w:eastAsia="Times New Roman" w:cs="Times New Roman"/>
          <w:sz w:val="24"/>
          <w:szCs w:val="24"/>
          <w:lang w:eastAsia="ru-RU"/>
        </w:rPr>
      </w:pPr>
      <w:r w:rsidRPr="00841397">
        <w:rPr>
          <w:rFonts w:eastAsia="Times New Roman" w:cs="Times New Roman"/>
          <w:sz w:val="24"/>
          <w:szCs w:val="24"/>
          <w:lang w:eastAsia="ru-RU"/>
        </w:rPr>
        <w:t>Учет бюджетных и денежных обязательств</w:t>
      </w:r>
      <w:r w:rsidR="00C51F34" w:rsidRPr="00841397">
        <w:rPr>
          <w:rFonts w:eastAsia="Times New Roman" w:cs="Times New Roman"/>
          <w:sz w:val="24"/>
          <w:szCs w:val="24"/>
          <w:lang w:eastAsia="ru-RU"/>
        </w:rPr>
        <w:t>.</w:t>
      </w:r>
    </w:p>
    <w:p w:rsidR="00D4773B" w:rsidRPr="00841397" w:rsidRDefault="00D4773B" w:rsidP="000C53B0">
      <w:pPr>
        <w:numPr>
          <w:ilvl w:val="0"/>
          <w:numId w:val="1"/>
        </w:numPr>
        <w:ind w:left="0" w:firstLine="851"/>
        <w:jc w:val="both"/>
        <w:rPr>
          <w:sz w:val="24"/>
          <w:szCs w:val="24"/>
        </w:rPr>
      </w:pPr>
      <w:r w:rsidRPr="00841397">
        <w:rPr>
          <w:sz w:val="24"/>
          <w:szCs w:val="24"/>
        </w:rPr>
        <w:t>Особенности учета на забалансовых счетах</w:t>
      </w:r>
      <w:r w:rsidR="00C51F34" w:rsidRPr="00841397">
        <w:rPr>
          <w:sz w:val="24"/>
          <w:szCs w:val="24"/>
        </w:rPr>
        <w:t>.</w:t>
      </w:r>
    </w:p>
    <w:p w:rsidR="00C51F34" w:rsidRPr="00841397" w:rsidRDefault="00C51F34" w:rsidP="000C53B0">
      <w:pPr>
        <w:pStyle w:val="a3"/>
        <w:numPr>
          <w:ilvl w:val="0"/>
          <w:numId w:val="1"/>
        </w:numPr>
        <w:ind w:left="0" w:firstLine="851"/>
        <w:jc w:val="both"/>
        <w:rPr>
          <w:rFonts w:eastAsia="Times New Roman" w:cs="Times New Roman"/>
          <w:bCs/>
          <w:iCs/>
          <w:sz w:val="24"/>
          <w:szCs w:val="24"/>
          <w:lang w:eastAsia="ru-RU"/>
        </w:rPr>
      </w:pPr>
      <w:r w:rsidRPr="00841397">
        <w:rPr>
          <w:rFonts w:eastAsia="Times New Roman" w:cs="Times New Roman"/>
          <w:bCs/>
          <w:iCs/>
          <w:sz w:val="24"/>
          <w:szCs w:val="24"/>
          <w:lang w:eastAsia="ru-RU"/>
        </w:rPr>
        <w:t>Списание дебиторской задолженности.</w:t>
      </w:r>
    </w:p>
    <w:p w:rsidR="00D4773B" w:rsidRPr="00841397" w:rsidRDefault="00D4773B" w:rsidP="000C53B0">
      <w:pPr>
        <w:pStyle w:val="a3"/>
        <w:numPr>
          <w:ilvl w:val="0"/>
          <w:numId w:val="1"/>
        </w:numPr>
        <w:ind w:left="0" w:firstLine="851"/>
        <w:jc w:val="both"/>
        <w:rPr>
          <w:sz w:val="24"/>
          <w:szCs w:val="24"/>
        </w:rPr>
      </w:pPr>
      <w:r w:rsidRPr="00841397">
        <w:rPr>
          <w:sz w:val="24"/>
          <w:szCs w:val="24"/>
        </w:rPr>
        <w:t>Порядок признания в бюджетном учете и раскрытия в бюджетной отчетно</w:t>
      </w:r>
      <w:r w:rsidR="00C51F34" w:rsidRPr="00841397">
        <w:rPr>
          <w:sz w:val="24"/>
          <w:szCs w:val="24"/>
        </w:rPr>
        <w:t>сти событий после отчетной даты.</w:t>
      </w:r>
    </w:p>
    <w:p w:rsidR="00BB10DD" w:rsidRPr="00841397" w:rsidRDefault="00BB10DD" w:rsidP="000C53B0">
      <w:pPr>
        <w:numPr>
          <w:ilvl w:val="0"/>
          <w:numId w:val="1"/>
        </w:numPr>
        <w:ind w:left="0" w:firstLine="851"/>
        <w:jc w:val="both"/>
        <w:rPr>
          <w:sz w:val="24"/>
          <w:szCs w:val="24"/>
        </w:rPr>
      </w:pPr>
      <w:r w:rsidRPr="00841397">
        <w:rPr>
          <w:sz w:val="24"/>
          <w:szCs w:val="24"/>
        </w:rPr>
        <w:t xml:space="preserve">Порядок проведения инвентаризации активов, обязательств и иных объектов бюджетного учета. </w:t>
      </w:r>
    </w:p>
    <w:p w:rsidR="000C53B0" w:rsidRPr="00841397" w:rsidRDefault="000C53B0" w:rsidP="000C53B0">
      <w:pPr>
        <w:pStyle w:val="a3"/>
        <w:numPr>
          <w:ilvl w:val="1"/>
          <w:numId w:val="1"/>
        </w:numPr>
        <w:ind w:left="0" w:firstLine="851"/>
        <w:jc w:val="both"/>
        <w:rPr>
          <w:sz w:val="24"/>
          <w:szCs w:val="24"/>
        </w:rPr>
      </w:pPr>
      <w:r w:rsidRPr="00841397">
        <w:rPr>
          <w:sz w:val="24"/>
          <w:szCs w:val="24"/>
        </w:rPr>
        <w:lastRenderedPageBreak/>
        <w:t>Организация проведения инвентаризации.</w:t>
      </w:r>
    </w:p>
    <w:p w:rsidR="000C53B0" w:rsidRPr="00841397" w:rsidRDefault="000C53B0" w:rsidP="000C53B0">
      <w:pPr>
        <w:pStyle w:val="a3"/>
        <w:numPr>
          <w:ilvl w:val="1"/>
          <w:numId w:val="1"/>
        </w:numPr>
        <w:ind w:left="0" w:firstLine="851"/>
        <w:jc w:val="both"/>
        <w:rPr>
          <w:sz w:val="24"/>
          <w:szCs w:val="24"/>
        </w:rPr>
      </w:pPr>
      <w:r w:rsidRPr="00841397">
        <w:rPr>
          <w:sz w:val="24"/>
          <w:szCs w:val="24"/>
        </w:rPr>
        <w:t>Предварительный этап проведения инвентаризации.</w:t>
      </w:r>
    </w:p>
    <w:p w:rsidR="000C53B0" w:rsidRPr="00841397" w:rsidRDefault="000C53B0" w:rsidP="000C53B0">
      <w:pPr>
        <w:pStyle w:val="a3"/>
        <w:numPr>
          <w:ilvl w:val="1"/>
          <w:numId w:val="1"/>
        </w:numPr>
        <w:ind w:left="0" w:firstLine="851"/>
        <w:jc w:val="both"/>
        <w:rPr>
          <w:sz w:val="24"/>
          <w:szCs w:val="24"/>
        </w:rPr>
      </w:pPr>
      <w:r w:rsidRPr="00841397">
        <w:rPr>
          <w:sz w:val="24"/>
          <w:szCs w:val="24"/>
        </w:rPr>
        <w:t>Основной этап проведения инвентаризации – проверка фактического наличия активов.</w:t>
      </w:r>
    </w:p>
    <w:p w:rsidR="000C53B0" w:rsidRPr="00841397" w:rsidRDefault="000C53B0" w:rsidP="000C53B0">
      <w:pPr>
        <w:pStyle w:val="a3"/>
        <w:numPr>
          <w:ilvl w:val="1"/>
          <w:numId w:val="1"/>
        </w:numPr>
        <w:ind w:left="0" w:firstLine="851"/>
        <w:jc w:val="both"/>
        <w:rPr>
          <w:sz w:val="24"/>
          <w:szCs w:val="24"/>
        </w:rPr>
      </w:pPr>
      <w:r w:rsidRPr="00841397">
        <w:rPr>
          <w:sz w:val="24"/>
          <w:szCs w:val="24"/>
        </w:rPr>
        <w:t>Оформление результатов инвентаризации.</w:t>
      </w:r>
    </w:p>
    <w:p w:rsidR="00BB10DD" w:rsidRPr="00841397" w:rsidRDefault="00BB10DD" w:rsidP="000C53B0">
      <w:pPr>
        <w:pStyle w:val="a3"/>
        <w:numPr>
          <w:ilvl w:val="0"/>
          <w:numId w:val="1"/>
        </w:numPr>
        <w:ind w:left="0" w:firstLine="851"/>
        <w:jc w:val="both"/>
        <w:rPr>
          <w:sz w:val="24"/>
          <w:szCs w:val="24"/>
        </w:rPr>
      </w:pPr>
      <w:r w:rsidRPr="00841397">
        <w:rPr>
          <w:sz w:val="24"/>
          <w:szCs w:val="24"/>
        </w:rPr>
        <w:t>Организация и осуществление внутреннего финансового контроля.</w:t>
      </w:r>
    </w:p>
    <w:p w:rsidR="00BB10DD" w:rsidRPr="00841397" w:rsidRDefault="00BB10DD" w:rsidP="000C53B0">
      <w:pPr>
        <w:pStyle w:val="a3"/>
        <w:numPr>
          <w:ilvl w:val="0"/>
          <w:numId w:val="1"/>
        </w:numPr>
        <w:ind w:left="0" w:firstLine="851"/>
        <w:jc w:val="both"/>
        <w:rPr>
          <w:sz w:val="24"/>
          <w:szCs w:val="24"/>
        </w:rPr>
      </w:pPr>
      <w:r w:rsidRPr="00841397">
        <w:rPr>
          <w:sz w:val="24"/>
          <w:szCs w:val="24"/>
        </w:rPr>
        <w:t>Способ представления отчетности.</w:t>
      </w:r>
    </w:p>
    <w:p w:rsidR="00BB10DD" w:rsidRPr="00841397" w:rsidRDefault="00BB10DD" w:rsidP="000C53B0">
      <w:pPr>
        <w:pStyle w:val="a3"/>
        <w:numPr>
          <w:ilvl w:val="0"/>
          <w:numId w:val="1"/>
        </w:numPr>
        <w:ind w:left="0" w:firstLine="851"/>
        <w:jc w:val="both"/>
        <w:rPr>
          <w:rFonts w:eastAsia="Times New Roman" w:cs="Times New Roman"/>
          <w:sz w:val="24"/>
          <w:szCs w:val="24"/>
          <w:lang w:eastAsia="ru-RU"/>
        </w:rPr>
      </w:pPr>
      <w:r w:rsidRPr="00841397">
        <w:rPr>
          <w:rFonts w:eastAsia="Times New Roman" w:cs="Times New Roman"/>
          <w:sz w:val="24"/>
          <w:szCs w:val="24"/>
          <w:lang w:eastAsia="ru-RU"/>
        </w:rPr>
        <w:t>Публичное раскрытие учетной политики.</w:t>
      </w:r>
    </w:p>
    <w:p w:rsidR="00BB10DD" w:rsidRPr="00841397" w:rsidRDefault="00BB10DD" w:rsidP="000C53B0">
      <w:pPr>
        <w:pStyle w:val="a3"/>
        <w:numPr>
          <w:ilvl w:val="0"/>
          <w:numId w:val="1"/>
        </w:numPr>
        <w:ind w:left="0" w:firstLine="851"/>
        <w:jc w:val="both"/>
        <w:rPr>
          <w:sz w:val="24"/>
          <w:szCs w:val="24"/>
        </w:rPr>
      </w:pPr>
      <w:r w:rsidRPr="00841397">
        <w:rPr>
          <w:sz w:val="24"/>
          <w:szCs w:val="24"/>
        </w:rPr>
        <w:t xml:space="preserve">Организация хранения </w:t>
      </w:r>
      <w:r w:rsidR="000C53B0" w:rsidRPr="00841397">
        <w:rPr>
          <w:sz w:val="24"/>
          <w:szCs w:val="24"/>
        </w:rPr>
        <w:t xml:space="preserve">первичных учетных </w:t>
      </w:r>
      <w:r w:rsidRPr="00841397">
        <w:rPr>
          <w:sz w:val="24"/>
          <w:szCs w:val="24"/>
        </w:rPr>
        <w:t>документов</w:t>
      </w:r>
      <w:r w:rsidR="000C53B0" w:rsidRPr="00841397">
        <w:rPr>
          <w:sz w:val="24"/>
          <w:szCs w:val="24"/>
        </w:rPr>
        <w:t>, регистров учета, документов</w:t>
      </w:r>
      <w:r w:rsidRPr="00841397">
        <w:rPr>
          <w:sz w:val="24"/>
          <w:szCs w:val="24"/>
        </w:rPr>
        <w:t xml:space="preserve"> учетной политики и бюджетной отчетности.</w:t>
      </w:r>
    </w:p>
    <w:p w:rsidR="002F1CF2" w:rsidRPr="00841397" w:rsidRDefault="00BB10DD" w:rsidP="000C53B0">
      <w:pPr>
        <w:pStyle w:val="a3"/>
        <w:numPr>
          <w:ilvl w:val="0"/>
          <w:numId w:val="1"/>
        </w:numPr>
        <w:ind w:left="0" w:firstLine="851"/>
        <w:jc w:val="both"/>
        <w:rPr>
          <w:sz w:val="24"/>
          <w:szCs w:val="24"/>
        </w:rPr>
      </w:pPr>
      <w:r w:rsidRPr="00841397">
        <w:rPr>
          <w:sz w:val="24"/>
          <w:szCs w:val="24"/>
        </w:rPr>
        <w:t>Порядок передачи документов бухгалтерского учета при смене руководителя и (или) главного бухгалтера.</w:t>
      </w:r>
    </w:p>
    <w:p w:rsidR="00BB10DD" w:rsidRPr="00841397" w:rsidRDefault="00BB10DD" w:rsidP="000C53B0">
      <w:pPr>
        <w:pStyle w:val="a3"/>
        <w:numPr>
          <w:ilvl w:val="0"/>
          <w:numId w:val="1"/>
        </w:numPr>
        <w:ind w:left="0" w:firstLine="851"/>
        <w:jc w:val="both"/>
        <w:rPr>
          <w:sz w:val="24"/>
          <w:szCs w:val="24"/>
        </w:rPr>
      </w:pPr>
      <w:r w:rsidRPr="00841397">
        <w:rPr>
          <w:sz w:val="24"/>
          <w:szCs w:val="24"/>
        </w:rPr>
        <w:t>Методология налогового учета</w:t>
      </w:r>
      <w:r w:rsidR="00F277AC" w:rsidRPr="00841397">
        <w:rPr>
          <w:sz w:val="24"/>
          <w:szCs w:val="24"/>
        </w:rPr>
        <w:t>.</w:t>
      </w:r>
    </w:p>
    <w:p w:rsidR="00BB10DD" w:rsidRPr="00C65383" w:rsidRDefault="00BB10DD" w:rsidP="00BB10DD">
      <w:pPr>
        <w:pStyle w:val="a3"/>
        <w:ind w:left="0" w:firstLine="851"/>
        <w:jc w:val="both"/>
        <w:rPr>
          <w:color w:val="0070C0"/>
          <w:sz w:val="24"/>
          <w:szCs w:val="24"/>
        </w:rPr>
      </w:pPr>
    </w:p>
    <w:p w:rsidR="00194DE3" w:rsidRPr="00841397" w:rsidRDefault="00194DE3" w:rsidP="003F5101">
      <w:pPr>
        <w:tabs>
          <w:tab w:val="left" w:pos="0"/>
        </w:tabs>
        <w:spacing w:after="200" w:line="276" w:lineRule="auto"/>
        <w:ind w:firstLine="851"/>
        <w:jc w:val="both"/>
        <w:rPr>
          <w:rFonts w:eastAsia="Times New Roman" w:cs="Times New Roman"/>
          <w:sz w:val="24"/>
          <w:szCs w:val="24"/>
          <w:lang w:eastAsia="ru-RU"/>
        </w:rPr>
      </w:pPr>
      <w:r w:rsidRPr="00841397">
        <w:rPr>
          <w:rFonts w:eastAsia="Times New Roman" w:cs="Times New Roman"/>
          <w:iCs/>
          <w:sz w:val="24"/>
          <w:szCs w:val="24"/>
          <w:lang w:eastAsia="ru-RU"/>
        </w:rPr>
        <w:t>Правила документооборота и технология обработки учетной информации для ведения бюджетного учета комитета финансов Ленинградской области (далее -</w:t>
      </w:r>
      <w:r w:rsidRPr="00841397">
        <w:rPr>
          <w:rFonts w:eastAsia="Times New Roman" w:cs="Times New Roman"/>
          <w:sz w:val="24"/>
          <w:szCs w:val="24"/>
          <w:lang w:eastAsia="ru-RU"/>
        </w:rPr>
        <w:t xml:space="preserve"> Правила документооборота), неунифицированные формы первичных учетных документов, График документооборота </w:t>
      </w:r>
      <w:r w:rsidR="003F5101" w:rsidRPr="00841397">
        <w:rPr>
          <w:rFonts w:eastAsia="Times New Roman" w:cs="Times New Roman"/>
          <w:sz w:val="24"/>
          <w:szCs w:val="24"/>
          <w:lang w:eastAsia="ru-RU"/>
        </w:rPr>
        <w:t>утверждены отдельным правовым актом комитета финансов Ленинградской области</w:t>
      </w:r>
      <w:r w:rsidRPr="00841397">
        <w:rPr>
          <w:rFonts w:eastAsia="Times New Roman" w:cs="Times New Roman"/>
          <w:sz w:val="24"/>
          <w:szCs w:val="24"/>
          <w:lang w:eastAsia="ru-RU"/>
        </w:rPr>
        <w:t>.</w:t>
      </w:r>
    </w:p>
    <w:p w:rsidR="003D0443" w:rsidRPr="00841397" w:rsidRDefault="003D0443" w:rsidP="003D0443">
      <w:pPr>
        <w:tabs>
          <w:tab w:val="left" w:pos="0"/>
        </w:tabs>
        <w:ind w:firstLine="851"/>
        <w:jc w:val="both"/>
        <w:rPr>
          <w:rFonts w:eastAsia="Times New Roman" w:cs="Times New Roman"/>
          <w:sz w:val="24"/>
          <w:szCs w:val="24"/>
          <w:lang w:eastAsia="ru-RU"/>
        </w:rPr>
      </w:pPr>
      <w:r w:rsidRPr="00841397">
        <w:rPr>
          <w:rFonts w:eastAsia="Times New Roman" w:cs="Times New Roman"/>
          <w:sz w:val="24"/>
          <w:szCs w:val="24"/>
          <w:lang w:eastAsia="ru-RU"/>
        </w:rPr>
        <w:t>Бюджетный учет комитета финансов Ленинградской области осуществляется с учетом следующих основных положений:</w:t>
      </w:r>
    </w:p>
    <w:p w:rsidR="00841397" w:rsidRPr="00841397" w:rsidRDefault="000576EE" w:rsidP="00841397">
      <w:pPr>
        <w:numPr>
          <w:ilvl w:val="0"/>
          <w:numId w:val="14"/>
        </w:numPr>
        <w:tabs>
          <w:tab w:val="left" w:pos="0"/>
        </w:tabs>
        <w:ind w:left="0" w:firstLine="851"/>
        <w:jc w:val="both"/>
        <w:rPr>
          <w:rFonts w:eastAsia="Times New Roman" w:cs="Times New Roman"/>
          <w:sz w:val="24"/>
          <w:szCs w:val="24"/>
          <w:lang w:eastAsia="ru-RU"/>
        </w:rPr>
      </w:pPr>
      <w:r w:rsidRPr="00841397">
        <w:rPr>
          <w:rFonts w:eastAsia="Times New Roman" w:cs="Times New Roman"/>
          <w:sz w:val="24"/>
          <w:szCs w:val="24"/>
          <w:lang w:eastAsia="ru-RU"/>
        </w:rPr>
        <w:t xml:space="preserve">Ведение </w:t>
      </w:r>
      <w:r w:rsidR="00841397" w:rsidRPr="00841397">
        <w:rPr>
          <w:rFonts w:eastAsia="Times New Roman" w:cs="Times New Roman"/>
          <w:sz w:val="24"/>
          <w:szCs w:val="24"/>
          <w:lang w:eastAsia="ru-RU"/>
        </w:rPr>
        <w:t>бюджетного учета главного распорядителя и получателя бюджетных средств, главного администратора и администратора доходов, главного администратора и администратора источников финансирования дефицита бюджета - Комитета осуществляется отделом учета бюджетных операций департамента бюджетного учета и консолидированной отчетности (далее – отдел учета бюджетных операций). Деятельность отдела учета бюджетных операций регламентируется положением об отделе и должностными регламентами сотрудников.</w:t>
      </w:r>
    </w:p>
    <w:p w:rsidR="003D0443" w:rsidRPr="00841397" w:rsidRDefault="003D0443" w:rsidP="003D0443">
      <w:pPr>
        <w:tabs>
          <w:tab w:val="left" w:pos="0"/>
        </w:tabs>
        <w:ind w:firstLine="851"/>
        <w:jc w:val="both"/>
        <w:rPr>
          <w:rFonts w:eastAsia="Times New Roman" w:cs="Times New Roman"/>
          <w:sz w:val="24"/>
          <w:szCs w:val="24"/>
          <w:lang w:eastAsia="ru-RU"/>
        </w:rPr>
      </w:pPr>
      <w:r w:rsidRPr="00841397">
        <w:rPr>
          <w:rFonts w:eastAsia="Times New Roman" w:cs="Times New Roman"/>
          <w:sz w:val="24"/>
          <w:szCs w:val="24"/>
          <w:lang w:eastAsia="ru-RU"/>
        </w:rPr>
        <w:t>Функции главного бухгалтера исполняет начальник департамента бюджетного учета и консолидированной отчетности – главный бухгалтер Комитета</w:t>
      </w:r>
      <w:r w:rsidR="00841397" w:rsidRPr="00841397">
        <w:rPr>
          <w:rFonts w:eastAsia="Times New Roman" w:cs="Times New Roman"/>
          <w:sz w:val="24"/>
          <w:szCs w:val="24"/>
          <w:lang w:eastAsia="ru-RU"/>
        </w:rPr>
        <w:t>,</w:t>
      </w:r>
      <w:r w:rsidR="00841397" w:rsidRPr="00841397">
        <w:t xml:space="preserve"> </w:t>
      </w:r>
      <w:r w:rsidR="00841397" w:rsidRPr="00841397">
        <w:rPr>
          <w:rFonts w:eastAsia="Times New Roman" w:cs="Times New Roman"/>
          <w:sz w:val="24"/>
          <w:szCs w:val="24"/>
          <w:lang w:eastAsia="ru-RU"/>
        </w:rPr>
        <w:t>а при его отсутствии заместитель начальника департамента бюджетного учета и консолидированной отчетности – заместитель главного бухгалтера Комитета</w:t>
      </w:r>
      <w:r w:rsidRPr="00841397">
        <w:rPr>
          <w:rFonts w:eastAsia="Times New Roman" w:cs="Times New Roman"/>
          <w:sz w:val="24"/>
          <w:szCs w:val="24"/>
          <w:lang w:eastAsia="ru-RU"/>
        </w:rPr>
        <w:t xml:space="preserve">. </w:t>
      </w:r>
    </w:p>
    <w:p w:rsidR="003342E8" w:rsidRPr="00841397" w:rsidRDefault="003342E8" w:rsidP="003D0443">
      <w:pPr>
        <w:pStyle w:val="a3"/>
        <w:numPr>
          <w:ilvl w:val="0"/>
          <w:numId w:val="14"/>
        </w:numPr>
        <w:tabs>
          <w:tab w:val="left" w:pos="0"/>
        </w:tabs>
        <w:ind w:left="0" w:firstLine="851"/>
        <w:jc w:val="both"/>
        <w:rPr>
          <w:rFonts w:eastAsia="Times New Roman" w:cs="Times New Roman"/>
          <w:sz w:val="24"/>
          <w:szCs w:val="24"/>
          <w:lang w:eastAsia="ru-RU"/>
        </w:rPr>
      </w:pPr>
      <w:r w:rsidRPr="00841397">
        <w:rPr>
          <w:rFonts w:eastAsia="Times New Roman" w:cs="Times New Roman"/>
          <w:sz w:val="24"/>
          <w:szCs w:val="24"/>
          <w:lang w:eastAsia="ru-RU"/>
        </w:rPr>
        <w:t>Ведение бюджетного учета и формирование бюджетной отчетности осуществляется с применением подсистемы бюджетного учета учреждений информационной системы «Управление бюджетным процессом Ленинградской области» (далее – ПБУУ).</w:t>
      </w:r>
    </w:p>
    <w:p w:rsidR="00A27701" w:rsidRPr="00841397" w:rsidRDefault="00A27701" w:rsidP="00A27701">
      <w:pPr>
        <w:tabs>
          <w:tab w:val="left" w:pos="0"/>
        </w:tabs>
        <w:spacing w:line="276" w:lineRule="auto"/>
        <w:ind w:firstLine="851"/>
        <w:jc w:val="both"/>
        <w:rPr>
          <w:rFonts w:eastAsia="Times New Roman" w:cs="Times New Roman"/>
          <w:sz w:val="24"/>
          <w:szCs w:val="24"/>
          <w:lang w:eastAsia="ru-RU"/>
        </w:rPr>
      </w:pPr>
      <w:r w:rsidRPr="00841397">
        <w:rPr>
          <w:rFonts w:eastAsia="Times New Roman" w:cs="Times New Roman"/>
          <w:sz w:val="24"/>
          <w:szCs w:val="24"/>
          <w:lang w:eastAsia="ru-RU"/>
        </w:rPr>
        <w:t xml:space="preserve">Обмен электронными первичными учетными документами при наличии технической возможности осуществляется: </w:t>
      </w:r>
    </w:p>
    <w:p w:rsidR="00841397" w:rsidRPr="00841397" w:rsidRDefault="00841397" w:rsidP="00841397">
      <w:pPr>
        <w:tabs>
          <w:tab w:val="left" w:pos="0"/>
        </w:tabs>
        <w:spacing w:line="276" w:lineRule="auto"/>
        <w:ind w:firstLine="851"/>
        <w:jc w:val="both"/>
        <w:rPr>
          <w:rFonts w:eastAsia="Times New Roman" w:cs="Times New Roman"/>
          <w:sz w:val="24"/>
          <w:szCs w:val="24"/>
          <w:lang w:eastAsia="ru-RU"/>
        </w:rPr>
      </w:pPr>
      <w:r w:rsidRPr="00841397">
        <w:rPr>
          <w:rFonts w:eastAsia="Times New Roman" w:cs="Times New Roman"/>
          <w:sz w:val="24"/>
          <w:szCs w:val="24"/>
          <w:lang w:eastAsia="ru-RU"/>
        </w:rPr>
        <w:t xml:space="preserve">- посредством модуля подсистемы ПБУУ «Обмен с системами исполнения бюджета» (далее – ОСИБ) из подсистемы исполнения бюджета информационной системы «Управление бюджетным процессом Ленинградской области» (далее - АЦК-Финансы); </w:t>
      </w:r>
    </w:p>
    <w:p w:rsidR="00A27701" w:rsidRPr="001370A4" w:rsidRDefault="00A27701" w:rsidP="00A27701">
      <w:pPr>
        <w:tabs>
          <w:tab w:val="left" w:pos="0"/>
        </w:tabs>
        <w:spacing w:line="276" w:lineRule="auto"/>
        <w:ind w:firstLine="851"/>
        <w:jc w:val="both"/>
        <w:rPr>
          <w:rFonts w:eastAsia="Times New Roman" w:cs="Times New Roman"/>
          <w:sz w:val="24"/>
          <w:szCs w:val="24"/>
          <w:lang w:eastAsia="ru-RU"/>
        </w:rPr>
      </w:pPr>
      <w:r w:rsidRPr="001370A4">
        <w:rPr>
          <w:rFonts w:eastAsia="Times New Roman" w:cs="Times New Roman"/>
          <w:sz w:val="24"/>
          <w:szCs w:val="24"/>
          <w:lang w:eastAsia="ru-RU"/>
        </w:rPr>
        <w:t>- посредством подсистемы ПБУУ по документам, предусмотренным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 52н);</w:t>
      </w:r>
    </w:p>
    <w:p w:rsidR="00A27701" w:rsidRPr="001370A4" w:rsidRDefault="00A27701" w:rsidP="00A27701">
      <w:pPr>
        <w:tabs>
          <w:tab w:val="left" w:pos="0"/>
        </w:tabs>
        <w:spacing w:line="276" w:lineRule="auto"/>
        <w:ind w:firstLine="851"/>
        <w:jc w:val="both"/>
        <w:rPr>
          <w:rFonts w:eastAsia="Times New Roman" w:cs="Times New Roman"/>
          <w:sz w:val="24"/>
          <w:szCs w:val="24"/>
          <w:lang w:eastAsia="ru-RU"/>
        </w:rPr>
      </w:pPr>
      <w:r w:rsidRPr="001370A4">
        <w:rPr>
          <w:rFonts w:eastAsia="Times New Roman" w:cs="Times New Roman"/>
          <w:sz w:val="24"/>
          <w:szCs w:val="24"/>
          <w:lang w:eastAsia="ru-RU"/>
        </w:rPr>
        <w:t xml:space="preserve">- посредством подсистемы документооборота государственного учреждения информационной системы «Управление бюджетным процессом Ленинградской области» (далее – ДГУ) и ПБУУ по документам, предусмотренным приказом Минфина России от 15.04.2021 № 61н «Об утверждении унифицированных форм электронных документов бухгалтерского учета, </w:t>
      </w:r>
      <w:r w:rsidRPr="001370A4">
        <w:rPr>
          <w:rFonts w:eastAsia="Times New Roman" w:cs="Times New Roman"/>
          <w:sz w:val="24"/>
          <w:szCs w:val="24"/>
          <w:lang w:eastAsia="ru-RU"/>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 61н);</w:t>
      </w:r>
    </w:p>
    <w:p w:rsidR="00A27701" w:rsidRPr="001370A4" w:rsidRDefault="00A27701" w:rsidP="00A27701">
      <w:pPr>
        <w:tabs>
          <w:tab w:val="left" w:pos="0"/>
        </w:tabs>
        <w:spacing w:line="276" w:lineRule="auto"/>
        <w:ind w:firstLine="851"/>
        <w:jc w:val="both"/>
        <w:rPr>
          <w:rFonts w:eastAsia="Times New Roman" w:cs="Times New Roman"/>
          <w:sz w:val="24"/>
          <w:szCs w:val="24"/>
          <w:lang w:eastAsia="ru-RU"/>
        </w:rPr>
      </w:pPr>
      <w:r w:rsidRPr="001370A4">
        <w:rPr>
          <w:rFonts w:eastAsia="Times New Roman" w:cs="Times New Roman"/>
          <w:sz w:val="24"/>
          <w:szCs w:val="24"/>
          <w:lang w:eastAsia="ru-RU"/>
        </w:rPr>
        <w:t xml:space="preserve">- </w:t>
      </w:r>
      <w:r w:rsidR="001370A4" w:rsidRPr="001370A4">
        <w:rPr>
          <w:rFonts w:eastAsia="Times New Roman" w:cs="Times New Roman"/>
          <w:sz w:val="24"/>
          <w:szCs w:val="24"/>
          <w:lang w:eastAsia="ru-RU"/>
        </w:rPr>
        <w:t>в системе удаленного финансового документооборота органов Федерального казначейства (СУФД) и в подсистеме управления доходами государственной интегрированной информационной системы управления общественными финансами «Электронный бюджет» (ПУД ГИИС ЭБ)» (или) иных подсистемах, используемых территориальным органом Федерального казначейства по Ленинградской области по доходам с территориальным органом Федерального казначейства Ленинградской области;</w:t>
      </w:r>
    </w:p>
    <w:p w:rsidR="00A27701" w:rsidRPr="001370A4" w:rsidRDefault="00A27701" w:rsidP="00A27701">
      <w:pPr>
        <w:tabs>
          <w:tab w:val="left" w:pos="0"/>
        </w:tabs>
        <w:spacing w:line="276" w:lineRule="auto"/>
        <w:ind w:firstLine="851"/>
        <w:jc w:val="both"/>
        <w:rPr>
          <w:rFonts w:eastAsia="Times New Roman" w:cs="Times New Roman"/>
          <w:sz w:val="24"/>
          <w:szCs w:val="24"/>
          <w:lang w:eastAsia="ru-RU"/>
        </w:rPr>
      </w:pPr>
      <w:r w:rsidRPr="001370A4">
        <w:rPr>
          <w:rFonts w:eastAsia="Times New Roman" w:cs="Times New Roman"/>
          <w:sz w:val="24"/>
          <w:szCs w:val="24"/>
          <w:lang w:eastAsia="ru-RU"/>
        </w:rPr>
        <w:t>- посредством информационной подсистемы поставщика услуги (подсистемы небанковской кредитной организации АО «Национальный расчетный депозитарий») по операциям покупки (продажи) ценных бумаг (операций по договорам Репо);</w:t>
      </w:r>
    </w:p>
    <w:p w:rsidR="00A27701" w:rsidRDefault="00A27701" w:rsidP="00A27701">
      <w:pPr>
        <w:tabs>
          <w:tab w:val="left" w:pos="0"/>
        </w:tabs>
        <w:spacing w:line="276" w:lineRule="auto"/>
        <w:ind w:firstLine="851"/>
        <w:jc w:val="both"/>
        <w:rPr>
          <w:rFonts w:eastAsia="Times New Roman" w:cs="Times New Roman"/>
          <w:sz w:val="24"/>
          <w:szCs w:val="24"/>
          <w:lang w:eastAsia="ru-RU"/>
        </w:rPr>
      </w:pPr>
      <w:r w:rsidRPr="001370A4">
        <w:rPr>
          <w:rFonts w:eastAsia="Times New Roman" w:cs="Times New Roman"/>
          <w:sz w:val="24"/>
          <w:szCs w:val="24"/>
          <w:lang w:eastAsia="ru-RU"/>
        </w:rPr>
        <w:t>- посредством информационной подсистемы поставщика услуги (подсистемы Санкт-Петербургской Валютной Биржи) по операциям по размещению временно свободных средств областного бюджета Ленинградской области на банковские депозиты.</w:t>
      </w:r>
    </w:p>
    <w:p w:rsidR="001370A4" w:rsidRPr="001370A4" w:rsidRDefault="001370A4" w:rsidP="00A27701">
      <w:pPr>
        <w:tabs>
          <w:tab w:val="left" w:pos="0"/>
        </w:tabs>
        <w:spacing w:line="276" w:lineRule="auto"/>
        <w:ind w:firstLine="851"/>
        <w:jc w:val="both"/>
        <w:rPr>
          <w:rFonts w:eastAsia="Times New Roman" w:cs="Times New Roman"/>
          <w:sz w:val="24"/>
          <w:szCs w:val="24"/>
          <w:lang w:eastAsia="ru-RU"/>
        </w:rPr>
      </w:pPr>
      <w:r w:rsidRPr="001370A4">
        <w:rPr>
          <w:rFonts w:eastAsia="Times New Roman" w:cs="Times New Roman"/>
          <w:sz w:val="24"/>
          <w:szCs w:val="24"/>
          <w:lang w:eastAsia="ru-RU"/>
        </w:rPr>
        <w:t>- посредством системы электронного документооборота Ленинградской области (далее – СЭД) по операциям, совершаемым в ходе ведения хозяйственной деятельности и по которым не предусмотрены унифицированные формы документов по форме Приложения № 1 к Правилам документооборота и по операциям учета невыясненных поступлений по счету 19 «Невыясненные поступления бюджета прошлых лет» по форме Приложения № 5 к настоящему Положению</w:t>
      </w:r>
      <w:r>
        <w:rPr>
          <w:rFonts w:eastAsia="Times New Roman" w:cs="Times New Roman"/>
          <w:sz w:val="24"/>
          <w:szCs w:val="24"/>
          <w:lang w:eastAsia="ru-RU"/>
        </w:rPr>
        <w:t>.</w:t>
      </w:r>
    </w:p>
    <w:p w:rsidR="002C170B" w:rsidRPr="002C170B" w:rsidRDefault="002C170B" w:rsidP="003342E8">
      <w:pPr>
        <w:tabs>
          <w:tab w:val="left" w:pos="0"/>
        </w:tabs>
        <w:spacing w:line="276" w:lineRule="auto"/>
        <w:ind w:firstLine="851"/>
        <w:jc w:val="both"/>
        <w:rPr>
          <w:rFonts w:eastAsia="Times New Roman" w:cs="Times New Roman"/>
          <w:sz w:val="24"/>
          <w:szCs w:val="24"/>
          <w:lang w:eastAsia="ru-RU"/>
        </w:rPr>
      </w:pPr>
      <w:r w:rsidRPr="002C170B">
        <w:rPr>
          <w:rFonts w:eastAsia="Times New Roman" w:cs="Times New Roman"/>
          <w:sz w:val="24"/>
          <w:szCs w:val="24"/>
          <w:lang w:eastAsia="ru-RU"/>
        </w:rPr>
        <w:t>Электронные первичные учетные документы, указанные в пункте 3.6 настоящего Положения, в случае утраты технической возможности, представляются посредством СЭД или на бумажном носителе.</w:t>
      </w:r>
    </w:p>
    <w:p w:rsidR="003342E8" w:rsidRPr="002C170B" w:rsidRDefault="003342E8" w:rsidP="003342E8">
      <w:pPr>
        <w:tabs>
          <w:tab w:val="left" w:pos="0"/>
        </w:tabs>
        <w:spacing w:line="276" w:lineRule="auto"/>
        <w:ind w:firstLine="851"/>
        <w:jc w:val="both"/>
        <w:rPr>
          <w:rFonts w:eastAsia="Times New Roman" w:cs="Times New Roman"/>
          <w:sz w:val="24"/>
          <w:szCs w:val="24"/>
          <w:lang w:eastAsia="ru-RU"/>
        </w:rPr>
      </w:pPr>
      <w:r w:rsidRPr="002C170B">
        <w:rPr>
          <w:rFonts w:eastAsia="Times New Roman" w:cs="Times New Roman"/>
          <w:sz w:val="24"/>
          <w:szCs w:val="24"/>
          <w:lang w:eastAsia="ru-RU"/>
        </w:rPr>
        <w:t>Информационный обмен документами осуществляется с применением средств электронной подписи в соответствии с законодательством Российской Федерации и Графиком документооборота.</w:t>
      </w:r>
    </w:p>
    <w:p w:rsidR="003342E8" w:rsidRPr="002C170B" w:rsidRDefault="003342E8" w:rsidP="003342E8">
      <w:pPr>
        <w:tabs>
          <w:tab w:val="left" w:pos="0"/>
        </w:tabs>
        <w:spacing w:line="276" w:lineRule="auto"/>
        <w:ind w:firstLine="851"/>
        <w:jc w:val="both"/>
        <w:rPr>
          <w:rFonts w:eastAsia="Times New Roman" w:cs="Times New Roman"/>
          <w:sz w:val="24"/>
          <w:szCs w:val="24"/>
          <w:lang w:eastAsia="ru-RU"/>
        </w:rPr>
      </w:pPr>
      <w:r w:rsidRPr="002C170B">
        <w:rPr>
          <w:rFonts w:eastAsia="Times New Roman" w:cs="Times New Roman"/>
          <w:sz w:val="24"/>
          <w:szCs w:val="24"/>
          <w:lang w:eastAsia="ru-RU"/>
        </w:rPr>
        <w:t>Сдача бюджетной отчетности осуществляется в программном комплексе «Свод-СМАРТ».</w:t>
      </w:r>
    </w:p>
    <w:p w:rsidR="00B25516" w:rsidRPr="002C170B" w:rsidRDefault="00B25516" w:rsidP="00A231A2">
      <w:pPr>
        <w:pStyle w:val="a3"/>
        <w:numPr>
          <w:ilvl w:val="0"/>
          <w:numId w:val="14"/>
        </w:numPr>
        <w:tabs>
          <w:tab w:val="left" w:pos="0"/>
        </w:tabs>
        <w:spacing w:line="276" w:lineRule="auto"/>
        <w:ind w:left="0" w:firstLine="709"/>
        <w:jc w:val="both"/>
        <w:rPr>
          <w:rFonts w:eastAsia="Times New Roman" w:cs="Times New Roman"/>
          <w:sz w:val="24"/>
          <w:szCs w:val="24"/>
          <w:lang w:eastAsia="ru-RU"/>
        </w:rPr>
      </w:pPr>
      <w:r w:rsidRPr="002C170B">
        <w:rPr>
          <w:rFonts w:eastAsia="Times New Roman" w:cs="Times New Roman"/>
          <w:sz w:val="24"/>
          <w:szCs w:val="24"/>
          <w:lang w:eastAsia="ru-RU"/>
        </w:rPr>
        <w:t>Систематизация и накопление информации, содержащейся в принятых к учету первичных учетных документах, в целях отражения ее на счетах бюджетного учета и в бюджетной отчетности, осуществляется с применением:</w:t>
      </w:r>
    </w:p>
    <w:p w:rsidR="00A27701" w:rsidRPr="002C170B" w:rsidRDefault="00A27701" w:rsidP="00A27701">
      <w:pPr>
        <w:ind w:firstLine="709"/>
        <w:jc w:val="both"/>
        <w:rPr>
          <w:sz w:val="24"/>
          <w:szCs w:val="24"/>
          <w:lang w:eastAsia="ru-RU"/>
        </w:rPr>
      </w:pPr>
      <w:r w:rsidRPr="002C170B">
        <w:rPr>
          <w:sz w:val="24"/>
          <w:szCs w:val="24"/>
          <w:lang w:eastAsia="ru-RU"/>
        </w:rPr>
        <w:t>электронных регистров в соответствии с приказом Минфина № 61н;</w:t>
      </w:r>
    </w:p>
    <w:p w:rsidR="00A27701" w:rsidRPr="002C170B" w:rsidRDefault="00A27701" w:rsidP="00A27701">
      <w:pPr>
        <w:ind w:firstLine="708"/>
        <w:jc w:val="both"/>
        <w:rPr>
          <w:sz w:val="24"/>
          <w:szCs w:val="24"/>
          <w:lang w:eastAsia="ru-RU"/>
        </w:rPr>
      </w:pPr>
      <w:r w:rsidRPr="002C170B">
        <w:rPr>
          <w:sz w:val="24"/>
          <w:szCs w:val="24"/>
          <w:lang w:eastAsia="ru-RU"/>
        </w:rPr>
        <w:t>регистров бухгалтерского учета, составляемых по формам, установленными приказом Минфина № 61н и приказом Минфина № 52н;</w:t>
      </w:r>
    </w:p>
    <w:p w:rsidR="00A27701" w:rsidRPr="002C170B" w:rsidRDefault="00A27701" w:rsidP="00A27701">
      <w:pPr>
        <w:ind w:firstLine="709"/>
        <w:jc w:val="both"/>
        <w:rPr>
          <w:sz w:val="24"/>
          <w:szCs w:val="24"/>
          <w:lang w:eastAsia="ru-RU"/>
        </w:rPr>
      </w:pPr>
      <w:r w:rsidRPr="002C170B">
        <w:rPr>
          <w:sz w:val="24"/>
          <w:szCs w:val="24"/>
          <w:lang w:eastAsia="ru-RU"/>
        </w:rPr>
        <w:t>регистров по формам, установленным настоящим Положением.</w:t>
      </w:r>
    </w:p>
    <w:p w:rsidR="001809A1" w:rsidRPr="002C170B" w:rsidRDefault="002C170B" w:rsidP="00A27701">
      <w:pPr>
        <w:ind w:firstLine="709"/>
        <w:jc w:val="both"/>
        <w:rPr>
          <w:sz w:val="24"/>
          <w:szCs w:val="24"/>
          <w:lang w:eastAsia="ru-RU"/>
        </w:rPr>
      </w:pPr>
      <w:r w:rsidRPr="002C170B">
        <w:rPr>
          <w:sz w:val="24"/>
          <w:szCs w:val="24"/>
          <w:lang w:eastAsia="ru-RU"/>
        </w:rPr>
        <w:t>Формирование главной книги за отчетный период осуществляется в разрезе счетов бюджетного учета. Группировка с подведением итогов осуществляется в соответствии с требованиями СГС № 132н.</w:t>
      </w:r>
    </w:p>
    <w:p w:rsidR="002C170B" w:rsidRPr="002C170B" w:rsidRDefault="002C170B" w:rsidP="002C170B">
      <w:pPr>
        <w:tabs>
          <w:tab w:val="left" w:pos="851"/>
        </w:tabs>
        <w:ind w:firstLine="709"/>
        <w:jc w:val="both"/>
        <w:outlineLvl w:val="4"/>
        <w:rPr>
          <w:rFonts w:eastAsia="Times New Roman"/>
          <w:sz w:val="24"/>
          <w:szCs w:val="24"/>
          <w:lang w:eastAsia="ru-RU"/>
        </w:rPr>
      </w:pPr>
      <w:r w:rsidRPr="002C170B">
        <w:rPr>
          <w:rFonts w:eastAsia="Times New Roman"/>
          <w:sz w:val="24"/>
          <w:szCs w:val="24"/>
          <w:lang w:eastAsia="ru-RU"/>
        </w:rPr>
        <w:t>Формирование регистров бухгалтерского учета осуществляется в электронном виде посредством подсистемы ПБУУ в следующем порядке:</w:t>
      </w:r>
    </w:p>
    <w:p w:rsidR="002C170B" w:rsidRPr="002C170B" w:rsidRDefault="002C170B" w:rsidP="002C170B">
      <w:pPr>
        <w:ind w:firstLine="709"/>
        <w:contextualSpacing/>
        <w:jc w:val="both"/>
        <w:rPr>
          <w:rFonts w:eastAsia="Times New Roman"/>
          <w:sz w:val="24"/>
          <w:szCs w:val="24"/>
          <w:lang w:eastAsia="ru-RU"/>
        </w:rPr>
      </w:pPr>
      <w:r w:rsidRPr="002C170B">
        <w:rPr>
          <w:rFonts w:eastAsia="Times New Roman"/>
          <w:sz w:val="24"/>
          <w:szCs w:val="24"/>
          <w:lang w:eastAsia="ru-RU"/>
        </w:rPr>
        <w:t xml:space="preserve">Главная книга, Журналы операций – ежемесячно, в течение первых десяти рабочих дней месяца, следующего за отчетным; </w:t>
      </w:r>
    </w:p>
    <w:p w:rsidR="002C170B" w:rsidRPr="002C170B" w:rsidRDefault="002C170B" w:rsidP="002C170B">
      <w:pPr>
        <w:tabs>
          <w:tab w:val="left" w:pos="851"/>
        </w:tabs>
        <w:ind w:firstLine="709"/>
        <w:contextualSpacing/>
        <w:jc w:val="both"/>
        <w:outlineLvl w:val="4"/>
        <w:rPr>
          <w:rFonts w:eastAsia="Times New Roman"/>
          <w:sz w:val="24"/>
          <w:szCs w:val="24"/>
          <w:lang w:eastAsia="ru-RU"/>
        </w:rPr>
      </w:pPr>
      <w:r w:rsidRPr="002C170B">
        <w:rPr>
          <w:rFonts w:eastAsia="Times New Roman"/>
          <w:sz w:val="24"/>
          <w:szCs w:val="24"/>
          <w:lang w:eastAsia="ru-RU"/>
        </w:rPr>
        <w:t>иные регистры бухгалтерского учета - по мере необходимости, но не реже одного раза за отчетный финансовый год.</w:t>
      </w:r>
    </w:p>
    <w:p w:rsidR="002C170B" w:rsidRPr="002C170B" w:rsidRDefault="006F0495" w:rsidP="002C170B">
      <w:pPr>
        <w:pStyle w:val="a3"/>
        <w:numPr>
          <w:ilvl w:val="0"/>
          <w:numId w:val="14"/>
        </w:numPr>
        <w:ind w:left="0" w:firstLine="709"/>
        <w:jc w:val="both"/>
        <w:rPr>
          <w:rFonts w:eastAsia="Times New Roman" w:cs="Times New Roman"/>
          <w:iCs/>
          <w:sz w:val="24"/>
          <w:szCs w:val="24"/>
          <w:lang w:eastAsia="ru-RU"/>
        </w:rPr>
      </w:pPr>
      <w:r w:rsidRPr="002C170B">
        <w:rPr>
          <w:rFonts w:eastAsia="Times New Roman" w:cs="Times New Roman"/>
          <w:sz w:val="24"/>
          <w:szCs w:val="24"/>
          <w:lang w:eastAsia="ru-RU"/>
        </w:rPr>
        <w:t xml:space="preserve">Рабочий </w:t>
      </w:r>
      <w:r w:rsidR="002C170B" w:rsidRPr="002C170B">
        <w:rPr>
          <w:rFonts w:eastAsia="Times New Roman" w:cs="Times New Roman"/>
          <w:iCs/>
          <w:sz w:val="24"/>
          <w:szCs w:val="24"/>
          <w:lang w:eastAsia="ru-RU"/>
        </w:rPr>
        <w:t>план счетов бюджетного учета Комитета формируется в соответствии с требованиями СГС №132н.</w:t>
      </w:r>
    </w:p>
    <w:p w:rsidR="002C170B" w:rsidRPr="002C170B" w:rsidRDefault="002C170B" w:rsidP="002C170B">
      <w:pPr>
        <w:pStyle w:val="a3"/>
        <w:ind w:left="0" w:firstLine="709"/>
        <w:jc w:val="both"/>
        <w:rPr>
          <w:rFonts w:eastAsia="Times New Roman" w:cs="Times New Roman"/>
          <w:iCs/>
          <w:sz w:val="24"/>
          <w:szCs w:val="24"/>
          <w:lang w:eastAsia="ru-RU"/>
        </w:rPr>
      </w:pPr>
      <w:r w:rsidRPr="002C170B">
        <w:rPr>
          <w:rFonts w:eastAsia="Times New Roman" w:cs="Times New Roman"/>
          <w:iCs/>
          <w:sz w:val="24"/>
          <w:szCs w:val="24"/>
          <w:lang w:eastAsia="ru-RU"/>
        </w:rPr>
        <w:t xml:space="preserve">Применяемые в Комитете счета бюджетного учета для ведения синтетического и аналитического учета устанавливаются Рабочим планом счетов бюджетного учета Комитета. </w:t>
      </w:r>
    </w:p>
    <w:p w:rsidR="00A27701" w:rsidRPr="002C170B" w:rsidRDefault="00A27701" w:rsidP="002C170B">
      <w:pPr>
        <w:pStyle w:val="a3"/>
        <w:numPr>
          <w:ilvl w:val="0"/>
          <w:numId w:val="14"/>
        </w:numPr>
        <w:ind w:left="0" w:firstLine="709"/>
        <w:jc w:val="both"/>
        <w:rPr>
          <w:rFonts w:eastAsia="Times New Roman" w:cs="Times New Roman"/>
          <w:sz w:val="24"/>
          <w:szCs w:val="24"/>
          <w:lang w:eastAsia="ru-RU"/>
        </w:rPr>
      </w:pPr>
      <w:r w:rsidRPr="002C170B">
        <w:rPr>
          <w:rFonts w:eastAsia="Times New Roman" w:cs="Times New Roman"/>
          <w:sz w:val="24"/>
          <w:szCs w:val="24"/>
          <w:lang w:eastAsia="ru-RU"/>
        </w:rPr>
        <w:lastRenderedPageBreak/>
        <w:t>Исправление ошибок, обнаруженных в первичных учетных документах, сформированных на бумажных носителях, и в регистрах бухгалтерского учета, производится в установленном законодательством Российской Федерации порядке.</w:t>
      </w:r>
    </w:p>
    <w:p w:rsidR="00A27701" w:rsidRPr="002C170B" w:rsidRDefault="00A27701" w:rsidP="00A27701">
      <w:pPr>
        <w:pStyle w:val="a3"/>
        <w:tabs>
          <w:tab w:val="left" w:pos="0"/>
        </w:tabs>
        <w:spacing w:line="276" w:lineRule="auto"/>
        <w:ind w:left="0" w:firstLine="709"/>
        <w:jc w:val="both"/>
        <w:rPr>
          <w:rFonts w:eastAsia="Times New Roman" w:cs="Times New Roman"/>
          <w:sz w:val="24"/>
          <w:szCs w:val="24"/>
          <w:lang w:eastAsia="ru-RU"/>
        </w:rPr>
      </w:pPr>
      <w:r w:rsidRPr="002C170B">
        <w:rPr>
          <w:rFonts w:eastAsia="Times New Roman" w:cs="Times New Roman"/>
          <w:sz w:val="24"/>
          <w:szCs w:val="24"/>
          <w:lang w:eastAsia="ru-RU"/>
        </w:rPr>
        <w:t>В случае необходимости внесения изменений в электронные первичные учетные документы, по которым предусмотрены электронные унифицированные формы, обязательные для применения, формируется документ на изменение электронного первичного учетного документа, по форме и в порядке, предусмотренном Приказом Минфина № 61н.</w:t>
      </w:r>
    </w:p>
    <w:p w:rsidR="00A27701" w:rsidRDefault="00A27701" w:rsidP="00A231A2">
      <w:pPr>
        <w:pStyle w:val="a3"/>
        <w:numPr>
          <w:ilvl w:val="0"/>
          <w:numId w:val="14"/>
        </w:numPr>
        <w:tabs>
          <w:tab w:val="left" w:pos="0"/>
        </w:tabs>
        <w:spacing w:line="276" w:lineRule="auto"/>
        <w:ind w:left="0" w:firstLine="709"/>
        <w:jc w:val="both"/>
        <w:rPr>
          <w:rFonts w:eastAsia="Times New Roman" w:cs="Times New Roman"/>
          <w:sz w:val="24"/>
          <w:szCs w:val="24"/>
          <w:lang w:eastAsia="ru-RU"/>
        </w:rPr>
      </w:pPr>
      <w:r w:rsidRPr="002C170B">
        <w:rPr>
          <w:rFonts w:eastAsia="Times New Roman" w:cs="Times New Roman"/>
          <w:sz w:val="24"/>
          <w:szCs w:val="24"/>
          <w:lang w:eastAsia="ru-RU"/>
        </w:rPr>
        <w:t>Определение справедливой стоимости для различных видов активов и обязательств осуществляется комиссией Комитета по поступлению и выбытию активов с учетом положений, установленных федеральными стандартами бухгалтерского учета государственных финансов (далее – СГС).</w:t>
      </w:r>
    </w:p>
    <w:p w:rsidR="002C170B" w:rsidRPr="002C170B" w:rsidRDefault="002C170B" w:rsidP="002C170B">
      <w:pPr>
        <w:tabs>
          <w:tab w:val="left" w:pos="0"/>
        </w:tabs>
        <w:spacing w:line="276" w:lineRule="auto"/>
        <w:ind w:firstLine="709"/>
        <w:jc w:val="both"/>
        <w:rPr>
          <w:rFonts w:eastAsia="Times New Roman" w:cs="Times New Roman"/>
          <w:sz w:val="24"/>
          <w:szCs w:val="24"/>
          <w:lang w:eastAsia="ru-RU"/>
        </w:rPr>
      </w:pPr>
      <w:r w:rsidRPr="002C170B">
        <w:rPr>
          <w:rFonts w:eastAsia="Times New Roman" w:cs="Times New Roman"/>
          <w:sz w:val="24"/>
          <w:szCs w:val="24"/>
          <w:lang w:eastAsia="ru-RU"/>
        </w:rPr>
        <w:t>Для случаев, которые не установлены в СГС и в настоящем Положении об учетной политике, метод определения справедливой стоимости выбирает комиссия по поступлению и выбытию активов Комитета.</w:t>
      </w:r>
    </w:p>
    <w:p w:rsidR="00A9090E" w:rsidRPr="00A9090E" w:rsidRDefault="00A9090E" w:rsidP="00A9090E">
      <w:pPr>
        <w:pStyle w:val="a3"/>
        <w:numPr>
          <w:ilvl w:val="0"/>
          <w:numId w:val="14"/>
        </w:numPr>
        <w:spacing w:line="276" w:lineRule="auto"/>
        <w:ind w:left="0" w:firstLine="709"/>
        <w:jc w:val="both"/>
        <w:rPr>
          <w:rFonts w:eastAsia="Times New Roman" w:cs="Times New Roman"/>
          <w:sz w:val="24"/>
          <w:szCs w:val="24"/>
          <w:lang w:eastAsia="ru-RU"/>
        </w:rPr>
      </w:pPr>
      <w:r w:rsidRPr="00A9090E">
        <w:rPr>
          <w:rFonts w:eastAsia="Times New Roman" w:cs="Times New Roman"/>
          <w:sz w:val="24"/>
          <w:szCs w:val="24"/>
          <w:lang w:eastAsia="ru-RU"/>
        </w:rPr>
        <w:t>В составе нематериальных активов (далее -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также научно-исследовательские разработки.</w:t>
      </w:r>
    </w:p>
    <w:p w:rsidR="00A9090E" w:rsidRPr="00A9090E" w:rsidRDefault="00A9090E" w:rsidP="00A9090E">
      <w:pPr>
        <w:tabs>
          <w:tab w:val="left" w:pos="0"/>
        </w:tabs>
        <w:spacing w:line="276" w:lineRule="auto"/>
        <w:jc w:val="both"/>
        <w:rPr>
          <w:rFonts w:eastAsia="Times New Roman" w:cs="Times New Roman"/>
          <w:sz w:val="24"/>
          <w:szCs w:val="24"/>
          <w:lang w:eastAsia="ru-RU"/>
        </w:rPr>
      </w:pPr>
      <w:r w:rsidRPr="00A9090E">
        <w:rPr>
          <w:rFonts w:eastAsia="Times New Roman" w:cs="Times New Roman"/>
          <w:sz w:val="24"/>
          <w:szCs w:val="24"/>
          <w:lang w:eastAsia="ru-RU"/>
        </w:rPr>
        <w:tab/>
        <w:t xml:space="preserve">Комиссия по поступлению и выбытию активов Комитета устанавливает срок полезного использования, стоимость принимаемого объекта НМА и дату начала использования актива. </w:t>
      </w:r>
    </w:p>
    <w:p w:rsidR="00A9090E" w:rsidRPr="00A9090E" w:rsidRDefault="00A9090E" w:rsidP="00A9090E">
      <w:pPr>
        <w:tabs>
          <w:tab w:val="left" w:pos="0"/>
        </w:tabs>
        <w:spacing w:line="276" w:lineRule="auto"/>
        <w:jc w:val="both"/>
        <w:rPr>
          <w:rFonts w:eastAsia="Times New Roman" w:cs="Times New Roman"/>
          <w:sz w:val="24"/>
          <w:szCs w:val="24"/>
          <w:lang w:eastAsia="ru-RU"/>
        </w:rPr>
      </w:pPr>
      <w:r w:rsidRPr="00A9090E">
        <w:rPr>
          <w:rFonts w:eastAsia="Times New Roman" w:cs="Times New Roman"/>
          <w:sz w:val="24"/>
          <w:szCs w:val="24"/>
          <w:lang w:eastAsia="ru-RU"/>
        </w:rPr>
        <w:tab/>
        <w:t xml:space="preserve">Начисление амортизации по объектам НМА осуществляется только в отношении объектов с определенным сроком полезного использования. По объектам с неопределенным сроком полезного использования амортизация не начисляется до момента их реклассификации в подгруппу объектов с определенным сроком полезного использования. </w:t>
      </w:r>
    </w:p>
    <w:p w:rsidR="00A9090E" w:rsidRPr="00C65383" w:rsidRDefault="00A9090E" w:rsidP="00A9090E">
      <w:pPr>
        <w:tabs>
          <w:tab w:val="left" w:pos="0"/>
        </w:tabs>
        <w:spacing w:line="276" w:lineRule="auto"/>
        <w:jc w:val="both"/>
        <w:rPr>
          <w:rFonts w:eastAsia="Times New Roman" w:cs="Times New Roman"/>
          <w:color w:val="0070C0"/>
          <w:sz w:val="24"/>
          <w:szCs w:val="24"/>
          <w:lang w:eastAsia="ru-RU"/>
        </w:rPr>
      </w:pPr>
      <w:r w:rsidRPr="00C65383">
        <w:rPr>
          <w:rFonts w:eastAsia="Times New Roman" w:cs="Times New Roman"/>
          <w:color w:val="0070C0"/>
          <w:sz w:val="24"/>
          <w:szCs w:val="24"/>
          <w:lang w:eastAsia="ru-RU"/>
        </w:rPr>
        <w:tab/>
      </w:r>
      <w:r w:rsidRPr="00A9090E">
        <w:rPr>
          <w:rFonts w:eastAsia="Times New Roman" w:cs="Times New Roman"/>
          <w:sz w:val="24"/>
          <w:szCs w:val="24"/>
          <w:lang w:eastAsia="ru-RU"/>
        </w:rPr>
        <w:t>При проведении ежегодной инвентаризации в целях составления бюджетной отчетности срок полезного использования НМА, в том числе по объектам НМА, входящих в подгруппу НМА с неопределенным сроком полезного использования, уточняется в случае изменения факторов и (или) условий их использования.</w:t>
      </w:r>
    </w:p>
    <w:p w:rsidR="006F0495" w:rsidRPr="002C170B" w:rsidRDefault="006F0495" w:rsidP="00A231A2">
      <w:pPr>
        <w:pStyle w:val="a3"/>
        <w:numPr>
          <w:ilvl w:val="0"/>
          <w:numId w:val="14"/>
        </w:numPr>
        <w:tabs>
          <w:tab w:val="left" w:pos="0"/>
        </w:tabs>
        <w:spacing w:line="276" w:lineRule="auto"/>
        <w:ind w:left="0" w:firstLine="709"/>
        <w:jc w:val="both"/>
        <w:rPr>
          <w:rFonts w:eastAsia="Times New Roman" w:cs="Times New Roman"/>
          <w:sz w:val="24"/>
          <w:szCs w:val="24"/>
          <w:lang w:eastAsia="ru-RU"/>
        </w:rPr>
      </w:pPr>
      <w:r w:rsidRPr="002C170B">
        <w:rPr>
          <w:rFonts w:eastAsia="Times New Roman" w:cs="Times New Roman"/>
          <w:sz w:val="24"/>
          <w:szCs w:val="24"/>
          <w:lang w:eastAsia="ru-RU"/>
        </w:rPr>
        <w:t xml:space="preserve"> Единица учета материальных запасов – номенклатурная (реестровая) единица. </w:t>
      </w:r>
    </w:p>
    <w:p w:rsidR="006F0495" w:rsidRPr="002C170B" w:rsidRDefault="006F0495" w:rsidP="00A231A2">
      <w:pPr>
        <w:tabs>
          <w:tab w:val="left" w:pos="0"/>
        </w:tabs>
        <w:spacing w:line="276" w:lineRule="auto"/>
        <w:ind w:firstLine="709"/>
        <w:jc w:val="both"/>
        <w:rPr>
          <w:rFonts w:eastAsia="Times New Roman" w:cs="Times New Roman"/>
          <w:sz w:val="24"/>
          <w:szCs w:val="24"/>
          <w:lang w:eastAsia="ru-RU"/>
        </w:rPr>
      </w:pPr>
      <w:r w:rsidRPr="002C170B">
        <w:rPr>
          <w:rFonts w:eastAsia="Times New Roman" w:cs="Times New Roman"/>
          <w:sz w:val="24"/>
          <w:szCs w:val="24"/>
          <w:lang w:eastAsia="ru-RU"/>
        </w:rPr>
        <w:t>Списание материальных запасов со счета бюджетного учета (баланса) осуществляется по средней фактической стоимости на основании первичного учетного документа в соответствии с Графиком документооборота.</w:t>
      </w:r>
    </w:p>
    <w:p w:rsidR="002443E0" w:rsidRPr="002C170B" w:rsidRDefault="002443E0" w:rsidP="002443E0">
      <w:pPr>
        <w:tabs>
          <w:tab w:val="left" w:pos="0"/>
        </w:tabs>
        <w:spacing w:line="276" w:lineRule="auto"/>
        <w:jc w:val="both"/>
        <w:rPr>
          <w:rFonts w:eastAsia="Times New Roman" w:cs="Times New Roman"/>
          <w:sz w:val="24"/>
          <w:szCs w:val="24"/>
          <w:lang w:eastAsia="ru-RU"/>
        </w:rPr>
      </w:pPr>
      <w:r w:rsidRPr="002C170B">
        <w:rPr>
          <w:rFonts w:eastAsia="Times New Roman" w:cs="Times New Roman"/>
          <w:sz w:val="24"/>
          <w:szCs w:val="24"/>
          <w:lang w:eastAsia="ru-RU"/>
        </w:rPr>
        <w:tab/>
      </w:r>
      <w:r w:rsidR="002C170B" w:rsidRPr="002C170B">
        <w:rPr>
          <w:rFonts w:eastAsia="Times New Roman" w:cs="Times New Roman"/>
          <w:sz w:val="24"/>
          <w:szCs w:val="24"/>
          <w:lang w:eastAsia="ru-RU"/>
        </w:rPr>
        <w:t>Для отражения в бюджетном учете списания материальных запасов (полиграфической и сувенирной продукции), израсходованных при проведении массовых мероприятий, к первичному учетному документу, в обязательном порядке, прилагается документ, подтверждающий обоснованность произведенных расходов по форме Приложения № 3 к настоящему Положению «Отчет ответственного лица для акта о списании материальных запасов»</w:t>
      </w:r>
      <w:r w:rsidRPr="002C170B">
        <w:rPr>
          <w:rFonts w:eastAsia="Times New Roman" w:cs="Times New Roman"/>
          <w:sz w:val="24"/>
          <w:szCs w:val="24"/>
          <w:lang w:eastAsia="ru-RU"/>
        </w:rPr>
        <w:t>.</w:t>
      </w:r>
    </w:p>
    <w:p w:rsidR="00A9090E" w:rsidRPr="00A9090E" w:rsidRDefault="006F0495" w:rsidP="00A9090E">
      <w:pPr>
        <w:tabs>
          <w:tab w:val="left" w:pos="0"/>
        </w:tabs>
        <w:spacing w:line="276" w:lineRule="auto"/>
        <w:jc w:val="both"/>
        <w:rPr>
          <w:rFonts w:eastAsia="Times New Roman" w:cs="Times New Roman"/>
          <w:sz w:val="24"/>
          <w:szCs w:val="24"/>
          <w:lang w:eastAsia="ru-RU"/>
        </w:rPr>
      </w:pPr>
      <w:r w:rsidRPr="00C65383">
        <w:rPr>
          <w:rFonts w:eastAsia="Times New Roman" w:cs="Times New Roman"/>
          <w:color w:val="0070C0"/>
          <w:sz w:val="24"/>
          <w:szCs w:val="24"/>
          <w:lang w:eastAsia="ru-RU"/>
        </w:rPr>
        <w:tab/>
      </w:r>
      <w:r w:rsidR="00A9090E" w:rsidRPr="00A9090E">
        <w:rPr>
          <w:rFonts w:eastAsia="Times New Roman" w:cs="Times New Roman"/>
          <w:sz w:val="24"/>
          <w:szCs w:val="24"/>
          <w:lang w:eastAsia="ru-RU"/>
        </w:rPr>
        <w:t>Материальные запасы (полиграфическая продукция), которые предназначены для вручения на массовых мероприятиях, учитываются на счете 1 105 36 «Прочие материальные запасы – иное движимое имущество учреждения» с момента приобретения и относятся на расходы текущего финансового периода при выдаче материально-ответственному лицу Комитета, ответственному за их вручение.</w:t>
      </w:r>
    </w:p>
    <w:p w:rsidR="006F0495" w:rsidRPr="00A9090E" w:rsidRDefault="00A9090E" w:rsidP="00A9090E">
      <w:pPr>
        <w:tabs>
          <w:tab w:val="left" w:pos="0"/>
        </w:tabs>
        <w:spacing w:line="276" w:lineRule="auto"/>
        <w:jc w:val="both"/>
        <w:rPr>
          <w:rFonts w:eastAsia="Times New Roman" w:cs="Times New Roman"/>
          <w:sz w:val="24"/>
          <w:szCs w:val="24"/>
          <w:lang w:eastAsia="ru-RU"/>
        </w:rPr>
      </w:pPr>
      <w:r w:rsidRPr="00A9090E">
        <w:rPr>
          <w:rFonts w:eastAsia="Times New Roman" w:cs="Times New Roman"/>
          <w:sz w:val="24"/>
          <w:szCs w:val="24"/>
          <w:lang w:eastAsia="ru-RU"/>
        </w:rPr>
        <w:t>Материальные запасы (полиграфическая продукция), предназначенные для вручения на массовых мероприятиях, с момента выдачи их ответственному лицу, являющемуся материально – ответственным лицом, учитываются на забалансовом счете 07 «Награды, призы, кубки и ценные подарки, сувениры» до момента их вручения.</w:t>
      </w:r>
    </w:p>
    <w:p w:rsidR="002443E0" w:rsidRPr="00A9090E" w:rsidRDefault="002443E0" w:rsidP="006F0495">
      <w:pPr>
        <w:tabs>
          <w:tab w:val="left" w:pos="0"/>
        </w:tabs>
        <w:spacing w:line="276" w:lineRule="auto"/>
        <w:jc w:val="both"/>
        <w:rPr>
          <w:rFonts w:eastAsia="Times New Roman" w:cs="Times New Roman"/>
          <w:sz w:val="24"/>
          <w:szCs w:val="24"/>
          <w:lang w:eastAsia="ru-RU"/>
        </w:rPr>
      </w:pPr>
      <w:r w:rsidRPr="00A9090E">
        <w:rPr>
          <w:rFonts w:eastAsia="Times New Roman" w:cs="Times New Roman"/>
          <w:bCs/>
          <w:sz w:val="24"/>
          <w:szCs w:val="24"/>
          <w:lang w:eastAsia="ru-RU"/>
        </w:rPr>
        <w:lastRenderedPageBreak/>
        <w:tab/>
        <w:t>Материальные запасы в зависимости от новых условий их использования могут быть реклассифицированы в иную группу материальных запасов или в иную категорию объектов бюджетного учета.</w:t>
      </w:r>
      <w:r w:rsidRPr="00A9090E">
        <w:rPr>
          <w:rFonts w:eastAsia="Times New Roman" w:cs="Times New Roman"/>
          <w:sz w:val="24"/>
          <w:szCs w:val="24"/>
          <w:lang w:eastAsia="ru-RU"/>
        </w:rPr>
        <w:t xml:space="preserve"> </w:t>
      </w:r>
      <w:r w:rsidRPr="00A9090E">
        <w:rPr>
          <w:rFonts w:eastAsia="Times New Roman" w:cs="Times New Roman"/>
          <w:bCs/>
          <w:sz w:val="24"/>
          <w:szCs w:val="24"/>
          <w:lang w:eastAsia="ru-RU"/>
        </w:rPr>
        <w:t>Определение новых условий использования материальных запасов осуществляется комиссией Комитета по поступлению и выбытию активов.</w:t>
      </w:r>
    </w:p>
    <w:p w:rsidR="006F0495" w:rsidRPr="00A9090E" w:rsidRDefault="00DE7234" w:rsidP="002443E0">
      <w:pPr>
        <w:pStyle w:val="a3"/>
        <w:numPr>
          <w:ilvl w:val="0"/>
          <w:numId w:val="14"/>
        </w:numPr>
        <w:tabs>
          <w:tab w:val="left" w:pos="0"/>
        </w:tabs>
        <w:spacing w:line="276" w:lineRule="auto"/>
        <w:ind w:left="0" w:firstLine="709"/>
        <w:jc w:val="both"/>
        <w:rPr>
          <w:rFonts w:eastAsia="Times New Roman" w:cs="Times New Roman"/>
          <w:sz w:val="24"/>
          <w:szCs w:val="24"/>
          <w:lang w:eastAsia="ru-RU"/>
        </w:rPr>
      </w:pPr>
      <w:r w:rsidRPr="00A9090E">
        <w:rPr>
          <w:rFonts w:eastAsia="Times New Roman" w:cs="Times New Roman"/>
          <w:sz w:val="24"/>
          <w:szCs w:val="24"/>
          <w:lang w:eastAsia="ru-RU"/>
        </w:rPr>
        <w:t>Операции по администрированию закрепленных в соответствии с действующим законодательством доходов осуществляются структурными подразделениями Комитета в соответствии с порядком исполнения Комитетом бюджетных полномочий главного администратора и администратора доходов областного бюджета Ленинградской области, утвержденного Комитетом.</w:t>
      </w:r>
    </w:p>
    <w:p w:rsidR="00DE7234" w:rsidRPr="00A9090E" w:rsidRDefault="00DE7234" w:rsidP="008F1297">
      <w:pPr>
        <w:pStyle w:val="a3"/>
        <w:spacing w:line="276" w:lineRule="auto"/>
        <w:ind w:left="0" w:firstLine="709"/>
        <w:jc w:val="both"/>
        <w:rPr>
          <w:rFonts w:eastAsia="Times New Roman" w:cs="Times New Roman"/>
          <w:sz w:val="24"/>
          <w:szCs w:val="24"/>
          <w:lang w:eastAsia="ru-RU"/>
        </w:rPr>
      </w:pPr>
      <w:r w:rsidRPr="00A9090E">
        <w:rPr>
          <w:rFonts w:eastAsia="Times New Roman" w:cs="Times New Roman"/>
          <w:sz w:val="24"/>
          <w:szCs w:val="24"/>
          <w:lang w:eastAsia="ru-RU"/>
        </w:rPr>
        <w:t>Доходы от межбюджетных трансфертов отражаются на счетах:</w:t>
      </w:r>
    </w:p>
    <w:p w:rsidR="008F1297" w:rsidRPr="00A9090E" w:rsidRDefault="008F1297" w:rsidP="008F1297">
      <w:pPr>
        <w:pStyle w:val="a3"/>
        <w:numPr>
          <w:ilvl w:val="0"/>
          <w:numId w:val="24"/>
        </w:numPr>
        <w:spacing w:line="276" w:lineRule="auto"/>
        <w:ind w:left="0" w:firstLine="709"/>
        <w:jc w:val="both"/>
        <w:rPr>
          <w:rFonts w:eastAsia="Times New Roman" w:cs="Times New Roman"/>
          <w:sz w:val="24"/>
          <w:szCs w:val="24"/>
          <w:lang w:eastAsia="ru-RU"/>
        </w:rPr>
      </w:pPr>
      <w:r w:rsidRPr="00A9090E">
        <w:rPr>
          <w:rFonts w:eastAsia="Times New Roman" w:cs="Times New Roman"/>
          <w:sz w:val="24"/>
          <w:szCs w:val="24"/>
          <w:lang w:eastAsia="ru-RU"/>
        </w:rPr>
        <w:t>401.10 «Доходы текущего финансового года»;</w:t>
      </w:r>
    </w:p>
    <w:p w:rsidR="00DE7234" w:rsidRPr="00A9090E" w:rsidRDefault="00DE7234" w:rsidP="008F1297">
      <w:pPr>
        <w:pStyle w:val="a3"/>
        <w:numPr>
          <w:ilvl w:val="0"/>
          <w:numId w:val="24"/>
        </w:numPr>
        <w:spacing w:line="276" w:lineRule="auto"/>
        <w:ind w:left="0" w:firstLine="709"/>
        <w:jc w:val="both"/>
        <w:rPr>
          <w:rFonts w:eastAsia="Times New Roman" w:cs="Times New Roman"/>
          <w:sz w:val="24"/>
          <w:szCs w:val="24"/>
          <w:lang w:eastAsia="ru-RU"/>
        </w:rPr>
      </w:pPr>
      <w:r w:rsidRPr="00A9090E">
        <w:rPr>
          <w:rFonts w:eastAsia="Times New Roman" w:cs="Times New Roman"/>
          <w:sz w:val="24"/>
          <w:szCs w:val="24"/>
          <w:lang w:eastAsia="ru-RU"/>
        </w:rPr>
        <w:t>401.41 «Доходы будущих периодов к признанию в текущем году»;</w:t>
      </w:r>
    </w:p>
    <w:p w:rsidR="00DE7234" w:rsidRPr="00A9090E" w:rsidRDefault="00DE7234" w:rsidP="008F1297">
      <w:pPr>
        <w:pStyle w:val="a3"/>
        <w:numPr>
          <w:ilvl w:val="0"/>
          <w:numId w:val="25"/>
        </w:numPr>
        <w:spacing w:line="276" w:lineRule="auto"/>
        <w:ind w:left="0" w:firstLine="709"/>
        <w:jc w:val="both"/>
        <w:rPr>
          <w:rFonts w:eastAsia="Times New Roman" w:cs="Times New Roman"/>
          <w:sz w:val="24"/>
          <w:szCs w:val="24"/>
          <w:lang w:eastAsia="ru-RU"/>
        </w:rPr>
      </w:pPr>
      <w:r w:rsidRPr="00A9090E">
        <w:rPr>
          <w:rFonts w:eastAsia="Times New Roman" w:cs="Times New Roman"/>
          <w:sz w:val="24"/>
          <w:szCs w:val="24"/>
          <w:lang w:eastAsia="ru-RU"/>
        </w:rPr>
        <w:t>401.49 «Доходы будущих периодов к признанию в очередные годы».</w:t>
      </w:r>
    </w:p>
    <w:p w:rsidR="00117F71" w:rsidRPr="00117F71" w:rsidRDefault="00117F71" w:rsidP="00C26674">
      <w:pPr>
        <w:tabs>
          <w:tab w:val="left" w:pos="0"/>
        </w:tabs>
        <w:autoSpaceDE w:val="0"/>
        <w:autoSpaceDN w:val="0"/>
        <w:adjustRightInd w:val="0"/>
        <w:spacing w:line="276" w:lineRule="auto"/>
        <w:ind w:firstLine="709"/>
        <w:jc w:val="both"/>
        <w:outlineLvl w:val="2"/>
        <w:rPr>
          <w:rFonts w:eastAsia="Times New Roman" w:cs="Times New Roman"/>
          <w:sz w:val="24"/>
          <w:szCs w:val="24"/>
          <w:lang w:eastAsia="ru-RU"/>
        </w:rPr>
      </w:pPr>
      <w:r w:rsidRPr="00117F71">
        <w:rPr>
          <w:rFonts w:eastAsia="Times New Roman" w:cs="Times New Roman"/>
          <w:sz w:val="24"/>
          <w:szCs w:val="24"/>
          <w:lang w:eastAsia="ru-RU"/>
        </w:rPr>
        <w:t>Начисление Комитетом, как администратором доходов от предоставления Единой субвенции областному бюджету Ленинградской области доходов текущего отчетного периода осуществляется на основании сводного отчета о расходах областного бюджета Ленинградской области, источником финансового обеспечения которых является Единая субвенция бюджетам субъектов Российской Федерации и бюджету г. Байконура, сформированного в установленном соответствующим нормативным правовым актом Комитета порядке.</w:t>
      </w:r>
    </w:p>
    <w:p w:rsidR="00C26674" w:rsidRPr="00117F71" w:rsidRDefault="00C26674" w:rsidP="00C26674">
      <w:pPr>
        <w:tabs>
          <w:tab w:val="left" w:pos="0"/>
        </w:tabs>
        <w:autoSpaceDE w:val="0"/>
        <w:autoSpaceDN w:val="0"/>
        <w:adjustRightInd w:val="0"/>
        <w:spacing w:line="276" w:lineRule="auto"/>
        <w:ind w:firstLine="709"/>
        <w:jc w:val="both"/>
        <w:outlineLvl w:val="2"/>
        <w:rPr>
          <w:rFonts w:eastAsia="Times New Roman" w:cs="Times New Roman"/>
          <w:sz w:val="24"/>
          <w:szCs w:val="24"/>
          <w:lang w:eastAsia="ru-RU"/>
        </w:rPr>
      </w:pPr>
      <w:r w:rsidRPr="00117F71">
        <w:rPr>
          <w:rFonts w:eastAsia="Times New Roman" w:cs="Times New Roman"/>
          <w:sz w:val="24"/>
          <w:szCs w:val="24"/>
          <w:lang w:eastAsia="ru-RU"/>
        </w:rPr>
        <w:t xml:space="preserve">Ведение бюджетного учета доходов будущих периодов от предоставления межбюджетных трансфертов в форме дотаций, субсидий, субвенций и иных межбюджетных трансфертов, признаваемых в текущем году и в очередные годы, а также в части начисления администрируемых в областной бюджет поступлений осуществляется на основании </w:t>
      </w:r>
      <w:r w:rsidR="00EF0799" w:rsidRPr="00117F71">
        <w:rPr>
          <w:rFonts w:eastAsia="Times New Roman" w:cs="Times New Roman"/>
          <w:sz w:val="24"/>
          <w:szCs w:val="24"/>
          <w:lang w:eastAsia="ru-RU"/>
        </w:rPr>
        <w:t>документов,</w:t>
      </w:r>
      <w:r w:rsidR="00175DB9" w:rsidRPr="00117F71">
        <w:rPr>
          <w:rFonts w:eastAsia="Times New Roman" w:cs="Times New Roman"/>
          <w:sz w:val="24"/>
          <w:szCs w:val="24"/>
          <w:lang w:eastAsia="ru-RU"/>
        </w:rPr>
        <w:t xml:space="preserve"> </w:t>
      </w:r>
      <w:r w:rsidRPr="00117F71">
        <w:rPr>
          <w:rFonts w:eastAsia="Times New Roman" w:cs="Times New Roman"/>
          <w:sz w:val="24"/>
          <w:szCs w:val="24"/>
          <w:lang w:eastAsia="ru-RU"/>
        </w:rPr>
        <w:t>установленных Графиком документооборота.</w:t>
      </w:r>
    </w:p>
    <w:p w:rsidR="00117F71" w:rsidRPr="00117F71" w:rsidRDefault="00117F71" w:rsidP="00117F71">
      <w:pPr>
        <w:tabs>
          <w:tab w:val="left" w:pos="0"/>
        </w:tabs>
        <w:autoSpaceDE w:val="0"/>
        <w:autoSpaceDN w:val="0"/>
        <w:adjustRightInd w:val="0"/>
        <w:ind w:firstLine="709"/>
        <w:jc w:val="both"/>
        <w:outlineLvl w:val="2"/>
        <w:rPr>
          <w:rFonts w:eastAsia="Times New Roman"/>
          <w:sz w:val="24"/>
          <w:szCs w:val="24"/>
          <w:lang w:eastAsia="ru-RU"/>
        </w:rPr>
      </w:pPr>
      <w:r w:rsidRPr="00117F71">
        <w:rPr>
          <w:rFonts w:eastAsia="Times New Roman"/>
          <w:sz w:val="24"/>
          <w:szCs w:val="24"/>
          <w:lang w:eastAsia="ru-RU"/>
        </w:rPr>
        <w:t>Учет расчетов по субсидиям, субвенциям и иным межбюджетным трансфертам, имеющим целевой характер предоставленным в порядке авансирования, ведется на счете аналитического учета 1 206 51 000 «Расчеты по перечислениям текущего характера другим бюджетам бюджетной системы Российской Федерации»,</w:t>
      </w:r>
      <w:r w:rsidRPr="00117F71">
        <w:rPr>
          <w:sz w:val="24"/>
          <w:szCs w:val="24"/>
          <w:lang w:eastAsia="ru-RU"/>
        </w:rPr>
        <w:t xml:space="preserve"> </w:t>
      </w:r>
      <w:r w:rsidRPr="00117F71">
        <w:rPr>
          <w:rFonts w:eastAsia="Times New Roman"/>
          <w:sz w:val="24"/>
          <w:szCs w:val="24"/>
          <w:lang w:eastAsia="ru-RU"/>
        </w:rPr>
        <w:t xml:space="preserve">зачет дебиторской задолженности осуществляется на основании первичного учетного документа, установленного Графиком документооборота, и отражается на счете аналитического учета 1 302 51 000 «Расчеты по перечислениям текущего характера другим бюджетам бюджетной системы Российской Федерации». </w:t>
      </w:r>
    </w:p>
    <w:p w:rsidR="00DE7234" w:rsidRPr="00C65383" w:rsidRDefault="00DE7234" w:rsidP="008F1297">
      <w:pPr>
        <w:spacing w:line="276" w:lineRule="auto"/>
        <w:jc w:val="both"/>
        <w:rPr>
          <w:color w:val="0070C0"/>
          <w:sz w:val="24"/>
          <w:szCs w:val="24"/>
          <w:lang w:eastAsia="ru-RU"/>
        </w:rPr>
      </w:pPr>
      <w:r w:rsidRPr="00C65383">
        <w:rPr>
          <w:color w:val="0070C0"/>
          <w:lang w:eastAsia="ru-RU"/>
        </w:rPr>
        <w:tab/>
      </w:r>
      <w:r w:rsidR="00117F71" w:rsidRPr="00117F71">
        <w:rPr>
          <w:sz w:val="24"/>
          <w:szCs w:val="24"/>
          <w:lang w:eastAsia="ru-RU"/>
        </w:rPr>
        <w:t>Учет расчетов по дотациям, не имеющим целевой характер, субсидиям, субвенциям и иным межбюджетным трансфертам, предоставленным в порядке компенсации расходов бюджета, ведется на счете 1 302 51 000 «Расчеты по перечислениям текущего характера другим бюджетам бюджетной системы Российской Федерации» на основании первичного учетного документа, установленного Графиком документооборота без применения счета 1 206 51 000 «Расчеты по перечислениям текущего характера другим бюджетам бюджетной системы Российской Федерации».</w:t>
      </w:r>
    </w:p>
    <w:p w:rsidR="0004153B" w:rsidRPr="00BA3305" w:rsidRDefault="0004153B" w:rsidP="008F1297">
      <w:pPr>
        <w:spacing w:line="276" w:lineRule="auto"/>
        <w:ind w:firstLine="709"/>
        <w:jc w:val="both"/>
        <w:rPr>
          <w:sz w:val="24"/>
          <w:szCs w:val="24"/>
          <w:lang w:eastAsia="ru-RU"/>
        </w:rPr>
      </w:pPr>
      <w:r w:rsidRPr="00BA3305">
        <w:rPr>
          <w:sz w:val="24"/>
          <w:szCs w:val="24"/>
          <w:lang w:eastAsia="ru-RU"/>
        </w:rPr>
        <w:t>Начисление комитетом финансов, как главным распорядителем средств межбюджетных трансфертов, имеющих целевое назначение, суммы расходов по предоставленным межбюджетным трансфертам, имеющим целевое назначение, осуществляется на основании первичного учетного документа, установленного Графиком документооборота, сформированного и представленного структурным подразделением Комитета, курирующим соответствующее направление расходов, по результатам рассмотрения отчетов о произведенных расходах.</w:t>
      </w:r>
    </w:p>
    <w:p w:rsidR="00BA3305" w:rsidRPr="00BA3305" w:rsidRDefault="00BA3305" w:rsidP="00BA3305">
      <w:pPr>
        <w:tabs>
          <w:tab w:val="left" w:pos="1418"/>
        </w:tabs>
        <w:autoSpaceDE w:val="0"/>
        <w:autoSpaceDN w:val="0"/>
        <w:adjustRightInd w:val="0"/>
        <w:ind w:firstLine="709"/>
        <w:jc w:val="both"/>
        <w:outlineLvl w:val="2"/>
        <w:rPr>
          <w:rFonts w:eastAsia="Times New Roman"/>
          <w:sz w:val="24"/>
          <w:szCs w:val="24"/>
          <w:lang w:eastAsia="ru-RU"/>
        </w:rPr>
      </w:pPr>
      <w:r w:rsidRPr="00BA3305">
        <w:rPr>
          <w:rFonts w:eastAsia="Times New Roman"/>
          <w:sz w:val="24"/>
          <w:szCs w:val="24"/>
          <w:lang w:eastAsia="ru-RU"/>
        </w:rPr>
        <w:t xml:space="preserve">Начисление Комитетом, как главным распорядителем средств межбюджетных трансфертов, не имеющих целевое назначение, сумм расходов и возвратов по предоставленным </w:t>
      </w:r>
      <w:r w:rsidRPr="00BA3305">
        <w:rPr>
          <w:rFonts w:eastAsia="Times New Roman"/>
          <w:sz w:val="24"/>
          <w:szCs w:val="24"/>
          <w:lang w:eastAsia="ru-RU"/>
        </w:rPr>
        <w:lastRenderedPageBreak/>
        <w:t>межбюджетным трансфертам, не имеющим целевое назначение, в том числе дотаций, осуществляется на основании платежного документа.</w:t>
      </w:r>
    </w:p>
    <w:p w:rsidR="008F1297" w:rsidRPr="00BA3305" w:rsidRDefault="00BA3305" w:rsidP="008F1297">
      <w:pPr>
        <w:pStyle w:val="a3"/>
        <w:numPr>
          <w:ilvl w:val="0"/>
          <w:numId w:val="26"/>
        </w:numPr>
        <w:ind w:left="0" w:firstLine="709"/>
        <w:jc w:val="both"/>
        <w:rPr>
          <w:rFonts w:eastAsia="Times New Roman"/>
          <w:sz w:val="24"/>
          <w:szCs w:val="24"/>
          <w:lang w:eastAsia="ru-RU"/>
        </w:rPr>
      </w:pPr>
      <w:r w:rsidRPr="00BA3305">
        <w:rPr>
          <w:rFonts w:eastAsia="Times New Roman"/>
          <w:sz w:val="24"/>
          <w:szCs w:val="24"/>
          <w:lang w:eastAsia="ru-RU"/>
        </w:rPr>
        <w:t>Ведение бюджетного учета операций по долговым обязательствам (по государственному долгу), а также расчеты по начислению и выплате процентов, пеней, штрафных санкций, связанных с привлечением заимствований (далее - расходы по обслуживанию долговых обязательств) осуществляется в соответствии с требованиями федеральных стандартов бухгалтерского учета государственных финансов</w:t>
      </w:r>
      <w:r w:rsidR="008F1297" w:rsidRPr="00BA3305">
        <w:rPr>
          <w:rFonts w:eastAsia="Times New Roman"/>
          <w:sz w:val="24"/>
          <w:szCs w:val="24"/>
          <w:lang w:eastAsia="ru-RU"/>
        </w:rPr>
        <w:t>.</w:t>
      </w:r>
    </w:p>
    <w:p w:rsidR="008F1297" w:rsidRPr="00DA2F33" w:rsidRDefault="00DA2F33" w:rsidP="008F1297">
      <w:pPr>
        <w:spacing w:line="276" w:lineRule="auto"/>
        <w:ind w:firstLine="709"/>
        <w:jc w:val="both"/>
        <w:rPr>
          <w:rFonts w:eastAsia="Times New Roman"/>
          <w:sz w:val="24"/>
          <w:szCs w:val="24"/>
          <w:lang w:eastAsia="ru-RU"/>
        </w:rPr>
      </w:pPr>
      <w:r w:rsidRPr="00DA2F33">
        <w:rPr>
          <w:rFonts w:eastAsia="Times New Roman"/>
          <w:sz w:val="24"/>
          <w:szCs w:val="24"/>
          <w:lang w:eastAsia="ru-RU"/>
        </w:rPr>
        <w:t>Отражение/погашение задолженности (основного долга) по кредитам отражается в учете по факту поступления/выбытия денежных средств на лицевом счете администратора источников внутреннего финансирования дефицита бюджета на основании выписки из лицевого счета администратора источников внутреннего финансирования дефицита бюджета в соответствии с Графиком документооборота (с применением кода цели при наличии)</w:t>
      </w:r>
      <w:r w:rsidR="008F1297" w:rsidRPr="00DA2F33">
        <w:rPr>
          <w:rFonts w:eastAsia="Times New Roman"/>
          <w:sz w:val="24"/>
          <w:szCs w:val="24"/>
          <w:lang w:eastAsia="ru-RU"/>
        </w:rPr>
        <w:t>.</w:t>
      </w:r>
    </w:p>
    <w:p w:rsidR="008F1297" w:rsidRPr="00DA2F33" w:rsidRDefault="00DA2F33" w:rsidP="008F1297">
      <w:pPr>
        <w:spacing w:line="276" w:lineRule="auto"/>
        <w:ind w:firstLine="709"/>
        <w:jc w:val="both"/>
        <w:rPr>
          <w:rFonts w:eastAsia="Times New Roman"/>
          <w:sz w:val="24"/>
          <w:szCs w:val="24"/>
          <w:lang w:eastAsia="ru-RU"/>
        </w:rPr>
      </w:pPr>
      <w:r w:rsidRPr="00DA2F33">
        <w:rPr>
          <w:rFonts w:eastAsia="Times New Roman"/>
          <w:sz w:val="24"/>
          <w:szCs w:val="24"/>
          <w:lang w:eastAsia="ru-RU"/>
        </w:rPr>
        <w:t>В случаях осуществления планового погашения долговых обязательств без указания кода цели в соответствие с установленными Минфином России и /или Федеральным Казначейством порядками, ранее отраженных в бюджетном учете с применением кода цели, структурные подразделения Комитета, в целях отражения указанного факта в бюджетном учете и для отражения операции по снятию кодов цели, представляют в департамент бюджетного учета и консолидированной отчетности Заключение по операциям, совершаемым в ходе ведения хозяйственной деятельности и по которым не предусмотрены унифицированные формы документов по форме приложения №1 Правил документооборота</w:t>
      </w:r>
      <w:r w:rsidR="008F1297" w:rsidRPr="00DA2F33">
        <w:rPr>
          <w:rFonts w:eastAsia="Times New Roman"/>
          <w:sz w:val="24"/>
          <w:szCs w:val="24"/>
          <w:lang w:eastAsia="ru-RU"/>
        </w:rPr>
        <w:t xml:space="preserve">. </w:t>
      </w:r>
    </w:p>
    <w:p w:rsidR="008F1297" w:rsidRPr="00DA2F33" w:rsidRDefault="00DA2F33" w:rsidP="008F1297">
      <w:pPr>
        <w:spacing w:line="276" w:lineRule="auto"/>
        <w:ind w:firstLine="709"/>
        <w:jc w:val="both"/>
        <w:rPr>
          <w:rFonts w:eastAsia="Times New Roman"/>
          <w:sz w:val="24"/>
          <w:szCs w:val="24"/>
          <w:lang w:eastAsia="ru-RU"/>
        </w:rPr>
      </w:pPr>
      <w:r w:rsidRPr="00DA2F33">
        <w:rPr>
          <w:rFonts w:eastAsia="Times New Roman"/>
          <w:sz w:val="24"/>
          <w:szCs w:val="24"/>
          <w:lang w:eastAsia="ru-RU"/>
        </w:rPr>
        <w:t>Изменение суммы основного долга при реструктуризации бюджетных кредитов отражается на основании Заключения по операциям, совершаемым в ходе ведения хозяйственной деятельности и по которым не предусмотрены унифицированные формы документов, по форме приложения №1 Правил документооборота</w:t>
      </w:r>
      <w:r w:rsidR="008F1297" w:rsidRPr="00DA2F33">
        <w:rPr>
          <w:rFonts w:eastAsia="Times New Roman"/>
          <w:sz w:val="24"/>
          <w:szCs w:val="24"/>
          <w:lang w:eastAsia="ru-RU"/>
        </w:rPr>
        <w:t>.</w:t>
      </w:r>
    </w:p>
    <w:p w:rsidR="00496906" w:rsidRPr="00FE3514" w:rsidRDefault="00FE3514" w:rsidP="008F1297">
      <w:pPr>
        <w:spacing w:line="276" w:lineRule="auto"/>
        <w:ind w:firstLine="709"/>
        <w:jc w:val="both"/>
        <w:rPr>
          <w:rFonts w:eastAsia="Times New Roman"/>
          <w:sz w:val="24"/>
          <w:szCs w:val="24"/>
          <w:lang w:eastAsia="ru-RU"/>
        </w:rPr>
      </w:pPr>
      <w:r w:rsidRPr="00FE3514">
        <w:rPr>
          <w:rFonts w:eastAsia="Times New Roman"/>
          <w:sz w:val="24"/>
          <w:szCs w:val="24"/>
          <w:lang w:eastAsia="ru-RU"/>
        </w:rPr>
        <w:t>Предоставленная государственная гарантия одновременно учитывается на забалансовом счете 11 «Государственные и муниципальные гарантии». При исполнении (частичном исполнении) обязательства, в отношении которого была предоставлена гарантия, сумма обеспечения списывается с забалансового счета в объеме исполнения гарантии</w:t>
      </w:r>
      <w:r w:rsidR="008F1297" w:rsidRPr="00FE3514">
        <w:rPr>
          <w:rFonts w:eastAsia="Times New Roman"/>
          <w:sz w:val="24"/>
          <w:szCs w:val="24"/>
          <w:lang w:eastAsia="ru-RU"/>
        </w:rPr>
        <w:t>.</w:t>
      </w:r>
    </w:p>
    <w:p w:rsidR="00705E9B" w:rsidRPr="00705E9B" w:rsidRDefault="00705E9B" w:rsidP="00705E9B">
      <w:pPr>
        <w:pStyle w:val="a3"/>
        <w:numPr>
          <w:ilvl w:val="0"/>
          <w:numId w:val="26"/>
        </w:numPr>
        <w:tabs>
          <w:tab w:val="left" w:pos="0"/>
        </w:tabs>
        <w:spacing w:line="276" w:lineRule="auto"/>
        <w:ind w:left="0" w:firstLine="709"/>
        <w:jc w:val="both"/>
        <w:rPr>
          <w:rFonts w:eastAsia="Times New Roman" w:cs="Times New Roman"/>
          <w:bCs/>
          <w:sz w:val="24"/>
          <w:szCs w:val="24"/>
          <w:lang w:eastAsia="ru-RU"/>
        </w:rPr>
      </w:pPr>
      <w:r w:rsidRPr="00705E9B">
        <w:rPr>
          <w:rFonts w:eastAsia="Times New Roman" w:cs="Times New Roman"/>
          <w:bCs/>
          <w:sz w:val="24"/>
          <w:szCs w:val="24"/>
          <w:lang w:eastAsia="ru-RU"/>
        </w:rPr>
        <w:t>Учет операций по зачислению в областной бюджет Ленинградской области доходов от размещения временно свободных средств единого казначейского счета отражается в бюджетном учете на основании Выписки из лицевого счета администратора доходов бюджета.</w:t>
      </w:r>
    </w:p>
    <w:p w:rsidR="00D76FE2" w:rsidRPr="00705E9B" w:rsidRDefault="00705E9B" w:rsidP="00705E9B">
      <w:pPr>
        <w:tabs>
          <w:tab w:val="left" w:pos="0"/>
        </w:tabs>
        <w:spacing w:line="276" w:lineRule="auto"/>
        <w:ind w:firstLine="709"/>
        <w:jc w:val="both"/>
        <w:rPr>
          <w:rFonts w:eastAsia="Times New Roman" w:cs="Times New Roman"/>
          <w:sz w:val="24"/>
          <w:szCs w:val="24"/>
          <w:lang w:eastAsia="ru-RU"/>
        </w:rPr>
      </w:pPr>
      <w:r w:rsidRPr="00705E9B">
        <w:rPr>
          <w:rFonts w:eastAsia="Times New Roman" w:cs="Times New Roman"/>
          <w:bCs/>
          <w:sz w:val="24"/>
          <w:szCs w:val="24"/>
          <w:lang w:eastAsia="ru-RU"/>
        </w:rPr>
        <w:t>Отражение в бюджетном учете операций по зачислению в областной бюджет Ленинградской области доходов, полученных от размещения временно свободных средств единого казначейского счета, осуществляется в соответствии с требованиями нормативных правовых актов, устанавливающих единую методологию бюджетного учета, с учетом, положений писем Министерства финансов Российской Федерации на соответствующий финансовый год</w:t>
      </w:r>
      <w:r w:rsidR="003C332D" w:rsidRPr="00705E9B">
        <w:rPr>
          <w:rFonts w:eastAsia="Times New Roman" w:cs="Times New Roman"/>
          <w:bCs/>
          <w:sz w:val="24"/>
          <w:szCs w:val="24"/>
          <w:lang w:eastAsia="ru-RU"/>
        </w:rPr>
        <w:t xml:space="preserve">. </w:t>
      </w:r>
    </w:p>
    <w:p w:rsidR="00D76FE2" w:rsidRPr="00705E9B" w:rsidRDefault="00D76FE2" w:rsidP="008F1297">
      <w:pPr>
        <w:pStyle w:val="a3"/>
        <w:numPr>
          <w:ilvl w:val="0"/>
          <w:numId w:val="26"/>
        </w:numPr>
        <w:tabs>
          <w:tab w:val="left" w:pos="0"/>
        </w:tabs>
        <w:spacing w:after="200" w:line="276" w:lineRule="auto"/>
        <w:ind w:left="0" w:firstLine="709"/>
        <w:jc w:val="both"/>
        <w:rPr>
          <w:rFonts w:cs="Times New Roman"/>
          <w:sz w:val="24"/>
          <w:szCs w:val="24"/>
        </w:rPr>
      </w:pPr>
      <w:r w:rsidRPr="00705E9B">
        <w:rPr>
          <w:rFonts w:cs="Times New Roman"/>
          <w:sz w:val="24"/>
          <w:szCs w:val="24"/>
        </w:rPr>
        <w:t>Учетной политикой установлен порядок отражения в бюджетном учете операций по покупке (продажи) ценных бумаг (операций по договорам репо).</w:t>
      </w:r>
      <w:r w:rsidR="00041DB7" w:rsidRPr="00705E9B">
        <w:rPr>
          <w:rFonts w:cs="Times New Roman"/>
          <w:sz w:val="24"/>
          <w:szCs w:val="24"/>
        </w:rPr>
        <w:t xml:space="preserve"> </w:t>
      </w:r>
    </w:p>
    <w:p w:rsidR="00041DB7" w:rsidRPr="00D41B82" w:rsidRDefault="00041DB7" w:rsidP="008F1297">
      <w:pPr>
        <w:pStyle w:val="a3"/>
        <w:numPr>
          <w:ilvl w:val="0"/>
          <w:numId w:val="26"/>
        </w:numPr>
        <w:ind w:left="0" w:firstLine="709"/>
        <w:jc w:val="both"/>
        <w:rPr>
          <w:rFonts w:cs="Times New Roman"/>
          <w:sz w:val="24"/>
          <w:szCs w:val="24"/>
        </w:rPr>
      </w:pPr>
      <w:r w:rsidRPr="00D41B82">
        <w:rPr>
          <w:rFonts w:cs="Times New Roman"/>
          <w:sz w:val="24"/>
          <w:szCs w:val="24"/>
        </w:rPr>
        <w:t>Учет расчетов по иным операциям исполнения областного бюджета осуществляются на основании первичных учетных документов в соответствии с Графиком документооборота.</w:t>
      </w:r>
    </w:p>
    <w:p w:rsidR="00041DB7" w:rsidRPr="00D41B82" w:rsidRDefault="00041DB7" w:rsidP="00041DB7">
      <w:pPr>
        <w:tabs>
          <w:tab w:val="left" w:pos="0"/>
        </w:tabs>
        <w:jc w:val="both"/>
        <w:rPr>
          <w:rFonts w:cs="Times New Roman"/>
          <w:sz w:val="24"/>
          <w:szCs w:val="24"/>
        </w:rPr>
      </w:pPr>
      <w:r w:rsidRPr="00D41B82">
        <w:rPr>
          <w:rFonts w:cs="Times New Roman"/>
          <w:sz w:val="24"/>
          <w:szCs w:val="24"/>
        </w:rPr>
        <w:tab/>
        <w:t>К иным операциям по исполнению бюджета относятся операции по:</w:t>
      </w:r>
    </w:p>
    <w:p w:rsidR="00041DB7" w:rsidRPr="00D41B82" w:rsidRDefault="00041DB7" w:rsidP="00041DB7">
      <w:pPr>
        <w:pStyle w:val="a3"/>
        <w:numPr>
          <w:ilvl w:val="0"/>
          <w:numId w:val="17"/>
        </w:numPr>
        <w:tabs>
          <w:tab w:val="left" w:pos="0"/>
        </w:tabs>
        <w:ind w:left="0" w:firstLine="709"/>
        <w:jc w:val="both"/>
        <w:rPr>
          <w:rFonts w:cs="Times New Roman"/>
          <w:sz w:val="24"/>
          <w:szCs w:val="24"/>
        </w:rPr>
      </w:pPr>
      <w:r w:rsidRPr="00D41B82">
        <w:rPr>
          <w:rFonts w:cs="Times New Roman"/>
          <w:sz w:val="24"/>
          <w:szCs w:val="24"/>
        </w:rPr>
        <w:t xml:space="preserve">оплате государственной пошлины по судебным искам, </w:t>
      </w:r>
    </w:p>
    <w:p w:rsidR="00041DB7" w:rsidRPr="00D41B82" w:rsidRDefault="00041DB7" w:rsidP="00041DB7">
      <w:pPr>
        <w:pStyle w:val="a3"/>
        <w:numPr>
          <w:ilvl w:val="0"/>
          <w:numId w:val="17"/>
        </w:numPr>
        <w:tabs>
          <w:tab w:val="left" w:pos="0"/>
        </w:tabs>
        <w:ind w:left="0" w:firstLine="709"/>
        <w:jc w:val="both"/>
        <w:rPr>
          <w:rFonts w:cs="Times New Roman"/>
          <w:sz w:val="24"/>
          <w:szCs w:val="24"/>
        </w:rPr>
      </w:pPr>
      <w:r w:rsidRPr="00D41B82">
        <w:rPr>
          <w:rFonts w:cs="Times New Roman"/>
          <w:sz w:val="24"/>
          <w:szCs w:val="24"/>
        </w:rPr>
        <w:t>погашению обязательств Ленинградской области по исполнительным листам;</w:t>
      </w:r>
    </w:p>
    <w:p w:rsidR="00041DB7" w:rsidRPr="00D41B82" w:rsidRDefault="00041DB7" w:rsidP="00041DB7">
      <w:pPr>
        <w:pStyle w:val="a3"/>
        <w:numPr>
          <w:ilvl w:val="0"/>
          <w:numId w:val="17"/>
        </w:numPr>
        <w:tabs>
          <w:tab w:val="left" w:pos="0"/>
        </w:tabs>
        <w:ind w:left="0" w:firstLine="709"/>
        <w:jc w:val="both"/>
        <w:rPr>
          <w:rFonts w:cs="Times New Roman"/>
          <w:sz w:val="24"/>
          <w:szCs w:val="24"/>
        </w:rPr>
      </w:pPr>
      <w:r w:rsidRPr="00D41B82">
        <w:rPr>
          <w:rFonts w:cs="Times New Roman"/>
          <w:sz w:val="24"/>
          <w:szCs w:val="24"/>
        </w:rPr>
        <w:t>операции по перечислению на единый счет областного бюджета Ленинградской области и возврату с единого счета областного бюджета Ленинградской области:</w:t>
      </w:r>
    </w:p>
    <w:p w:rsidR="00041DB7" w:rsidRPr="00D41B82" w:rsidRDefault="00041DB7" w:rsidP="008F1297">
      <w:pPr>
        <w:pStyle w:val="a3"/>
        <w:numPr>
          <w:ilvl w:val="0"/>
          <w:numId w:val="27"/>
        </w:numPr>
        <w:tabs>
          <w:tab w:val="left" w:pos="0"/>
        </w:tabs>
        <w:ind w:left="0" w:firstLine="709"/>
        <w:jc w:val="both"/>
        <w:rPr>
          <w:rFonts w:cs="Times New Roman"/>
          <w:sz w:val="24"/>
          <w:szCs w:val="24"/>
        </w:rPr>
      </w:pPr>
      <w:r w:rsidRPr="00D41B82">
        <w:rPr>
          <w:rFonts w:cs="Times New Roman"/>
          <w:sz w:val="24"/>
          <w:szCs w:val="24"/>
        </w:rPr>
        <w:lastRenderedPageBreak/>
        <w:t>денежных средств государственных бюджетных и автономных учреждений Ленинградской области;</w:t>
      </w:r>
    </w:p>
    <w:p w:rsidR="00041DB7" w:rsidRPr="00D41B82" w:rsidRDefault="00041DB7" w:rsidP="008F1297">
      <w:pPr>
        <w:pStyle w:val="a3"/>
        <w:numPr>
          <w:ilvl w:val="0"/>
          <w:numId w:val="27"/>
        </w:numPr>
        <w:tabs>
          <w:tab w:val="left" w:pos="0"/>
        </w:tabs>
        <w:ind w:left="0" w:firstLine="709"/>
        <w:jc w:val="both"/>
        <w:rPr>
          <w:rFonts w:cs="Times New Roman"/>
          <w:sz w:val="24"/>
          <w:szCs w:val="24"/>
        </w:rPr>
      </w:pPr>
      <w:r w:rsidRPr="00D41B82">
        <w:rPr>
          <w:rFonts w:cs="Times New Roman"/>
          <w:sz w:val="24"/>
          <w:szCs w:val="24"/>
        </w:rPr>
        <w:t xml:space="preserve">денежных средств, поступающих во временное распоряжение получателей средств областного бюджета Ленинградской области; </w:t>
      </w:r>
    </w:p>
    <w:p w:rsidR="00041DB7" w:rsidRPr="00D41B82" w:rsidRDefault="00041DB7" w:rsidP="008F1297">
      <w:pPr>
        <w:pStyle w:val="a3"/>
        <w:numPr>
          <w:ilvl w:val="0"/>
          <w:numId w:val="27"/>
        </w:numPr>
        <w:tabs>
          <w:tab w:val="left" w:pos="0"/>
        </w:tabs>
        <w:ind w:left="0" w:firstLine="709"/>
        <w:jc w:val="both"/>
        <w:rPr>
          <w:rFonts w:cs="Times New Roman"/>
          <w:sz w:val="24"/>
          <w:szCs w:val="24"/>
        </w:rPr>
      </w:pPr>
      <w:r w:rsidRPr="00D41B82">
        <w:rPr>
          <w:rFonts w:cs="Times New Roman"/>
          <w:sz w:val="24"/>
          <w:szCs w:val="24"/>
        </w:rPr>
        <w:t>денежных средств юридических лиц, не являющихся участниками бюджетного процесса, бюджетными и автономными учреждениями Ленинградской области;</w:t>
      </w:r>
    </w:p>
    <w:p w:rsidR="00041DB7" w:rsidRPr="00D41B82" w:rsidRDefault="00041DB7" w:rsidP="008F1297">
      <w:pPr>
        <w:pStyle w:val="a3"/>
        <w:numPr>
          <w:ilvl w:val="0"/>
          <w:numId w:val="27"/>
        </w:numPr>
        <w:tabs>
          <w:tab w:val="left" w:pos="0"/>
        </w:tabs>
        <w:ind w:left="0" w:firstLine="709"/>
        <w:jc w:val="both"/>
        <w:rPr>
          <w:rFonts w:cs="Times New Roman"/>
          <w:sz w:val="24"/>
          <w:szCs w:val="24"/>
        </w:rPr>
      </w:pPr>
      <w:r w:rsidRPr="00D41B82">
        <w:rPr>
          <w:rFonts w:cs="Times New Roman"/>
          <w:sz w:val="24"/>
          <w:szCs w:val="24"/>
        </w:rPr>
        <w:t>денежных средств  бюджета территориального фонда обязательного медицинского страхования;</w:t>
      </w:r>
    </w:p>
    <w:p w:rsidR="00041DB7" w:rsidRPr="00D41B82" w:rsidRDefault="00041DB7" w:rsidP="008F1297">
      <w:pPr>
        <w:pStyle w:val="a3"/>
        <w:numPr>
          <w:ilvl w:val="0"/>
          <w:numId w:val="27"/>
        </w:numPr>
        <w:tabs>
          <w:tab w:val="left" w:pos="0"/>
        </w:tabs>
        <w:ind w:left="0" w:firstLine="709"/>
        <w:jc w:val="both"/>
        <w:rPr>
          <w:rFonts w:cs="Times New Roman"/>
          <w:sz w:val="24"/>
          <w:szCs w:val="24"/>
        </w:rPr>
      </w:pPr>
      <w:r w:rsidRPr="00D41B82">
        <w:rPr>
          <w:rFonts w:cs="Times New Roman"/>
          <w:sz w:val="24"/>
          <w:szCs w:val="24"/>
        </w:rPr>
        <w:t>денежных средств участников казначейского сопровождения;</w:t>
      </w:r>
    </w:p>
    <w:p w:rsidR="00041DB7" w:rsidRPr="00D41B82" w:rsidRDefault="00041DB7" w:rsidP="00D41B82">
      <w:pPr>
        <w:pStyle w:val="a3"/>
        <w:numPr>
          <w:ilvl w:val="0"/>
          <w:numId w:val="27"/>
        </w:numPr>
        <w:tabs>
          <w:tab w:val="left" w:pos="0"/>
        </w:tabs>
        <w:ind w:hanging="1080"/>
        <w:jc w:val="both"/>
        <w:rPr>
          <w:rFonts w:cs="Times New Roman"/>
          <w:sz w:val="24"/>
          <w:szCs w:val="24"/>
        </w:rPr>
      </w:pPr>
      <w:r w:rsidRPr="00D41B82">
        <w:rPr>
          <w:rFonts w:cs="Times New Roman"/>
          <w:sz w:val="24"/>
          <w:szCs w:val="24"/>
        </w:rPr>
        <w:t>прочие расходы.</w:t>
      </w:r>
    </w:p>
    <w:p w:rsidR="00D41B82" w:rsidRPr="00D41B82" w:rsidRDefault="00D41B82" w:rsidP="00D41B82">
      <w:pPr>
        <w:pStyle w:val="a3"/>
        <w:numPr>
          <w:ilvl w:val="0"/>
          <w:numId w:val="26"/>
        </w:numPr>
        <w:tabs>
          <w:tab w:val="left" w:pos="0"/>
        </w:tabs>
        <w:spacing w:line="276" w:lineRule="auto"/>
        <w:ind w:left="0" w:firstLine="709"/>
        <w:jc w:val="both"/>
        <w:rPr>
          <w:rFonts w:cs="Times New Roman"/>
          <w:sz w:val="24"/>
          <w:szCs w:val="24"/>
        </w:rPr>
      </w:pPr>
      <w:r w:rsidRPr="00D41B82">
        <w:rPr>
          <w:rFonts w:cs="Times New Roman"/>
          <w:sz w:val="24"/>
          <w:szCs w:val="24"/>
        </w:rPr>
        <w:t>Счет 1 304 04 000 «Внутриведомственные расчеты» применяется в бюджетном учете для отражения следующих операций:</w:t>
      </w:r>
    </w:p>
    <w:p w:rsidR="00D41B82" w:rsidRPr="00D41B82" w:rsidRDefault="00D41B82" w:rsidP="00D41B82">
      <w:pPr>
        <w:tabs>
          <w:tab w:val="left" w:pos="0"/>
        </w:tabs>
        <w:spacing w:line="276" w:lineRule="auto"/>
        <w:ind w:firstLine="1211"/>
        <w:jc w:val="both"/>
        <w:rPr>
          <w:rFonts w:cs="Times New Roman"/>
          <w:sz w:val="24"/>
          <w:szCs w:val="24"/>
        </w:rPr>
      </w:pPr>
      <w:r w:rsidRPr="00D41B82">
        <w:rPr>
          <w:rFonts w:cs="Times New Roman"/>
          <w:sz w:val="24"/>
          <w:szCs w:val="24"/>
        </w:rPr>
        <w:t xml:space="preserve"> - внутренних расчетов между главным распорядителем бюджетных средств и получателем бюджетных средств, находящимся в его ведении учреждением, главным администратором источников финансирования дефицита бюджета, а также главным администратором доходов бюджета по поступлению и выбытию нефинансовых, финансовых активов и обязательств между ними;</w:t>
      </w:r>
    </w:p>
    <w:p w:rsidR="00D41B82" w:rsidRPr="00D41B82" w:rsidRDefault="00D41B82" w:rsidP="00D41B82">
      <w:pPr>
        <w:tabs>
          <w:tab w:val="left" w:pos="0"/>
        </w:tabs>
        <w:spacing w:line="276" w:lineRule="auto"/>
        <w:ind w:firstLine="1211"/>
        <w:jc w:val="both"/>
        <w:rPr>
          <w:rFonts w:cs="Times New Roman"/>
          <w:sz w:val="24"/>
          <w:szCs w:val="24"/>
        </w:rPr>
      </w:pPr>
      <w:r w:rsidRPr="00D41B82">
        <w:rPr>
          <w:rFonts w:cs="Times New Roman"/>
          <w:sz w:val="24"/>
          <w:szCs w:val="24"/>
        </w:rPr>
        <w:t>- расчетов по размещению средств бюджета на депозитные счета и операции Репо.</w:t>
      </w:r>
    </w:p>
    <w:p w:rsidR="00E06E40" w:rsidRPr="00E06E40" w:rsidRDefault="00E06E40" w:rsidP="00E06E40">
      <w:pPr>
        <w:pStyle w:val="a3"/>
        <w:numPr>
          <w:ilvl w:val="0"/>
          <w:numId w:val="26"/>
        </w:numPr>
        <w:tabs>
          <w:tab w:val="left" w:pos="0"/>
        </w:tabs>
        <w:spacing w:line="276" w:lineRule="auto"/>
        <w:ind w:left="0" w:firstLine="709"/>
        <w:jc w:val="both"/>
        <w:rPr>
          <w:rFonts w:cs="Times New Roman"/>
          <w:sz w:val="24"/>
          <w:szCs w:val="24"/>
        </w:rPr>
      </w:pPr>
      <w:r w:rsidRPr="00E06E40">
        <w:rPr>
          <w:rFonts w:cs="Times New Roman"/>
          <w:sz w:val="24"/>
          <w:szCs w:val="24"/>
        </w:rPr>
        <w:t xml:space="preserve">Комитетом формируются резервы предстоящих расходов в соответствии с требованиями СГС № 124н «Резервы». </w:t>
      </w:r>
    </w:p>
    <w:p w:rsidR="00E06E40" w:rsidRPr="00E06E40" w:rsidRDefault="00E06E40" w:rsidP="00E06E40">
      <w:pPr>
        <w:tabs>
          <w:tab w:val="left" w:pos="0"/>
        </w:tabs>
        <w:spacing w:line="276" w:lineRule="auto"/>
        <w:ind w:left="709"/>
        <w:rPr>
          <w:rFonts w:cs="Times New Roman"/>
          <w:sz w:val="24"/>
          <w:szCs w:val="24"/>
        </w:rPr>
      </w:pPr>
      <w:r w:rsidRPr="00E06E40">
        <w:rPr>
          <w:rFonts w:cs="Times New Roman"/>
          <w:sz w:val="24"/>
          <w:szCs w:val="24"/>
        </w:rPr>
        <w:t>Формируются следующие виды резервов:</w:t>
      </w:r>
    </w:p>
    <w:p w:rsidR="00E06E40" w:rsidRPr="00E06E40" w:rsidRDefault="00E06E40" w:rsidP="00E06E40">
      <w:pPr>
        <w:spacing w:line="276" w:lineRule="auto"/>
        <w:ind w:firstLine="709"/>
        <w:jc w:val="both"/>
        <w:rPr>
          <w:rFonts w:cs="Times New Roman"/>
          <w:sz w:val="24"/>
          <w:szCs w:val="24"/>
        </w:rPr>
      </w:pPr>
      <w:r w:rsidRPr="00E06E40">
        <w:rPr>
          <w:rFonts w:cs="Times New Roman"/>
          <w:sz w:val="24"/>
          <w:szCs w:val="24"/>
        </w:rPr>
        <w:t>- по обязательствам, не определенным по величине и (или) времени исполнения, возникающим из претензионных требований и исков по результатам фактов хозяйственной жизни, в том числе в рамках досудебного (внесудебного) рассмотрения претензий, иных компенсаций по причиненным ущербам (убыткам), в том числе вытекающих из условий гражданско-правовых договоров (контрактов), в случае предъявления претензий (исков) к публично-правовому образованию: о возмещении вреда, причиненного физическому лицу или юридическому лицу в результате незаконных действий (бездействия) Комитета или его  должностных лиц,  в том числе в результате издания актов Комитета, как органа государственной власти, не соответствующих закону или иному правовому акту, а также ожидаемых судебных расходов (издержек), в случае предъявления учреждению согласно законодательству Российской Федерации претензий (исков), иных аналогичных ожидаемых расходов (далее – резерв по претензионным требованиям и искам);</w:t>
      </w:r>
    </w:p>
    <w:p w:rsidR="00041DB7" w:rsidRPr="00E06E40" w:rsidRDefault="00E06E40" w:rsidP="00E06E40">
      <w:pPr>
        <w:tabs>
          <w:tab w:val="left" w:pos="0"/>
        </w:tabs>
        <w:spacing w:line="276" w:lineRule="auto"/>
        <w:ind w:firstLine="709"/>
        <w:jc w:val="both"/>
        <w:rPr>
          <w:rFonts w:cs="Times New Roman"/>
          <w:sz w:val="24"/>
          <w:szCs w:val="24"/>
        </w:rPr>
      </w:pPr>
      <w:r w:rsidRPr="00E06E40">
        <w:rPr>
          <w:rFonts w:cs="Times New Roman"/>
          <w:sz w:val="24"/>
          <w:szCs w:val="24"/>
        </w:rPr>
        <w:t xml:space="preserve">- </w:t>
      </w:r>
      <w:r w:rsidRPr="00E06E40">
        <w:rPr>
          <w:rFonts w:cs="Times New Roman"/>
          <w:bCs/>
          <w:sz w:val="24"/>
          <w:szCs w:val="24"/>
        </w:rPr>
        <w:t xml:space="preserve">по обязательствам, </w:t>
      </w:r>
      <w:r w:rsidRPr="00E06E40">
        <w:rPr>
          <w:rFonts w:cs="Times New Roman"/>
          <w:sz w:val="24"/>
          <w:szCs w:val="24"/>
        </w:rPr>
        <w:t>не определенным по величине и (или) времени исполнения</w:t>
      </w:r>
      <w:r w:rsidRPr="00E06E40">
        <w:rPr>
          <w:rFonts w:cs="Times New Roman"/>
          <w:bCs/>
          <w:sz w:val="24"/>
          <w:szCs w:val="24"/>
        </w:rPr>
        <w:t>, возникающим по фактам хозяйственной жизни (сделкам, операциям), по начислению которых существует на отчетную дату неопределенность по их размеру ввиду отсутствия первичных учетных документов</w:t>
      </w:r>
      <w:r w:rsidRPr="00E06E40">
        <w:rPr>
          <w:rFonts w:cs="Times New Roman"/>
          <w:sz w:val="24"/>
          <w:szCs w:val="24"/>
        </w:rPr>
        <w:t xml:space="preserve"> (далее - резерв ожидаемых обязательств)</w:t>
      </w:r>
      <w:r w:rsidR="00041DB7" w:rsidRPr="00E06E40">
        <w:rPr>
          <w:rFonts w:cs="Times New Roman"/>
          <w:sz w:val="24"/>
          <w:szCs w:val="24"/>
        </w:rPr>
        <w:t>.</w:t>
      </w:r>
    </w:p>
    <w:p w:rsidR="00375DF5" w:rsidRPr="000E7B00" w:rsidRDefault="0063675F" w:rsidP="00A231A2">
      <w:pPr>
        <w:spacing w:line="276" w:lineRule="auto"/>
        <w:ind w:firstLine="708"/>
        <w:jc w:val="both"/>
        <w:rPr>
          <w:rFonts w:eastAsia="Times New Roman" w:cs="Times New Roman"/>
          <w:bCs/>
          <w:sz w:val="24"/>
          <w:szCs w:val="24"/>
          <w:lang w:eastAsia="ru-RU"/>
        </w:rPr>
      </w:pPr>
      <w:r w:rsidRPr="000E7B00">
        <w:rPr>
          <w:rFonts w:eastAsia="Times New Roman" w:cs="Times New Roman"/>
          <w:bCs/>
          <w:sz w:val="24"/>
          <w:szCs w:val="24"/>
          <w:lang w:eastAsia="ru-RU"/>
        </w:rPr>
        <w:t xml:space="preserve">Формирование резерва по претензионным требованиям и искам осуществляется на основании первичного учетного документа согласно Графика документооборота в полной сумме претензионных требований и исков. </w:t>
      </w:r>
    </w:p>
    <w:p w:rsidR="0063675F" w:rsidRPr="000E7B00" w:rsidRDefault="0063675F" w:rsidP="00A231A2">
      <w:pPr>
        <w:spacing w:line="276" w:lineRule="auto"/>
        <w:ind w:firstLine="709"/>
        <w:jc w:val="both"/>
        <w:rPr>
          <w:rFonts w:cs="Times New Roman"/>
          <w:sz w:val="24"/>
          <w:szCs w:val="24"/>
        </w:rPr>
      </w:pPr>
      <w:r w:rsidRPr="000E7B00">
        <w:rPr>
          <w:rFonts w:eastAsia="Times New Roman" w:cs="Times New Roman"/>
          <w:bCs/>
          <w:sz w:val="24"/>
          <w:szCs w:val="24"/>
          <w:lang w:eastAsia="ru-RU"/>
        </w:rPr>
        <w:t xml:space="preserve">При возникновении обязательств, подлежащих исполнению по исполнительному документу по искам о взыскании денежных средств за счет казны Ленинградской области, а также по судебным актам о взыскании денежных средств в порядке субсидиарной ответственности главных распорядителей средств областного бюджета Ленинградской области, по которым на момент принятия к бюджетному учету отсутствует информация об источнике образования задолженности, не определены коды бюджетной классификации Российской Федерации, по которым должны быть произведены соответствующие выплаты, в первичном </w:t>
      </w:r>
      <w:r w:rsidRPr="000E7B00">
        <w:rPr>
          <w:rFonts w:eastAsia="Times New Roman" w:cs="Times New Roman"/>
          <w:bCs/>
          <w:sz w:val="24"/>
          <w:szCs w:val="24"/>
          <w:lang w:eastAsia="ru-RU"/>
        </w:rPr>
        <w:lastRenderedPageBreak/>
        <w:t>учетном документе указывается код вида расходов 831 «Исполнение судебных актов Российской Федерации и мировых соглашений по возмещению причиненного вреда», код КОСГУ – 290 «Прочие расходы» без детализации. При условии отсутствия первичного учетного документа и точной величины обязательства, резерв по претензиям, искам признается в условной величине 1 рубль.</w:t>
      </w:r>
    </w:p>
    <w:p w:rsidR="00041DB7" w:rsidRPr="000E7B00" w:rsidRDefault="00041DB7" w:rsidP="008F1297">
      <w:pPr>
        <w:pStyle w:val="a3"/>
        <w:numPr>
          <w:ilvl w:val="0"/>
          <w:numId w:val="26"/>
        </w:numPr>
        <w:spacing w:line="276" w:lineRule="auto"/>
        <w:ind w:left="0" w:firstLine="709"/>
        <w:jc w:val="both"/>
        <w:rPr>
          <w:rFonts w:cs="Times New Roman"/>
          <w:sz w:val="24"/>
          <w:szCs w:val="24"/>
        </w:rPr>
      </w:pPr>
      <w:r w:rsidRPr="000E7B00">
        <w:rPr>
          <w:rFonts w:cs="Times New Roman"/>
          <w:sz w:val="24"/>
          <w:szCs w:val="24"/>
        </w:rPr>
        <w:t xml:space="preserve">Отражение в бюджетном учете хозяйственных операций по принятым Комитетом бюджетным и денежным обязательствам осуществляется в соответствии с разделом 5 «Санкционирование расходов бюджетов» Инструкции № 162н на основании первичных учетных документов в соответствии с Графиком документооборота посредством обмена с системами исполнения бюджета (ОСИБ) из подсистемы АЦК Финансы в ПБУУ. </w:t>
      </w:r>
    </w:p>
    <w:p w:rsidR="003151AA" w:rsidRPr="000E7B00" w:rsidRDefault="000E7B00" w:rsidP="008F1297">
      <w:pPr>
        <w:pStyle w:val="a3"/>
        <w:numPr>
          <w:ilvl w:val="0"/>
          <w:numId w:val="26"/>
        </w:numPr>
        <w:spacing w:line="276" w:lineRule="auto"/>
        <w:ind w:left="0" w:firstLine="709"/>
        <w:jc w:val="both"/>
        <w:rPr>
          <w:rFonts w:cs="Times New Roman"/>
          <w:sz w:val="24"/>
          <w:szCs w:val="24"/>
        </w:rPr>
      </w:pPr>
      <w:r w:rsidRPr="000E7B00">
        <w:rPr>
          <w:rFonts w:cs="Times New Roman"/>
          <w:sz w:val="24"/>
          <w:szCs w:val="24"/>
        </w:rPr>
        <w:t>Забалансовый счет 33 «Ценные бумаги по договорам Репо» применяется для отражения в бюджетном учете операций по поступлению от кредитной организации ценных бумаг на расчетный счет, открытый Комитету в НКО АО НРД, а также по изменению их количества и возврату осуществляется с использованием. Аналитический учет ценных бумаг ведется в Реестре учета ценных бумаг</w:t>
      </w:r>
      <w:r w:rsidR="003151AA" w:rsidRPr="000E7B00">
        <w:rPr>
          <w:rFonts w:cs="Times New Roman"/>
          <w:sz w:val="24"/>
          <w:szCs w:val="24"/>
        </w:rPr>
        <w:t>.</w:t>
      </w:r>
    </w:p>
    <w:p w:rsidR="00721A69" w:rsidRPr="000E7B00" w:rsidRDefault="00721A69" w:rsidP="008F1297">
      <w:pPr>
        <w:pStyle w:val="a3"/>
        <w:numPr>
          <w:ilvl w:val="0"/>
          <w:numId w:val="26"/>
        </w:numPr>
        <w:spacing w:line="276" w:lineRule="auto"/>
        <w:ind w:left="0" w:firstLine="709"/>
        <w:jc w:val="both"/>
        <w:rPr>
          <w:rFonts w:cs="Times New Roman"/>
          <w:sz w:val="24"/>
          <w:szCs w:val="24"/>
        </w:rPr>
      </w:pPr>
      <w:r w:rsidRPr="000E7B00">
        <w:rPr>
          <w:rFonts w:eastAsia="Times New Roman"/>
          <w:sz w:val="24"/>
          <w:szCs w:val="24"/>
          <w:lang w:eastAsia="ru-RU"/>
        </w:rPr>
        <w:t>Резерв по сомнительной дебиторской задолженности, не соответствующей критериям актива, формируется на забалансовом счете 04 «Сомнительная задолженность».</w:t>
      </w:r>
    </w:p>
    <w:p w:rsidR="005043C9" w:rsidRPr="003024AD" w:rsidRDefault="005043C9" w:rsidP="008F1297">
      <w:pPr>
        <w:pStyle w:val="a3"/>
        <w:numPr>
          <w:ilvl w:val="0"/>
          <w:numId w:val="26"/>
        </w:numPr>
        <w:spacing w:line="276" w:lineRule="auto"/>
        <w:ind w:left="0" w:firstLine="709"/>
        <w:jc w:val="both"/>
        <w:rPr>
          <w:rFonts w:cs="Times New Roman"/>
          <w:sz w:val="24"/>
          <w:szCs w:val="24"/>
        </w:rPr>
      </w:pPr>
      <w:r w:rsidRPr="003024AD">
        <w:rPr>
          <w:rFonts w:cs="Times New Roman"/>
          <w:sz w:val="24"/>
          <w:szCs w:val="24"/>
        </w:rPr>
        <w:t xml:space="preserve">Невыясненные </w:t>
      </w:r>
      <w:r w:rsidRPr="003024AD">
        <w:rPr>
          <w:rFonts w:eastAsia="Times New Roman"/>
          <w:sz w:val="24"/>
          <w:szCs w:val="24"/>
          <w:lang w:eastAsia="ru-RU"/>
        </w:rPr>
        <w:t>поступления бюджета прошлых лет учитываются на забалансовом счете 19 «Невыясненные поступления бюджетов прошлых лет». Аналитический учет ведется в «Ведомости учета невыясненных поступлений по счету 19 «Невыясненные поступления прошлых лет» по форме, установленной учетной политикой, которая формируется нарастающим итогом с начала текущего финансового года.</w:t>
      </w:r>
    </w:p>
    <w:p w:rsidR="000F40F3" w:rsidRPr="003024AD" w:rsidRDefault="000F40F3" w:rsidP="008F1297">
      <w:pPr>
        <w:numPr>
          <w:ilvl w:val="0"/>
          <w:numId w:val="26"/>
        </w:numPr>
        <w:spacing w:line="276" w:lineRule="auto"/>
        <w:ind w:left="0" w:firstLine="709"/>
        <w:jc w:val="both"/>
        <w:rPr>
          <w:rFonts w:cs="Times New Roman"/>
          <w:sz w:val="24"/>
          <w:szCs w:val="24"/>
        </w:rPr>
      </w:pPr>
      <w:r w:rsidRPr="003024AD">
        <w:rPr>
          <w:rFonts w:eastAsia="Times New Roman"/>
          <w:sz w:val="24"/>
          <w:szCs w:val="24"/>
          <w:lang w:eastAsia="ru-RU"/>
        </w:rPr>
        <w:t xml:space="preserve">Кроме забалансовых счетов </w:t>
      </w:r>
      <w:r w:rsidRPr="003024AD">
        <w:rPr>
          <w:rFonts w:cs="Times New Roman"/>
          <w:sz w:val="24"/>
          <w:szCs w:val="24"/>
        </w:rPr>
        <w:t xml:space="preserve">33 «Ценные бумаги по договорам Репо», </w:t>
      </w:r>
      <w:r w:rsidRPr="003024AD">
        <w:rPr>
          <w:rFonts w:eastAsia="Times New Roman"/>
          <w:sz w:val="24"/>
          <w:szCs w:val="24"/>
          <w:lang w:eastAsia="ru-RU"/>
        </w:rPr>
        <w:t>04 «Сомнительная задолженность», 19 «Невыясненные поступления прошлых лет», учетной политикой комитета финансов предусмотрены особенности учета на забалансовых счетах: 02</w:t>
      </w:r>
      <w:r w:rsidRPr="003024AD">
        <w:rPr>
          <w:rFonts w:eastAsia="Times New Roman"/>
          <w:bCs/>
          <w:sz w:val="24"/>
          <w:szCs w:val="24"/>
          <w:lang w:eastAsia="ru-RU"/>
        </w:rPr>
        <w:t xml:space="preserve"> «Материальные ценности на хранении», </w:t>
      </w:r>
      <w:r w:rsidRPr="003024AD">
        <w:rPr>
          <w:rFonts w:eastAsia="Times New Roman" w:cs="Times New Roman"/>
          <w:sz w:val="24"/>
          <w:szCs w:val="24"/>
          <w:lang w:eastAsia="ru-RU"/>
        </w:rPr>
        <w:t>07</w:t>
      </w:r>
      <w:r w:rsidRPr="003024AD">
        <w:rPr>
          <w:rFonts w:eastAsia="Calibri" w:cs="Times New Roman"/>
          <w:sz w:val="24"/>
          <w:szCs w:val="24"/>
          <w:lang w:eastAsia="ru-RU"/>
        </w:rPr>
        <w:t xml:space="preserve"> «</w:t>
      </w:r>
      <w:r w:rsidRPr="003024AD">
        <w:rPr>
          <w:rFonts w:eastAsia="Times New Roman" w:cs="Times New Roman"/>
          <w:sz w:val="24"/>
          <w:szCs w:val="24"/>
          <w:lang w:eastAsia="ru-RU"/>
        </w:rPr>
        <w:t xml:space="preserve">Награды, призы, кубки и ценные подарки, сувениры», </w:t>
      </w:r>
      <w:r w:rsidRPr="003024AD">
        <w:rPr>
          <w:rFonts w:eastAsia="Times New Roman"/>
          <w:sz w:val="24"/>
          <w:szCs w:val="24"/>
          <w:lang w:eastAsia="ru-RU"/>
        </w:rPr>
        <w:t>10 «Обеспечение исполнения обязательств», 11 «Государственные и муниципальные гарантии», 17 «Поступления денежных средств на счета учреждений» и 18 «Выбытие денежных средств со счетов учреждений»</w:t>
      </w:r>
      <w:r w:rsidR="003024AD" w:rsidRPr="003024AD">
        <w:rPr>
          <w:rFonts w:eastAsia="Times New Roman"/>
          <w:sz w:val="24"/>
          <w:szCs w:val="24"/>
          <w:lang w:eastAsia="ru-RU"/>
        </w:rPr>
        <w:t>,</w:t>
      </w:r>
      <w:r w:rsidR="003024AD" w:rsidRPr="003024AD">
        <w:rPr>
          <w:rFonts w:eastAsia="Times New Roman" w:cs="Times New Roman"/>
          <w:szCs w:val="28"/>
          <w:lang w:eastAsia="ru-RU"/>
        </w:rPr>
        <w:t xml:space="preserve"> </w:t>
      </w:r>
      <w:r w:rsidR="003024AD" w:rsidRPr="003024AD">
        <w:rPr>
          <w:rFonts w:eastAsia="Times New Roman"/>
          <w:sz w:val="24"/>
          <w:szCs w:val="24"/>
          <w:lang w:eastAsia="ru-RU"/>
        </w:rPr>
        <w:t>27 «Материальные ценности, выданные в личное пользование работникам (сотрудникам)»</w:t>
      </w:r>
      <w:r w:rsidRPr="003024AD">
        <w:rPr>
          <w:rFonts w:eastAsia="Times New Roman"/>
          <w:sz w:val="24"/>
          <w:szCs w:val="24"/>
          <w:lang w:eastAsia="ru-RU"/>
        </w:rPr>
        <w:t>.</w:t>
      </w:r>
    </w:p>
    <w:p w:rsidR="00F336B1" w:rsidRPr="003024AD" w:rsidRDefault="003024AD" w:rsidP="008F1297">
      <w:pPr>
        <w:pStyle w:val="a3"/>
        <w:numPr>
          <w:ilvl w:val="0"/>
          <w:numId w:val="26"/>
        </w:numPr>
        <w:spacing w:line="276" w:lineRule="auto"/>
        <w:ind w:left="0" w:firstLine="709"/>
        <w:jc w:val="both"/>
        <w:rPr>
          <w:rFonts w:cs="Times New Roman"/>
          <w:sz w:val="24"/>
          <w:szCs w:val="24"/>
        </w:rPr>
      </w:pPr>
      <w:r w:rsidRPr="003024AD">
        <w:rPr>
          <w:rFonts w:cs="Times New Roman"/>
          <w:sz w:val="24"/>
          <w:szCs w:val="24"/>
        </w:rPr>
        <w:t>Списанию с балансового учета подлежат суммы нереальной к взысканию дебиторской задолженности, наличие которых подтверждено инвентаризацией. Списание осуществляется на основании первичного учетного документа в соответствии с Графиком документооборота, оформленного на основании решения Комиссии по поступлению и выбытию активов, принятого в соответствии с Порядком, утвержденным отдельным приказом (распоряжением) Комитета</w:t>
      </w:r>
      <w:r w:rsidR="00F336B1" w:rsidRPr="003024AD">
        <w:rPr>
          <w:rFonts w:cs="Times New Roman"/>
          <w:sz w:val="24"/>
          <w:szCs w:val="24"/>
        </w:rPr>
        <w:t>.</w:t>
      </w:r>
    </w:p>
    <w:p w:rsidR="00A236D5" w:rsidRPr="003024AD" w:rsidRDefault="00A236D5" w:rsidP="00A236D5">
      <w:pPr>
        <w:pStyle w:val="a3"/>
        <w:numPr>
          <w:ilvl w:val="0"/>
          <w:numId w:val="26"/>
        </w:numPr>
        <w:spacing w:line="276" w:lineRule="auto"/>
        <w:ind w:left="0" w:firstLine="709"/>
        <w:jc w:val="both"/>
        <w:rPr>
          <w:rFonts w:cs="Times New Roman"/>
          <w:sz w:val="24"/>
          <w:szCs w:val="24"/>
        </w:rPr>
      </w:pPr>
      <w:r w:rsidRPr="003024AD">
        <w:rPr>
          <w:rFonts w:cs="Times New Roman"/>
          <w:sz w:val="24"/>
          <w:szCs w:val="24"/>
        </w:rPr>
        <w:t>Событием после отчетной даты признается факт хозяйственной жизни, который оказал или может оказать существенное влияние на финансовое положение, движение денежных средств или финансовые результаты деятельности Комитета и возник в период между отчетной датой и датой подписания и (или) принятия бюджетной отчетности за отчетный период.</w:t>
      </w:r>
    </w:p>
    <w:p w:rsidR="00A236D5" w:rsidRPr="003024AD" w:rsidRDefault="00A236D5" w:rsidP="00A236D5">
      <w:pPr>
        <w:pStyle w:val="a3"/>
        <w:spacing w:line="276" w:lineRule="auto"/>
        <w:ind w:left="0" w:firstLine="708"/>
        <w:jc w:val="both"/>
        <w:rPr>
          <w:rFonts w:cs="Times New Roman"/>
          <w:sz w:val="24"/>
          <w:szCs w:val="24"/>
        </w:rPr>
      </w:pPr>
      <w:r w:rsidRPr="003024AD">
        <w:rPr>
          <w:rFonts w:cs="Times New Roman"/>
          <w:sz w:val="24"/>
          <w:szCs w:val="24"/>
        </w:rPr>
        <w:t>Факты хозяйственной жизни, которые возникли в период между отчетной датой и датой подписания бюджетной отчетности Комитета, подразделяются на:</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 xml:space="preserve">а) события, подтверждающие условия деятельности Комитета, которые подтверждают условия хозяйственной деятельности (факты хозяйственной жизни) на отчетную дату, и (или) указывает на обстоятельства существенным образом влияющие на показатели активов, </w:t>
      </w:r>
      <w:r w:rsidRPr="003024AD">
        <w:rPr>
          <w:rFonts w:cs="Times New Roman"/>
          <w:sz w:val="24"/>
          <w:szCs w:val="24"/>
        </w:rPr>
        <w:lastRenderedPageBreak/>
        <w:t>обязательств и результатов деятельности Комитета, раскрываемые в бюджетной отчетности, на отчетную дату;</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б) события, указывающие на условия деятельности Комитета, которые указывают на условия хозяйственной деятельности (факты хозяйственной жизни), возникших после отчетной даты, и (или) указывают на обстоятельства, возникшие после отчетной даты.</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К событиям, подтверждающим условия деятельности, относятся следующие документально подтвержденные факты хозяйственной жизни:</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а) поступление информации об изменении состоянии активов, имущества и обязательств Комитета по факту проведенной перед составлением годовой бюджетной отчетности инвентаризации;</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б) обнаружение после отчетной даты, но до даты принятия бюджетной отчетности Комитета, ошибки в данных бюджетного учета за отчетный период (периоды, предшествующие отчетному) и (или) ошибки, допущенной при составлении бюджетной отчетности, в том числе по результатам проведения камеральной проверки, либо при осуществлении внутреннего контроля ведения бюджетного учета и составления бюджетной 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в) поступление документов, указывающих на наличие у дебиторской задолженности признаков безнадежной к ее взысканию, если по состоянию на отчетную дату в отношении такой дебиторской задолженности уже осуществлялись меры по ее взысканию;</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г) поступление документов о завершении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д) поступление документов о завершении после отчетной даты процесса оформления изменений существенных условий сделки, который был инициирован в отчетном периоде;</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е)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ж) завершение после отчетной даты процесса оформления государственной регистрации права собственности (права оперативного управления), который был инициирован в отчетном периоде;</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з)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 в том числе:</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 зачисление в областной бюджет Ленинградской области сумм невыясненных поступлений, администрируемых Комитетом и учитываемых органом Федерального казначейства для отражения в отчетности отчетного периода, информация о которых поступила после отчетной даты и подлежащих выяснению в периоде, следующем за отчетным;</w:t>
      </w:r>
    </w:p>
    <w:p w:rsidR="00A236D5" w:rsidRPr="003024AD" w:rsidRDefault="00A236D5" w:rsidP="00A236D5">
      <w:pPr>
        <w:pStyle w:val="a3"/>
        <w:spacing w:line="276" w:lineRule="auto"/>
        <w:ind w:left="0" w:firstLine="709"/>
        <w:jc w:val="both"/>
        <w:rPr>
          <w:rFonts w:cs="Times New Roman"/>
          <w:sz w:val="24"/>
          <w:szCs w:val="24"/>
        </w:rPr>
      </w:pPr>
      <w:r w:rsidRPr="003024AD">
        <w:rPr>
          <w:rFonts w:cs="Times New Roman"/>
          <w:sz w:val="24"/>
          <w:szCs w:val="24"/>
        </w:rPr>
        <w:t>- принятие решения о произведенных суммах в отчетном периоде расходов, подтвержденных отчетом администратора доходов от предоставления межбюджетных трансфертов, на основании Уведомлений по расчетам между бюджетами.</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t>К событиям, указывающим (свидетельствующим) об условиях деятельности, относятся следующие документально подтвержденные факты хозяйственной жизни:</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t>а) принятие решения о реорганизации или ликвидации (упразднении) Комитета, либо изменения типа учреждения, о котором не было известно по состоянию на отчетную дату;</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t>б) существенное поступление или выбытие активов, связанное с операциями, инициированными в отчетном периоде;</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lastRenderedPageBreak/>
        <w:t>в) возникновение обстоятельств, в том числе чрезвычайных, в результате которых активы выбыли из владения, пользования и распоряжения Комитета вследствие их гибели и (или) уничтожения, в том числе помимо воли владельца, а также вследствие невозможности установления их местонахождения;</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t>г) публичные объявления об изменениях государственной политики, планов и намерений государственного органа, реализация которых в ближайшем будущем существенно окажет влияние на деятельность субъекта отчетности;</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t>д)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Комитета;</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t>е)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t>ж) принятие после отчетной даты решений о прощении долга по кредиту (займу, ссуде), возникшего до отчетной даты;</w:t>
      </w:r>
    </w:p>
    <w:p w:rsidR="00A236D5" w:rsidRPr="00667DBD" w:rsidRDefault="00A236D5" w:rsidP="00A236D5">
      <w:pPr>
        <w:pStyle w:val="a3"/>
        <w:spacing w:line="276" w:lineRule="auto"/>
        <w:ind w:left="0" w:firstLine="709"/>
        <w:jc w:val="both"/>
        <w:rPr>
          <w:rFonts w:cs="Times New Roman"/>
          <w:sz w:val="24"/>
          <w:szCs w:val="24"/>
        </w:rPr>
      </w:pPr>
      <w:r w:rsidRPr="00667DBD">
        <w:rPr>
          <w:rFonts w:cs="Times New Roman"/>
          <w:sz w:val="24"/>
          <w:szCs w:val="24"/>
        </w:rPr>
        <w:t>з) начало судебного производства, связанного исключительно с событиями, произошедшими после отчетной даты.</w:t>
      </w:r>
    </w:p>
    <w:p w:rsidR="003151AA" w:rsidRPr="00667DBD" w:rsidRDefault="00B51337" w:rsidP="008F1297">
      <w:pPr>
        <w:pStyle w:val="a3"/>
        <w:numPr>
          <w:ilvl w:val="0"/>
          <w:numId w:val="26"/>
        </w:numPr>
        <w:tabs>
          <w:tab w:val="left" w:pos="0"/>
        </w:tabs>
        <w:spacing w:line="276" w:lineRule="auto"/>
        <w:ind w:left="0" w:firstLine="709"/>
        <w:jc w:val="both"/>
        <w:rPr>
          <w:rFonts w:cs="Times New Roman"/>
          <w:sz w:val="24"/>
          <w:szCs w:val="24"/>
        </w:rPr>
      </w:pPr>
      <w:r w:rsidRPr="00667DBD">
        <w:rPr>
          <w:rFonts w:cs="Times New Roman"/>
          <w:sz w:val="24"/>
          <w:szCs w:val="24"/>
        </w:rPr>
        <w:t>Учетной политикой установлен п</w:t>
      </w:r>
      <w:r w:rsidR="003151AA" w:rsidRPr="00667DBD">
        <w:rPr>
          <w:rFonts w:cs="Times New Roman"/>
          <w:sz w:val="24"/>
          <w:szCs w:val="24"/>
        </w:rPr>
        <w:t>орядок проведения инвентаризации активов, обязательств и иных объектов бюджетного учета, осуществляемой в целях обеспечения достоверности данных бюджетного учета, бюджетной (финансовой) отчетности</w:t>
      </w:r>
      <w:r w:rsidRPr="00667DBD">
        <w:rPr>
          <w:rFonts w:cs="Times New Roman"/>
          <w:sz w:val="24"/>
          <w:szCs w:val="24"/>
        </w:rPr>
        <w:t>.</w:t>
      </w:r>
    </w:p>
    <w:p w:rsidR="00B51337" w:rsidRPr="00667DBD" w:rsidRDefault="00667DBD" w:rsidP="008F1297">
      <w:pPr>
        <w:pStyle w:val="a3"/>
        <w:numPr>
          <w:ilvl w:val="0"/>
          <w:numId w:val="26"/>
        </w:numPr>
        <w:tabs>
          <w:tab w:val="left" w:pos="0"/>
        </w:tabs>
        <w:spacing w:line="276" w:lineRule="auto"/>
        <w:ind w:left="0" w:firstLine="709"/>
        <w:jc w:val="both"/>
        <w:rPr>
          <w:rFonts w:cs="Times New Roman"/>
          <w:sz w:val="24"/>
          <w:szCs w:val="24"/>
        </w:rPr>
      </w:pPr>
      <w:r w:rsidRPr="00667DBD">
        <w:rPr>
          <w:rFonts w:cs="Times New Roman"/>
          <w:sz w:val="24"/>
          <w:szCs w:val="24"/>
        </w:rPr>
        <w:t>Внутренний финансовый контроль совершаемых фактов хозяйственной жизни и внутренних бюджетных процедур Комитета осуществляется непрерывно председателем Комитета (заместителями председателя Комитета) и должностными лицами Комитета в соответствии с их полномочиями и функциями</w:t>
      </w:r>
      <w:r w:rsidR="00B51337" w:rsidRPr="00667DBD">
        <w:rPr>
          <w:rFonts w:cs="Times New Roman"/>
          <w:sz w:val="24"/>
          <w:szCs w:val="24"/>
        </w:rPr>
        <w:t>.</w:t>
      </w:r>
    </w:p>
    <w:p w:rsidR="00B51337" w:rsidRPr="00667DBD" w:rsidRDefault="00B51337" w:rsidP="00B51337">
      <w:pPr>
        <w:tabs>
          <w:tab w:val="left" w:pos="0"/>
        </w:tabs>
        <w:spacing w:line="276" w:lineRule="auto"/>
        <w:jc w:val="both"/>
        <w:rPr>
          <w:rFonts w:cs="Times New Roman"/>
          <w:sz w:val="24"/>
          <w:szCs w:val="24"/>
        </w:rPr>
      </w:pPr>
      <w:r w:rsidRPr="00667DBD">
        <w:rPr>
          <w:rFonts w:cs="Times New Roman"/>
          <w:sz w:val="24"/>
          <w:szCs w:val="24"/>
        </w:rPr>
        <w:tab/>
        <w:t xml:space="preserve">Разграничение полномочий и ответственность должностных лиц комитета финансов, задействованных в функционировании системы внутреннего контроля, определяются положениями о соответствующих структурных подразделениях комитета финансов и должностными регламентами работников комитета, а также утвержденным Графиком документооборота. </w:t>
      </w:r>
    </w:p>
    <w:p w:rsidR="00773C9A" w:rsidRPr="00667DBD" w:rsidRDefault="00773C9A" w:rsidP="00A231A2">
      <w:pPr>
        <w:spacing w:line="276" w:lineRule="auto"/>
        <w:ind w:firstLine="709"/>
        <w:jc w:val="both"/>
        <w:rPr>
          <w:rFonts w:eastAsia="Calibri" w:cs="Times New Roman"/>
          <w:sz w:val="24"/>
          <w:szCs w:val="24"/>
        </w:rPr>
      </w:pPr>
      <w:r w:rsidRPr="00667DBD">
        <w:rPr>
          <w:rFonts w:eastAsia="Calibri" w:cs="Times New Roman"/>
          <w:sz w:val="24"/>
          <w:szCs w:val="24"/>
        </w:rPr>
        <w:t xml:space="preserve">В рамках осуществления внутреннего финансового контроля должностные лица Комитета могут осуществлять следующие контрольные действия: </w:t>
      </w:r>
    </w:p>
    <w:p w:rsidR="00773C9A" w:rsidRPr="00667DBD" w:rsidRDefault="00773C9A" w:rsidP="00A231A2">
      <w:pPr>
        <w:spacing w:line="276" w:lineRule="auto"/>
        <w:ind w:firstLine="709"/>
        <w:jc w:val="both"/>
        <w:rPr>
          <w:rFonts w:eastAsia="Calibri" w:cs="Times New Roman"/>
          <w:sz w:val="24"/>
          <w:szCs w:val="24"/>
        </w:rPr>
      </w:pPr>
      <w:r w:rsidRPr="00667DBD">
        <w:rPr>
          <w:rFonts w:eastAsia="Calibri" w:cs="Times New Roman"/>
          <w:sz w:val="24"/>
          <w:szCs w:val="24"/>
        </w:rPr>
        <w:t>документальное оформление (оформление первичных учетных документов в соответствии с утвержденным Графиком документооборота и с соблюдением требований к формированию и заполнению унифицированных форм, указание реквизитов при составлении первичных учетных документов, процедурное подтверждение факта хозяйственной жизни);</w:t>
      </w:r>
    </w:p>
    <w:p w:rsidR="00773C9A" w:rsidRPr="00667DBD" w:rsidRDefault="00773C9A" w:rsidP="00A231A2">
      <w:pPr>
        <w:spacing w:line="276" w:lineRule="auto"/>
        <w:ind w:firstLine="709"/>
        <w:jc w:val="both"/>
        <w:rPr>
          <w:rFonts w:eastAsia="Calibri" w:cs="Times New Roman"/>
          <w:sz w:val="24"/>
          <w:szCs w:val="24"/>
        </w:rPr>
      </w:pPr>
      <w:r w:rsidRPr="00667DBD">
        <w:rPr>
          <w:rFonts w:eastAsia="Calibri" w:cs="Times New Roman"/>
          <w:sz w:val="24"/>
          <w:szCs w:val="24"/>
        </w:rPr>
        <w:t>санкционирование (подтверждение) операций (подтверждение правомочности совершения операций);</w:t>
      </w:r>
    </w:p>
    <w:p w:rsidR="00773C9A" w:rsidRPr="00667DBD" w:rsidRDefault="00773C9A" w:rsidP="00A231A2">
      <w:pPr>
        <w:spacing w:line="276" w:lineRule="auto"/>
        <w:ind w:firstLine="709"/>
        <w:jc w:val="both"/>
        <w:rPr>
          <w:rFonts w:eastAsia="Calibri" w:cs="Times New Roman"/>
          <w:sz w:val="24"/>
          <w:szCs w:val="24"/>
        </w:rPr>
      </w:pPr>
      <w:r w:rsidRPr="00667DBD">
        <w:rPr>
          <w:rFonts w:eastAsia="Calibri" w:cs="Times New Roman"/>
          <w:sz w:val="24"/>
          <w:szCs w:val="24"/>
        </w:rPr>
        <w:t>разграничение полномочий и ротация обязанностей (применение Графика документооборота и (или) порядка взаимодействия структурных подразделений Комитета и (или) лиц, ответственных за оформление фактов хозяйственной жизни, по предоставлению первичных учетных документов для ведения бюджетного учета);</w:t>
      </w:r>
    </w:p>
    <w:p w:rsidR="00773C9A" w:rsidRPr="00667DBD" w:rsidRDefault="00773C9A" w:rsidP="00F83054">
      <w:pPr>
        <w:spacing w:line="276" w:lineRule="auto"/>
        <w:ind w:firstLine="709"/>
        <w:jc w:val="both"/>
        <w:rPr>
          <w:rFonts w:eastAsia="Calibri" w:cs="Times New Roman"/>
          <w:sz w:val="24"/>
          <w:szCs w:val="24"/>
        </w:rPr>
      </w:pPr>
      <w:r w:rsidRPr="00667DBD">
        <w:rPr>
          <w:rFonts w:eastAsia="Calibri" w:cs="Times New Roman"/>
          <w:sz w:val="24"/>
          <w:szCs w:val="24"/>
        </w:rPr>
        <w:t>надзор (проверка отражения объектов бюджетного учета на счетах бюджетного учета с соблюдением требований, установленных нормативными правовыми актами, регулирующими ведение бюджетного учета и составление бюджетной отчетности, соблюдения установленных сроков составления бюджетной отчетности);</w:t>
      </w:r>
    </w:p>
    <w:p w:rsidR="00773C9A" w:rsidRPr="00667DBD" w:rsidRDefault="00773C9A" w:rsidP="00F83054">
      <w:pPr>
        <w:spacing w:line="276" w:lineRule="auto"/>
        <w:ind w:firstLine="709"/>
        <w:jc w:val="both"/>
        <w:rPr>
          <w:rFonts w:eastAsia="Calibri" w:cs="Times New Roman"/>
          <w:sz w:val="24"/>
          <w:szCs w:val="24"/>
        </w:rPr>
      </w:pPr>
      <w:r w:rsidRPr="00667DBD">
        <w:rPr>
          <w:rFonts w:eastAsia="Calibri" w:cs="Times New Roman"/>
          <w:sz w:val="24"/>
          <w:szCs w:val="24"/>
        </w:rPr>
        <w:lastRenderedPageBreak/>
        <w:t>мониторинг (наблюдение за операциями хозяйственной жизни - проверка своевременности предоставления первичных учетных документов и отражения фактов хозяйственной жизни в бюджетном учете);</w:t>
      </w:r>
    </w:p>
    <w:p w:rsidR="00773C9A" w:rsidRPr="00667DBD" w:rsidRDefault="00773C9A" w:rsidP="00F83054">
      <w:pPr>
        <w:spacing w:line="276" w:lineRule="auto"/>
        <w:ind w:firstLine="709"/>
        <w:jc w:val="both"/>
        <w:rPr>
          <w:rFonts w:eastAsia="Calibri" w:cs="Times New Roman"/>
          <w:sz w:val="24"/>
          <w:szCs w:val="24"/>
        </w:rPr>
      </w:pPr>
      <w:r w:rsidRPr="00667DBD">
        <w:rPr>
          <w:rFonts w:eastAsia="Calibri" w:cs="Times New Roman"/>
          <w:sz w:val="24"/>
          <w:szCs w:val="24"/>
        </w:rPr>
        <w:t xml:space="preserve">контроль фактического наличия и состояния объектов бюджетного учета (проведение инвентаризации </w:t>
      </w:r>
      <w:r w:rsidR="00667DBD" w:rsidRPr="00667DBD">
        <w:rPr>
          <w:rFonts w:eastAsia="Calibri" w:cs="Times New Roman"/>
          <w:sz w:val="24"/>
          <w:szCs w:val="24"/>
        </w:rPr>
        <w:t>объектов бюджетного учета);</w:t>
      </w:r>
    </w:p>
    <w:p w:rsidR="00667DBD" w:rsidRPr="00667DBD" w:rsidRDefault="00667DBD" w:rsidP="00F83054">
      <w:pPr>
        <w:spacing w:line="276" w:lineRule="auto"/>
        <w:ind w:firstLine="709"/>
        <w:jc w:val="both"/>
        <w:rPr>
          <w:rFonts w:eastAsia="Calibri" w:cs="Times New Roman"/>
          <w:sz w:val="24"/>
          <w:szCs w:val="24"/>
        </w:rPr>
      </w:pPr>
      <w:r w:rsidRPr="00667DBD">
        <w:rPr>
          <w:rFonts w:eastAsia="Calibri" w:cs="Times New Roman"/>
          <w:sz w:val="24"/>
          <w:szCs w:val="24"/>
        </w:rPr>
        <w:t>иные контрольные действия.</w:t>
      </w:r>
    </w:p>
    <w:p w:rsidR="000F23F3" w:rsidRPr="00667DBD" w:rsidRDefault="000F23F3" w:rsidP="008F1297">
      <w:pPr>
        <w:pStyle w:val="a3"/>
        <w:numPr>
          <w:ilvl w:val="0"/>
          <w:numId w:val="26"/>
        </w:numPr>
        <w:spacing w:line="276" w:lineRule="auto"/>
        <w:ind w:left="0" w:firstLine="709"/>
        <w:jc w:val="both"/>
        <w:rPr>
          <w:rFonts w:cs="Times New Roman"/>
          <w:sz w:val="24"/>
          <w:szCs w:val="24"/>
        </w:rPr>
      </w:pPr>
      <w:r w:rsidRPr="00667DBD">
        <w:rPr>
          <w:rFonts w:cs="Times New Roman"/>
          <w:sz w:val="24"/>
          <w:szCs w:val="24"/>
        </w:rPr>
        <w:t xml:space="preserve">Отдел учета бюджетных операций составляет и представляет сводную месячную, квартальную и годовую отчетность Комитета, выступающего в качестве главного распорядителя бюджетных средств, главного администратора доходов бюджета, главного администратора источников финансирования дефицита бюджета в электронном виде посредством программного комплекса </w:t>
      </w:r>
      <w:r w:rsidR="00DE6366" w:rsidRPr="00667DBD">
        <w:rPr>
          <w:rFonts w:cs="Times New Roman"/>
          <w:sz w:val="24"/>
          <w:szCs w:val="24"/>
        </w:rPr>
        <w:t>«</w:t>
      </w:r>
      <w:r w:rsidRPr="00667DBD">
        <w:rPr>
          <w:rFonts w:cs="Times New Roman"/>
          <w:sz w:val="24"/>
          <w:szCs w:val="24"/>
        </w:rPr>
        <w:t>Свод-СМАРТ</w:t>
      </w:r>
      <w:r w:rsidR="00DE6366" w:rsidRPr="00667DBD">
        <w:rPr>
          <w:rFonts w:cs="Times New Roman"/>
          <w:sz w:val="24"/>
          <w:szCs w:val="24"/>
        </w:rPr>
        <w:t>»</w:t>
      </w:r>
      <w:r w:rsidRPr="00667DBD">
        <w:rPr>
          <w:rFonts w:cs="Times New Roman"/>
          <w:sz w:val="24"/>
          <w:szCs w:val="24"/>
        </w:rPr>
        <w:t>, в сроки и в составе форм, установленных комитетом финансов, выступающим в лице финансового органа, с учетом требований Инструкции № 191н.</w:t>
      </w:r>
    </w:p>
    <w:p w:rsidR="000F23F3" w:rsidRPr="00667DBD" w:rsidRDefault="003C332D" w:rsidP="008F1297">
      <w:pPr>
        <w:pStyle w:val="a3"/>
        <w:numPr>
          <w:ilvl w:val="0"/>
          <w:numId w:val="26"/>
        </w:numPr>
        <w:tabs>
          <w:tab w:val="left" w:pos="0"/>
        </w:tabs>
        <w:spacing w:line="276" w:lineRule="auto"/>
        <w:ind w:left="0" w:firstLine="709"/>
        <w:jc w:val="both"/>
        <w:rPr>
          <w:rFonts w:cs="Times New Roman"/>
          <w:sz w:val="24"/>
          <w:szCs w:val="24"/>
        </w:rPr>
      </w:pPr>
      <w:r w:rsidRPr="00667DBD">
        <w:rPr>
          <w:rFonts w:cs="Times New Roman"/>
          <w:sz w:val="24"/>
          <w:szCs w:val="24"/>
        </w:rPr>
        <w:t xml:space="preserve">Хранение </w:t>
      </w:r>
      <w:r w:rsidR="000F23F3" w:rsidRPr="00667DBD">
        <w:rPr>
          <w:rFonts w:cs="Times New Roman"/>
          <w:sz w:val="24"/>
          <w:szCs w:val="24"/>
        </w:rPr>
        <w:t xml:space="preserve">форм бюджетной отчетности </w:t>
      </w:r>
      <w:r w:rsidRPr="00667DBD">
        <w:rPr>
          <w:rFonts w:cs="Times New Roman"/>
          <w:sz w:val="24"/>
          <w:szCs w:val="24"/>
        </w:rPr>
        <w:t xml:space="preserve">комитета финансов </w:t>
      </w:r>
      <w:r w:rsidR="000F23F3" w:rsidRPr="00667DBD">
        <w:rPr>
          <w:rFonts w:cs="Times New Roman"/>
          <w:sz w:val="24"/>
          <w:szCs w:val="24"/>
        </w:rPr>
        <w:t xml:space="preserve">в электронном виде осуществляет </w:t>
      </w:r>
      <w:r w:rsidRPr="00667DBD">
        <w:rPr>
          <w:rFonts w:cs="Times New Roman"/>
          <w:sz w:val="24"/>
          <w:szCs w:val="24"/>
        </w:rPr>
        <w:t>в программн</w:t>
      </w:r>
      <w:r w:rsidR="001859BC" w:rsidRPr="00667DBD">
        <w:rPr>
          <w:rFonts w:cs="Times New Roman"/>
          <w:sz w:val="24"/>
          <w:szCs w:val="24"/>
        </w:rPr>
        <w:t>ом</w:t>
      </w:r>
      <w:r w:rsidRPr="00667DBD">
        <w:rPr>
          <w:rFonts w:cs="Times New Roman"/>
          <w:sz w:val="24"/>
          <w:szCs w:val="24"/>
        </w:rPr>
        <w:t xml:space="preserve"> комплекс</w:t>
      </w:r>
      <w:r w:rsidR="001859BC" w:rsidRPr="00667DBD">
        <w:rPr>
          <w:rFonts w:cs="Times New Roman"/>
          <w:sz w:val="24"/>
          <w:szCs w:val="24"/>
        </w:rPr>
        <w:t>е</w:t>
      </w:r>
      <w:r w:rsidRPr="00667DBD">
        <w:rPr>
          <w:rFonts w:cs="Times New Roman"/>
          <w:sz w:val="24"/>
          <w:szCs w:val="24"/>
        </w:rPr>
        <w:t xml:space="preserve"> «АРХИВ-СМАРТ».</w:t>
      </w:r>
    </w:p>
    <w:p w:rsidR="000F23F3" w:rsidRPr="00667DBD" w:rsidRDefault="003C332D" w:rsidP="000F23F3">
      <w:pPr>
        <w:tabs>
          <w:tab w:val="left" w:pos="0"/>
        </w:tabs>
        <w:spacing w:line="276" w:lineRule="auto"/>
        <w:jc w:val="both"/>
        <w:rPr>
          <w:rFonts w:cs="Times New Roman"/>
          <w:sz w:val="24"/>
          <w:szCs w:val="24"/>
        </w:rPr>
      </w:pPr>
      <w:r w:rsidRPr="00667DBD">
        <w:rPr>
          <w:rFonts w:cs="Times New Roman"/>
          <w:sz w:val="24"/>
          <w:szCs w:val="24"/>
        </w:rPr>
        <w:tab/>
      </w:r>
      <w:r w:rsidR="00667DBD" w:rsidRPr="00667DBD">
        <w:rPr>
          <w:rFonts w:cs="Times New Roman"/>
          <w:sz w:val="24"/>
          <w:szCs w:val="24"/>
        </w:rPr>
        <w:t>Электронные первичные учетные документы и регистры, создаваемые в подсистемах информационной системы «Управление бюджетным процессом Ленинградской области», хранятся в порядке, установленном распоряжением Комитета, в системе электронных архивов Комитета</w:t>
      </w:r>
      <w:r w:rsidR="000F23F3" w:rsidRPr="00667DBD">
        <w:rPr>
          <w:rFonts w:cs="Times New Roman"/>
          <w:sz w:val="24"/>
          <w:szCs w:val="24"/>
        </w:rPr>
        <w:t>.</w:t>
      </w:r>
    </w:p>
    <w:p w:rsidR="000F23F3" w:rsidRPr="00667DBD" w:rsidRDefault="00667DBD" w:rsidP="000F23F3">
      <w:pPr>
        <w:tabs>
          <w:tab w:val="left" w:pos="0"/>
        </w:tabs>
        <w:spacing w:line="276" w:lineRule="auto"/>
        <w:ind w:firstLine="709"/>
        <w:jc w:val="both"/>
        <w:rPr>
          <w:rFonts w:cs="Times New Roman"/>
          <w:sz w:val="24"/>
          <w:szCs w:val="24"/>
        </w:rPr>
      </w:pPr>
      <w:r w:rsidRPr="00667DBD">
        <w:rPr>
          <w:rFonts w:cs="Times New Roman"/>
          <w:sz w:val="24"/>
          <w:szCs w:val="24"/>
        </w:rPr>
        <w:t>Электронные первичные учетные документы, создаваемые в СУФД и ПУД ГИИС ЭБ, хранятся в подсистеме ПБУУ, с образами электронного сертификата, подтверждающего легитимность электронного подписания   документа, полученного из СУФД и ПУД ГИИС ЭБ</w:t>
      </w:r>
      <w:r w:rsidR="000F23F3" w:rsidRPr="00667DBD">
        <w:rPr>
          <w:rFonts w:cs="Times New Roman"/>
          <w:sz w:val="24"/>
          <w:szCs w:val="24"/>
        </w:rPr>
        <w:t>.</w:t>
      </w:r>
    </w:p>
    <w:p w:rsidR="000F23F3" w:rsidRPr="00667DBD" w:rsidRDefault="000F23F3" w:rsidP="000F23F3">
      <w:pPr>
        <w:tabs>
          <w:tab w:val="left" w:pos="0"/>
        </w:tabs>
        <w:spacing w:line="276" w:lineRule="auto"/>
        <w:ind w:firstLine="709"/>
        <w:jc w:val="both"/>
        <w:rPr>
          <w:rFonts w:cs="Times New Roman"/>
          <w:sz w:val="24"/>
          <w:szCs w:val="24"/>
        </w:rPr>
      </w:pPr>
      <w:r w:rsidRPr="00667DBD">
        <w:rPr>
          <w:rFonts w:cs="Times New Roman"/>
          <w:sz w:val="24"/>
          <w:szCs w:val="24"/>
        </w:rPr>
        <w:t xml:space="preserve">Электронные первичные учетные документы по операциям </w:t>
      </w:r>
      <w:r w:rsidR="00A231A2" w:rsidRPr="00667DBD">
        <w:rPr>
          <w:rFonts w:cs="Times New Roman"/>
          <w:sz w:val="24"/>
          <w:szCs w:val="24"/>
        </w:rPr>
        <w:t>р</w:t>
      </w:r>
      <w:r w:rsidRPr="00667DBD">
        <w:rPr>
          <w:rFonts w:cs="Times New Roman"/>
          <w:sz w:val="24"/>
          <w:szCs w:val="24"/>
        </w:rPr>
        <w:t xml:space="preserve">епо отдела финансовой политики и государственного долга, хранятся в информационных системах, предоставляемых НКО АО НРД. </w:t>
      </w:r>
    </w:p>
    <w:p w:rsidR="00667DBD" w:rsidRPr="00667DBD" w:rsidRDefault="00667DBD" w:rsidP="00667DBD">
      <w:pPr>
        <w:pStyle w:val="a3"/>
        <w:numPr>
          <w:ilvl w:val="0"/>
          <w:numId w:val="26"/>
        </w:numPr>
        <w:tabs>
          <w:tab w:val="left" w:pos="0"/>
        </w:tabs>
        <w:spacing w:line="276" w:lineRule="auto"/>
        <w:ind w:left="0" w:firstLine="709"/>
        <w:jc w:val="both"/>
        <w:rPr>
          <w:rFonts w:cs="Times New Roman"/>
          <w:sz w:val="24"/>
          <w:szCs w:val="24"/>
        </w:rPr>
      </w:pPr>
      <w:r w:rsidRPr="00667DBD">
        <w:rPr>
          <w:rFonts w:cs="Times New Roman"/>
          <w:sz w:val="24"/>
          <w:szCs w:val="24"/>
        </w:rPr>
        <w:t>При смене руководителя и (или) главного бухгалтера (далее – увольняемые лица) они обязаны в рамках передачи дел заместителю, новому должностному лицу, иному уполномоченному должностному лицу Комитета (далее – уполномоченное лицо) передать документы бюджетного учета, а также печати, хранящиеся в отделе учета бюджетных операций (при наличии).</w:t>
      </w:r>
    </w:p>
    <w:p w:rsidR="00667DBD" w:rsidRPr="00667DBD" w:rsidRDefault="00667DBD" w:rsidP="00667DBD">
      <w:pPr>
        <w:tabs>
          <w:tab w:val="left" w:pos="0"/>
        </w:tabs>
        <w:spacing w:line="276" w:lineRule="auto"/>
        <w:ind w:firstLine="709"/>
        <w:jc w:val="both"/>
        <w:rPr>
          <w:rFonts w:cs="Times New Roman"/>
          <w:sz w:val="24"/>
          <w:szCs w:val="24"/>
        </w:rPr>
      </w:pPr>
      <w:r w:rsidRPr="00667DBD">
        <w:rPr>
          <w:rFonts w:cs="Times New Roman"/>
          <w:sz w:val="24"/>
          <w:szCs w:val="24"/>
        </w:rPr>
        <w:t>Передача бухгалтерских документов и печатей проводится на основании распоряжения Комитета.</w:t>
      </w:r>
    </w:p>
    <w:p w:rsidR="00667DBD" w:rsidRPr="000418DB" w:rsidRDefault="000418DB" w:rsidP="008F1297">
      <w:pPr>
        <w:pStyle w:val="a3"/>
        <w:numPr>
          <w:ilvl w:val="0"/>
          <w:numId w:val="26"/>
        </w:numPr>
        <w:tabs>
          <w:tab w:val="left" w:pos="0"/>
        </w:tabs>
        <w:spacing w:after="200" w:line="276" w:lineRule="auto"/>
        <w:ind w:left="0" w:firstLine="709"/>
        <w:jc w:val="both"/>
        <w:rPr>
          <w:rFonts w:cs="Times New Roman"/>
          <w:sz w:val="24"/>
          <w:szCs w:val="24"/>
        </w:rPr>
      </w:pPr>
      <w:r w:rsidRPr="000418DB">
        <w:rPr>
          <w:rFonts w:cs="Times New Roman"/>
          <w:sz w:val="24"/>
          <w:szCs w:val="24"/>
        </w:rPr>
        <w:t>Ведение налогового учета осуществляется в соответствии с Налоговым кодексом Российской Федерации.</w:t>
      </w:r>
    </w:p>
    <w:p w:rsidR="000576EE" w:rsidRPr="000418DB" w:rsidRDefault="003C332D" w:rsidP="008F1297">
      <w:pPr>
        <w:pStyle w:val="a3"/>
        <w:numPr>
          <w:ilvl w:val="0"/>
          <w:numId w:val="26"/>
        </w:numPr>
        <w:tabs>
          <w:tab w:val="left" w:pos="0"/>
        </w:tabs>
        <w:spacing w:after="200" w:line="276" w:lineRule="auto"/>
        <w:ind w:left="0" w:firstLine="709"/>
        <w:jc w:val="both"/>
        <w:rPr>
          <w:rFonts w:cs="Times New Roman"/>
          <w:sz w:val="24"/>
          <w:szCs w:val="24"/>
        </w:rPr>
      </w:pPr>
      <w:r w:rsidRPr="000418DB">
        <w:rPr>
          <w:rFonts w:cs="Times New Roman"/>
          <w:sz w:val="24"/>
          <w:szCs w:val="24"/>
        </w:rPr>
        <w:t xml:space="preserve"> </w:t>
      </w:r>
      <w:r w:rsidR="000418DB" w:rsidRPr="000418DB">
        <w:rPr>
          <w:rFonts w:cs="Times New Roman"/>
          <w:sz w:val="24"/>
          <w:szCs w:val="24"/>
        </w:rPr>
        <w:t>Публичное раскрытие учетной политики реализуется путем размещения информации об основных положениях учетной политики на официальном сайте Комитета в информационно-телекоммуникационной сети «Интернет» https://finance.lenobl.ru в составе официального интернет-портала Администрации Ленинградской области в сети «Интернет» (www.lenobl.ru)</w:t>
      </w:r>
      <w:r w:rsidR="00041DB7" w:rsidRPr="000418DB">
        <w:rPr>
          <w:rFonts w:cs="Times New Roman"/>
          <w:sz w:val="24"/>
          <w:szCs w:val="24"/>
        </w:rPr>
        <w:t>.</w:t>
      </w:r>
    </w:p>
    <w:p w:rsidR="00BE54C1" w:rsidRPr="00BB10DD" w:rsidRDefault="003342E8" w:rsidP="003342E8">
      <w:pPr>
        <w:tabs>
          <w:tab w:val="left" w:pos="0"/>
        </w:tabs>
        <w:spacing w:after="200" w:line="276" w:lineRule="auto"/>
        <w:rPr>
          <w:rFonts w:cs="Times New Roman"/>
          <w:sz w:val="24"/>
          <w:szCs w:val="24"/>
          <w:highlight w:val="yellow"/>
        </w:rPr>
      </w:pPr>
      <w:r w:rsidRPr="00C65383">
        <w:rPr>
          <w:rFonts w:cs="Times New Roman"/>
          <w:color w:val="0070C0"/>
          <w:sz w:val="24"/>
          <w:szCs w:val="24"/>
          <w:highlight w:val="yellow"/>
        </w:rPr>
        <w:t xml:space="preserve"> </w:t>
      </w:r>
    </w:p>
    <w:sectPr w:rsidR="00BE54C1" w:rsidRPr="00BB10DD" w:rsidSect="003342E8">
      <w:headerReference w:type="default" r:id="rId8"/>
      <w:pgSz w:w="11906" w:h="16838"/>
      <w:pgMar w:top="1134" w:right="707"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E71" w:rsidRDefault="00D80E71" w:rsidP="00B37BEF">
      <w:r>
        <w:separator/>
      </w:r>
    </w:p>
  </w:endnote>
  <w:endnote w:type="continuationSeparator" w:id="0">
    <w:p w:rsidR="00D80E71" w:rsidRDefault="00D80E71" w:rsidP="00B3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E71" w:rsidRDefault="00D80E71" w:rsidP="00B37BEF">
      <w:r>
        <w:separator/>
      </w:r>
    </w:p>
  </w:footnote>
  <w:footnote w:type="continuationSeparator" w:id="0">
    <w:p w:rsidR="00D80E71" w:rsidRDefault="00D80E71" w:rsidP="00B37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821342"/>
      <w:docPartObj>
        <w:docPartGallery w:val="Page Numbers (Top of Page)"/>
        <w:docPartUnique/>
      </w:docPartObj>
    </w:sdtPr>
    <w:sdtEndPr/>
    <w:sdtContent>
      <w:p w:rsidR="0036350C" w:rsidRDefault="0036350C">
        <w:pPr>
          <w:pStyle w:val="a4"/>
          <w:jc w:val="center"/>
        </w:pPr>
        <w:r>
          <w:fldChar w:fldCharType="begin"/>
        </w:r>
        <w:r>
          <w:instrText>PAGE   \* MERGEFORMAT</w:instrText>
        </w:r>
        <w:r>
          <w:fldChar w:fldCharType="separate"/>
        </w:r>
        <w:r w:rsidR="00946FCA">
          <w:rPr>
            <w:noProof/>
          </w:rPr>
          <w:t>2</w:t>
        </w:r>
        <w:r>
          <w:fldChar w:fldCharType="end"/>
        </w:r>
      </w:p>
    </w:sdtContent>
  </w:sdt>
  <w:p w:rsidR="0036350C" w:rsidRDefault="0036350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7581"/>
    <w:multiLevelType w:val="hybridMultilevel"/>
    <w:tmpl w:val="39003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AD4AEE"/>
    <w:multiLevelType w:val="hybridMultilevel"/>
    <w:tmpl w:val="7FCC1844"/>
    <w:lvl w:ilvl="0" w:tplc="DD94190E">
      <w:start w:val="2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6E81F01"/>
    <w:multiLevelType w:val="multilevel"/>
    <w:tmpl w:val="2F68FC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0E4353EC"/>
    <w:multiLevelType w:val="multilevel"/>
    <w:tmpl w:val="7DEAF9BC"/>
    <w:lvl w:ilvl="0">
      <w:start w:val="15"/>
      <w:numFmt w:val="decimal"/>
      <w:lvlText w:val="%1."/>
      <w:lvlJc w:val="left"/>
      <w:pPr>
        <w:ind w:left="600" w:hanging="60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4" w15:restartNumberingAfterBreak="0">
    <w:nsid w:val="115C38C6"/>
    <w:multiLevelType w:val="multilevel"/>
    <w:tmpl w:val="8FC871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1CB4644"/>
    <w:multiLevelType w:val="multilevel"/>
    <w:tmpl w:val="BB7AD5FA"/>
    <w:lvl w:ilvl="0">
      <w:start w:val="6"/>
      <w:numFmt w:val="decimal"/>
      <w:lvlText w:val="%1."/>
      <w:lvlJc w:val="left"/>
      <w:pPr>
        <w:ind w:left="648" w:hanging="648"/>
      </w:pPr>
      <w:rPr>
        <w:rFonts w:hint="default"/>
      </w:rPr>
    </w:lvl>
    <w:lvl w:ilvl="1">
      <w:start w:val="1"/>
      <w:numFmt w:val="decimal"/>
      <w:lvlText w:val="%1.%2."/>
      <w:lvlJc w:val="left"/>
      <w:pPr>
        <w:ind w:left="1641" w:hanging="720"/>
      </w:pPr>
      <w:rPr>
        <w:rFonts w:hint="default"/>
      </w:rPr>
    </w:lvl>
    <w:lvl w:ilvl="2">
      <w:start w:val="6"/>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7326" w:hanging="180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528" w:hanging="2160"/>
      </w:pPr>
      <w:rPr>
        <w:rFonts w:hint="default"/>
      </w:rPr>
    </w:lvl>
  </w:abstractNum>
  <w:abstractNum w:abstractNumId="6" w15:restartNumberingAfterBreak="0">
    <w:nsid w:val="12AC14BF"/>
    <w:multiLevelType w:val="multilevel"/>
    <w:tmpl w:val="6DFCE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FB06DE"/>
    <w:multiLevelType w:val="hybridMultilevel"/>
    <w:tmpl w:val="584E35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3922CB"/>
    <w:multiLevelType w:val="hybridMultilevel"/>
    <w:tmpl w:val="FE42EC94"/>
    <w:lvl w:ilvl="0" w:tplc="0F8E0A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EED68E1"/>
    <w:multiLevelType w:val="hybridMultilevel"/>
    <w:tmpl w:val="810E9568"/>
    <w:lvl w:ilvl="0" w:tplc="E55EF1BC">
      <w:start w:val="10"/>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F2B3A8F"/>
    <w:multiLevelType w:val="hybridMultilevel"/>
    <w:tmpl w:val="55425BCC"/>
    <w:lvl w:ilvl="0" w:tplc="0419000F">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353"/>
        </w:tabs>
        <w:ind w:left="1353"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C65E24"/>
    <w:multiLevelType w:val="multilevel"/>
    <w:tmpl w:val="70280A78"/>
    <w:lvl w:ilvl="0">
      <w:start w:val="1"/>
      <w:numFmt w:val="decimal"/>
      <w:lvlText w:val="%1."/>
      <w:lvlJc w:val="left"/>
      <w:pPr>
        <w:ind w:left="1778" w:hanging="360"/>
      </w:p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4248034F"/>
    <w:multiLevelType w:val="hybridMultilevel"/>
    <w:tmpl w:val="2E084DEA"/>
    <w:lvl w:ilvl="0" w:tplc="B128C34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428773A2"/>
    <w:multiLevelType w:val="hybridMultilevel"/>
    <w:tmpl w:val="E116A19C"/>
    <w:lvl w:ilvl="0" w:tplc="0F8E0A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C25CEA"/>
    <w:multiLevelType w:val="multilevel"/>
    <w:tmpl w:val="8FC871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4A35B5A"/>
    <w:multiLevelType w:val="hybridMultilevel"/>
    <w:tmpl w:val="80D4A1F8"/>
    <w:lvl w:ilvl="0" w:tplc="92729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141D86"/>
    <w:multiLevelType w:val="hybridMultilevel"/>
    <w:tmpl w:val="9C12E0A0"/>
    <w:lvl w:ilvl="0" w:tplc="E2DA74CC">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A002056"/>
    <w:multiLevelType w:val="multilevel"/>
    <w:tmpl w:val="F6C69D34"/>
    <w:lvl w:ilvl="0">
      <w:start w:val="8"/>
      <w:numFmt w:val="decimal"/>
      <w:lvlText w:val="%1"/>
      <w:lvlJc w:val="left"/>
      <w:pPr>
        <w:ind w:left="864" w:hanging="216"/>
      </w:pPr>
      <w:rPr>
        <w:rFonts w:hint="default"/>
        <w:b/>
      </w:rPr>
    </w:lvl>
    <w:lvl w:ilvl="1">
      <w:start w:val="1"/>
      <w:numFmt w:val="decimal"/>
      <w:isLgl/>
      <w:lvlText w:val="%1.%2."/>
      <w:lvlJc w:val="left"/>
      <w:pPr>
        <w:ind w:left="7808" w:hanging="72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393" w:hanging="1440"/>
      </w:pPr>
      <w:rPr>
        <w:rFonts w:hint="default"/>
      </w:rPr>
    </w:lvl>
    <w:lvl w:ilvl="6">
      <w:start w:val="1"/>
      <w:numFmt w:val="decimal"/>
      <w:isLgl/>
      <w:lvlText w:val="%1.%2.%3.%4.%5.%6.%7."/>
      <w:lvlJc w:val="left"/>
      <w:pPr>
        <w:ind w:left="2814" w:hanging="1800"/>
      </w:pPr>
      <w:rPr>
        <w:rFonts w:hint="default"/>
      </w:rPr>
    </w:lvl>
    <w:lvl w:ilvl="7">
      <w:start w:val="1"/>
      <w:numFmt w:val="decimal"/>
      <w:isLgl/>
      <w:lvlText w:val="%1.%2.%3.%4.%5.%6.%7.%8."/>
      <w:lvlJc w:val="left"/>
      <w:pPr>
        <w:ind w:left="2875" w:hanging="1800"/>
      </w:pPr>
      <w:rPr>
        <w:rFonts w:hint="default"/>
      </w:rPr>
    </w:lvl>
    <w:lvl w:ilvl="8">
      <w:start w:val="1"/>
      <w:numFmt w:val="decimal"/>
      <w:isLgl/>
      <w:lvlText w:val="%1.%2.%3.%4.%5.%6.%7.%8.%9."/>
      <w:lvlJc w:val="left"/>
      <w:pPr>
        <w:ind w:left="3296" w:hanging="2160"/>
      </w:pPr>
      <w:rPr>
        <w:rFonts w:hint="default"/>
      </w:rPr>
    </w:lvl>
  </w:abstractNum>
  <w:abstractNum w:abstractNumId="18" w15:restartNumberingAfterBreak="0">
    <w:nsid w:val="4AA71C8B"/>
    <w:multiLevelType w:val="multilevel"/>
    <w:tmpl w:val="8FC87102"/>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BDF60EF"/>
    <w:multiLevelType w:val="multilevel"/>
    <w:tmpl w:val="8C04D67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FF5BD9"/>
    <w:multiLevelType w:val="multilevel"/>
    <w:tmpl w:val="D7661222"/>
    <w:lvl w:ilvl="0">
      <w:start w:val="17"/>
      <w:numFmt w:val="decimal"/>
      <w:lvlText w:val="%1."/>
      <w:lvlJc w:val="left"/>
      <w:pPr>
        <w:ind w:left="600" w:hanging="600"/>
      </w:pPr>
      <w:rPr>
        <w:rFonts w:hint="default"/>
      </w:rPr>
    </w:lvl>
    <w:lvl w:ilvl="1">
      <w:start w:val="6"/>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1" w15:restartNumberingAfterBreak="0">
    <w:nsid w:val="56960F14"/>
    <w:multiLevelType w:val="multilevel"/>
    <w:tmpl w:val="0A3262C0"/>
    <w:lvl w:ilvl="0">
      <w:start w:val="11"/>
      <w:numFmt w:val="decimal"/>
      <w:lvlText w:val="%1."/>
      <w:lvlJc w:val="left"/>
      <w:pPr>
        <w:ind w:left="2629" w:hanging="360"/>
      </w:pPr>
      <w:rPr>
        <w:rFonts w:hint="default"/>
      </w:rPr>
    </w:lvl>
    <w:lvl w:ilvl="1">
      <w:start w:val="1"/>
      <w:numFmt w:val="decimal"/>
      <w:isLgl/>
      <w:lvlText w:val="%1.%2."/>
      <w:lvlJc w:val="left"/>
      <w:pPr>
        <w:ind w:left="3061" w:hanging="792"/>
      </w:pPr>
      <w:rPr>
        <w:rFonts w:hint="default"/>
      </w:rPr>
    </w:lvl>
    <w:lvl w:ilvl="2">
      <w:start w:val="2"/>
      <w:numFmt w:val="decimal"/>
      <w:isLgl/>
      <w:lvlText w:val="%1.%2.%3."/>
      <w:lvlJc w:val="left"/>
      <w:pPr>
        <w:ind w:left="3061" w:hanging="792"/>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22" w15:restartNumberingAfterBreak="0">
    <w:nsid w:val="587302B2"/>
    <w:multiLevelType w:val="hybridMultilevel"/>
    <w:tmpl w:val="277ABF5E"/>
    <w:lvl w:ilvl="0" w:tplc="B128C3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BB47FA"/>
    <w:multiLevelType w:val="multilevel"/>
    <w:tmpl w:val="0784C3B4"/>
    <w:lvl w:ilvl="0">
      <w:start w:val="6"/>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4"/>
      <w:numFmt w:val="decimal"/>
      <w:lvlText w:val="%1.%2.%3."/>
      <w:lvlJc w:val="left"/>
      <w:pPr>
        <w:ind w:left="412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6785BE7"/>
    <w:multiLevelType w:val="hybridMultilevel"/>
    <w:tmpl w:val="0B7E5C32"/>
    <w:lvl w:ilvl="0" w:tplc="B128C3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9AE0DD3"/>
    <w:multiLevelType w:val="multilevel"/>
    <w:tmpl w:val="8FC871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55E7AB5"/>
    <w:multiLevelType w:val="multilevel"/>
    <w:tmpl w:val="8C7E3EEE"/>
    <w:lvl w:ilvl="0">
      <w:start w:val="22"/>
      <w:numFmt w:val="decimal"/>
      <w:lvlText w:val="%1."/>
      <w:lvlJc w:val="left"/>
      <w:pPr>
        <w:ind w:left="600" w:hanging="60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7" w15:restartNumberingAfterBreak="0">
    <w:nsid w:val="79DD59B9"/>
    <w:multiLevelType w:val="multilevel"/>
    <w:tmpl w:val="5B96FA4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6A22BE"/>
    <w:multiLevelType w:val="hybridMultilevel"/>
    <w:tmpl w:val="8FBA5CD0"/>
    <w:lvl w:ilvl="0" w:tplc="0419000F">
      <w:start w:val="1"/>
      <w:numFmt w:val="decimal"/>
      <w:lvlText w:val="%1."/>
      <w:lvlJc w:val="left"/>
      <w:pPr>
        <w:tabs>
          <w:tab w:val="num" w:pos="720"/>
        </w:tabs>
        <w:ind w:left="720" w:hanging="360"/>
      </w:pPr>
      <w:rPr>
        <w:rFonts w:hint="default"/>
      </w:rPr>
    </w:lvl>
    <w:lvl w:ilvl="1" w:tplc="CA78FC78">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95428B8">
      <w:start w:val="1"/>
      <w:numFmt w:val="decimal"/>
      <w:lvlText w:val="%4)"/>
      <w:lvlJc w:val="left"/>
      <w:pPr>
        <w:ind w:left="3624" w:hanging="1104"/>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7"/>
  </w:num>
  <w:num w:numId="3">
    <w:abstractNumId w:val="23"/>
  </w:num>
  <w:num w:numId="4">
    <w:abstractNumId w:val="18"/>
  </w:num>
  <w:num w:numId="5">
    <w:abstractNumId w:val="14"/>
  </w:num>
  <w:num w:numId="6">
    <w:abstractNumId w:val="25"/>
  </w:num>
  <w:num w:numId="7">
    <w:abstractNumId w:val="16"/>
  </w:num>
  <w:num w:numId="8">
    <w:abstractNumId w:val="1"/>
  </w:num>
  <w:num w:numId="9">
    <w:abstractNumId w:val="10"/>
  </w:num>
  <w:num w:numId="10">
    <w:abstractNumId w:val="6"/>
  </w:num>
  <w:num w:numId="11">
    <w:abstractNumId w:val="19"/>
  </w:num>
  <w:num w:numId="12">
    <w:abstractNumId w:val="4"/>
  </w:num>
  <w:num w:numId="13">
    <w:abstractNumId w:val="15"/>
  </w:num>
  <w:num w:numId="14">
    <w:abstractNumId w:val="2"/>
  </w:num>
  <w:num w:numId="15">
    <w:abstractNumId w:val="0"/>
  </w:num>
  <w:num w:numId="16">
    <w:abstractNumId w:val="28"/>
  </w:num>
  <w:num w:numId="17">
    <w:abstractNumId w:val="7"/>
  </w:num>
  <w:num w:numId="18">
    <w:abstractNumId w:val="13"/>
  </w:num>
  <w:num w:numId="19">
    <w:abstractNumId w:val="3"/>
  </w:num>
  <w:num w:numId="20">
    <w:abstractNumId w:val="20"/>
  </w:num>
  <w:num w:numId="21">
    <w:abstractNumId w:val="26"/>
  </w:num>
  <w:num w:numId="22">
    <w:abstractNumId w:val="5"/>
  </w:num>
  <w:num w:numId="23">
    <w:abstractNumId w:val="8"/>
  </w:num>
  <w:num w:numId="24">
    <w:abstractNumId w:val="24"/>
  </w:num>
  <w:num w:numId="25">
    <w:abstractNumId w:val="22"/>
  </w:num>
  <w:num w:numId="26">
    <w:abstractNumId w:val="9"/>
  </w:num>
  <w:num w:numId="27">
    <w:abstractNumId w:val="12"/>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02"/>
    <w:rsid w:val="00013C94"/>
    <w:rsid w:val="0001535F"/>
    <w:rsid w:val="00036B2F"/>
    <w:rsid w:val="0004153B"/>
    <w:rsid w:val="000418DB"/>
    <w:rsid w:val="00041DB7"/>
    <w:rsid w:val="00055CC4"/>
    <w:rsid w:val="000576EE"/>
    <w:rsid w:val="0008036C"/>
    <w:rsid w:val="00084529"/>
    <w:rsid w:val="000A33FF"/>
    <w:rsid w:val="000A6E38"/>
    <w:rsid w:val="000C53B0"/>
    <w:rsid w:val="000E7B00"/>
    <w:rsid w:val="000F23F3"/>
    <w:rsid w:val="000F40F3"/>
    <w:rsid w:val="000F7F86"/>
    <w:rsid w:val="00117F71"/>
    <w:rsid w:val="001370A4"/>
    <w:rsid w:val="00175DB9"/>
    <w:rsid w:val="001809A1"/>
    <w:rsid w:val="001859BC"/>
    <w:rsid w:val="00194DE3"/>
    <w:rsid w:val="001A046E"/>
    <w:rsid w:val="001E56DD"/>
    <w:rsid w:val="0022742C"/>
    <w:rsid w:val="002443E0"/>
    <w:rsid w:val="00252BCA"/>
    <w:rsid w:val="002C170B"/>
    <w:rsid w:val="002C6E33"/>
    <w:rsid w:val="002F1CF2"/>
    <w:rsid w:val="00301B16"/>
    <w:rsid w:val="003024AD"/>
    <w:rsid w:val="00302876"/>
    <w:rsid w:val="003033E6"/>
    <w:rsid w:val="003151AA"/>
    <w:rsid w:val="003342E8"/>
    <w:rsid w:val="00334697"/>
    <w:rsid w:val="00356C4D"/>
    <w:rsid w:val="0036350C"/>
    <w:rsid w:val="003670AB"/>
    <w:rsid w:val="00375DF5"/>
    <w:rsid w:val="0038354C"/>
    <w:rsid w:val="003874E6"/>
    <w:rsid w:val="003B3402"/>
    <w:rsid w:val="003C332D"/>
    <w:rsid w:val="003D0443"/>
    <w:rsid w:val="003F5101"/>
    <w:rsid w:val="00415F5C"/>
    <w:rsid w:val="00431C5B"/>
    <w:rsid w:val="00476963"/>
    <w:rsid w:val="00477752"/>
    <w:rsid w:val="00496906"/>
    <w:rsid w:val="004E08AD"/>
    <w:rsid w:val="004F07FA"/>
    <w:rsid w:val="004F7F74"/>
    <w:rsid w:val="005043C9"/>
    <w:rsid w:val="005172F0"/>
    <w:rsid w:val="00566840"/>
    <w:rsid w:val="00567A99"/>
    <w:rsid w:val="005D307E"/>
    <w:rsid w:val="005E31C8"/>
    <w:rsid w:val="006166F9"/>
    <w:rsid w:val="0063675F"/>
    <w:rsid w:val="0064428B"/>
    <w:rsid w:val="006542AF"/>
    <w:rsid w:val="00667DBD"/>
    <w:rsid w:val="006C5C6C"/>
    <w:rsid w:val="006E221C"/>
    <w:rsid w:val="006F0495"/>
    <w:rsid w:val="0070161C"/>
    <w:rsid w:val="00705E9B"/>
    <w:rsid w:val="00721A69"/>
    <w:rsid w:val="0072554F"/>
    <w:rsid w:val="00773C9A"/>
    <w:rsid w:val="00787F46"/>
    <w:rsid w:val="00792F5C"/>
    <w:rsid w:val="007D17C1"/>
    <w:rsid w:val="007F420D"/>
    <w:rsid w:val="00841397"/>
    <w:rsid w:val="008F1297"/>
    <w:rsid w:val="008F17F6"/>
    <w:rsid w:val="00915125"/>
    <w:rsid w:val="00946FCA"/>
    <w:rsid w:val="00975AEB"/>
    <w:rsid w:val="00994B8A"/>
    <w:rsid w:val="009C1160"/>
    <w:rsid w:val="00A231A2"/>
    <w:rsid w:val="00A236D5"/>
    <w:rsid w:val="00A27701"/>
    <w:rsid w:val="00A60335"/>
    <w:rsid w:val="00A9090E"/>
    <w:rsid w:val="00A96FB2"/>
    <w:rsid w:val="00AE3152"/>
    <w:rsid w:val="00AF0F7C"/>
    <w:rsid w:val="00B1011A"/>
    <w:rsid w:val="00B25516"/>
    <w:rsid w:val="00B37BEF"/>
    <w:rsid w:val="00B4035D"/>
    <w:rsid w:val="00B51337"/>
    <w:rsid w:val="00BA3305"/>
    <w:rsid w:val="00BB10DD"/>
    <w:rsid w:val="00BD2931"/>
    <w:rsid w:val="00BE1225"/>
    <w:rsid w:val="00BE54C1"/>
    <w:rsid w:val="00BF63CA"/>
    <w:rsid w:val="00C26674"/>
    <w:rsid w:val="00C51F34"/>
    <w:rsid w:val="00C62736"/>
    <w:rsid w:val="00C65383"/>
    <w:rsid w:val="00C7607D"/>
    <w:rsid w:val="00C9570B"/>
    <w:rsid w:val="00C962E4"/>
    <w:rsid w:val="00C97C59"/>
    <w:rsid w:val="00CB4155"/>
    <w:rsid w:val="00D41B82"/>
    <w:rsid w:val="00D42D80"/>
    <w:rsid w:val="00D4650C"/>
    <w:rsid w:val="00D4773B"/>
    <w:rsid w:val="00D478AD"/>
    <w:rsid w:val="00D76FE2"/>
    <w:rsid w:val="00D80E71"/>
    <w:rsid w:val="00DA2F33"/>
    <w:rsid w:val="00DB6E4D"/>
    <w:rsid w:val="00DE6366"/>
    <w:rsid w:val="00DE7234"/>
    <w:rsid w:val="00E051FC"/>
    <w:rsid w:val="00E06E40"/>
    <w:rsid w:val="00E154F5"/>
    <w:rsid w:val="00E45F38"/>
    <w:rsid w:val="00EE5546"/>
    <w:rsid w:val="00EF0799"/>
    <w:rsid w:val="00F277AC"/>
    <w:rsid w:val="00F27ABB"/>
    <w:rsid w:val="00F336B1"/>
    <w:rsid w:val="00F35B2A"/>
    <w:rsid w:val="00F42667"/>
    <w:rsid w:val="00F83054"/>
    <w:rsid w:val="00F863AE"/>
    <w:rsid w:val="00FA1B50"/>
    <w:rsid w:val="00FB6D9A"/>
    <w:rsid w:val="00FD7D70"/>
    <w:rsid w:val="00FE3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C86EF-EED7-4E89-83A6-ECD39AA4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70"/>
    <w:pPr>
      <w:spacing w:after="0" w:line="240" w:lineRule="auto"/>
    </w:pPr>
    <w:rPr>
      <w:rFonts w:ascii="Times New Roman" w:hAnsi="Times New Roman"/>
      <w:sz w:val="28"/>
    </w:rPr>
  </w:style>
  <w:style w:type="paragraph" w:styleId="2">
    <w:name w:val="heading 2"/>
    <w:basedOn w:val="a"/>
    <w:next w:val="a"/>
    <w:link w:val="20"/>
    <w:qFormat/>
    <w:rsid w:val="00D4773B"/>
    <w:pPr>
      <w:keepNext/>
      <w:spacing w:before="240" w:after="60"/>
      <w:outlineLvl w:val="1"/>
    </w:pPr>
    <w:rPr>
      <w:rFonts w:ascii="Arial" w:eastAsia="Times New Roman" w:hAnsi="Arial" w:cs="Arial"/>
      <w:b/>
      <w:bCs/>
      <w:i/>
      <w:i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6E221C"/>
    <w:pPr>
      <w:spacing w:after="160" w:line="240" w:lineRule="exact"/>
    </w:pPr>
    <w:rPr>
      <w:rFonts w:ascii="Verdana" w:eastAsia="Times New Roman" w:hAnsi="Verdana" w:cs="Times New Roman"/>
      <w:sz w:val="20"/>
      <w:szCs w:val="20"/>
      <w:lang w:val="en-US"/>
    </w:rPr>
  </w:style>
  <w:style w:type="paragraph" w:customStyle="1" w:styleId="ConsTitle">
    <w:name w:val="ConsTitle"/>
    <w:rsid w:val="0008036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20">
    <w:name w:val="Заголовок 2 Знак"/>
    <w:basedOn w:val="a0"/>
    <w:link w:val="2"/>
    <w:rsid w:val="00D4773B"/>
    <w:rPr>
      <w:rFonts w:ascii="Arial" w:eastAsia="Times New Roman" w:hAnsi="Arial" w:cs="Arial"/>
      <w:b/>
      <w:bCs/>
      <w:i/>
      <w:iCs/>
      <w:sz w:val="28"/>
      <w:szCs w:val="28"/>
      <w:lang w:eastAsia="ru-RU"/>
    </w:rPr>
  </w:style>
  <w:style w:type="paragraph" w:styleId="a3">
    <w:name w:val="List Paragraph"/>
    <w:basedOn w:val="a"/>
    <w:uiPriority w:val="34"/>
    <w:qFormat/>
    <w:rsid w:val="00787F46"/>
    <w:pPr>
      <w:ind w:left="720"/>
      <w:contextualSpacing/>
    </w:pPr>
  </w:style>
  <w:style w:type="paragraph" w:styleId="a4">
    <w:name w:val="header"/>
    <w:basedOn w:val="a"/>
    <w:link w:val="a5"/>
    <w:uiPriority w:val="99"/>
    <w:unhideWhenUsed/>
    <w:rsid w:val="00B37BEF"/>
    <w:pPr>
      <w:tabs>
        <w:tab w:val="center" w:pos="4677"/>
        <w:tab w:val="right" w:pos="9355"/>
      </w:tabs>
    </w:pPr>
  </w:style>
  <w:style w:type="character" w:customStyle="1" w:styleId="a5">
    <w:name w:val="Верхний колонтитул Знак"/>
    <w:basedOn w:val="a0"/>
    <w:link w:val="a4"/>
    <w:uiPriority w:val="99"/>
    <w:rsid w:val="00B37BEF"/>
    <w:rPr>
      <w:rFonts w:ascii="Times New Roman" w:hAnsi="Times New Roman"/>
      <w:sz w:val="28"/>
    </w:rPr>
  </w:style>
  <w:style w:type="paragraph" w:styleId="a6">
    <w:name w:val="footer"/>
    <w:basedOn w:val="a"/>
    <w:link w:val="a7"/>
    <w:uiPriority w:val="99"/>
    <w:unhideWhenUsed/>
    <w:rsid w:val="00B37BEF"/>
    <w:pPr>
      <w:tabs>
        <w:tab w:val="center" w:pos="4677"/>
        <w:tab w:val="right" w:pos="9355"/>
      </w:tabs>
    </w:pPr>
  </w:style>
  <w:style w:type="character" w:customStyle="1" w:styleId="a7">
    <w:name w:val="Нижний колонтитул Знак"/>
    <w:basedOn w:val="a0"/>
    <w:link w:val="a6"/>
    <w:uiPriority w:val="99"/>
    <w:rsid w:val="00B37BEF"/>
    <w:rPr>
      <w:rFonts w:ascii="Times New Roman" w:hAnsi="Times New Roman"/>
      <w:sz w:val="28"/>
    </w:rPr>
  </w:style>
  <w:style w:type="character" w:styleId="a8">
    <w:name w:val="Hyperlink"/>
    <w:basedOn w:val="a0"/>
    <w:uiPriority w:val="99"/>
    <w:unhideWhenUsed/>
    <w:rsid w:val="00013C94"/>
    <w:rPr>
      <w:color w:val="0000FF" w:themeColor="hyperlink"/>
      <w:u w:val="single"/>
    </w:rPr>
  </w:style>
  <w:style w:type="paragraph" w:styleId="a9">
    <w:name w:val="Balloon Text"/>
    <w:basedOn w:val="a"/>
    <w:link w:val="aa"/>
    <w:uiPriority w:val="99"/>
    <w:semiHidden/>
    <w:unhideWhenUsed/>
    <w:rsid w:val="00D4650C"/>
    <w:rPr>
      <w:rFonts w:ascii="Segoe UI" w:hAnsi="Segoe UI" w:cs="Segoe UI"/>
      <w:sz w:val="18"/>
      <w:szCs w:val="18"/>
    </w:rPr>
  </w:style>
  <w:style w:type="character" w:customStyle="1" w:styleId="aa">
    <w:name w:val="Текст выноски Знак"/>
    <w:basedOn w:val="a0"/>
    <w:link w:val="a9"/>
    <w:uiPriority w:val="99"/>
    <w:semiHidden/>
    <w:rsid w:val="00D46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46A8-2CD4-42F9-B08A-B846DA8E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5292</Words>
  <Characters>30171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Ивакина Марина Валерьевна</dc:creator>
  <cp:lastModifiedBy>Костливцева Наталья Максимовна</cp:lastModifiedBy>
  <cp:revision>2</cp:revision>
  <cp:lastPrinted>2025-12-15T07:52:00Z</cp:lastPrinted>
  <dcterms:created xsi:type="dcterms:W3CDTF">2026-01-23T13:41:00Z</dcterms:created>
  <dcterms:modified xsi:type="dcterms:W3CDTF">2026-01-23T13:41:00Z</dcterms:modified>
</cp:coreProperties>
</file>