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AE" w:rsidRPr="003B2299" w:rsidRDefault="000529AE" w:rsidP="006062AE">
      <w:pPr>
        <w:spacing w:line="276" w:lineRule="auto"/>
        <w:contextualSpacing/>
        <w:jc w:val="center"/>
        <w:rPr>
          <w:b/>
        </w:rPr>
      </w:pPr>
      <w:r w:rsidRPr="003B2299">
        <w:rPr>
          <w:b/>
        </w:rPr>
        <w:t xml:space="preserve">Доклад </w:t>
      </w:r>
    </w:p>
    <w:p w:rsidR="000529AE" w:rsidRPr="003B2299" w:rsidRDefault="000529AE" w:rsidP="006062AE">
      <w:pPr>
        <w:spacing w:line="276" w:lineRule="auto"/>
        <w:contextualSpacing/>
        <w:jc w:val="center"/>
        <w:rPr>
          <w:b/>
        </w:rPr>
      </w:pPr>
      <w:r w:rsidRPr="003B2299">
        <w:rPr>
          <w:b/>
        </w:rPr>
        <w:t xml:space="preserve">о результатах оценки качества финансового менеджмента </w:t>
      </w:r>
    </w:p>
    <w:p w:rsidR="000529AE" w:rsidRPr="003B2299" w:rsidRDefault="000529AE" w:rsidP="006062AE">
      <w:pPr>
        <w:spacing w:line="276" w:lineRule="auto"/>
        <w:contextualSpacing/>
        <w:jc w:val="center"/>
        <w:rPr>
          <w:b/>
        </w:rPr>
      </w:pPr>
      <w:r w:rsidRPr="003B2299">
        <w:rPr>
          <w:b/>
        </w:rPr>
        <w:t xml:space="preserve">главных распорядителей средств областного бюджета </w:t>
      </w:r>
    </w:p>
    <w:p w:rsidR="00A77FA1" w:rsidRPr="003B2299" w:rsidRDefault="000529AE" w:rsidP="006062AE">
      <w:pPr>
        <w:spacing w:line="276" w:lineRule="auto"/>
        <w:contextualSpacing/>
        <w:jc w:val="center"/>
        <w:rPr>
          <w:b/>
        </w:rPr>
      </w:pPr>
      <w:r w:rsidRPr="003B2299">
        <w:rPr>
          <w:b/>
        </w:rPr>
        <w:t>Ленинградской области за 201</w:t>
      </w:r>
      <w:r w:rsidR="003B2299" w:rsidRPr="003B2299">
        <w:rPr>
          <w:b/>
        </w:rPr>
        <w:t>9</w:t>
      </w:r>
      <w:r w:rsidRPr="003B2299">
        <w:rPr>
          <w:b/>
        </w:rPr>
        <w:t xml:space="preserve"> год</w:t>
      </w:r>
    </w:p>
    <w:p w:rsidR="000529AE" w:rsidRPr="003B2299" w:rsidRDefault="000529AE" w:rsidP="006062AE">
      <w:pPr>
        <w:spacing w:line="276" w:lineRule="auto"/>
        <w:contextualSpacing/>
        <w:jc w:val="both"/>
        <w:rPr>
          <w:color w:val="D99594" w:themeColor="accent2" w:themeTint="99"/>
        </w:rPr>
      </w:pPr>
    </w:p>
    <w:p w:rsidR="00FD3CD7" w:rsidRPr="003B2299" w:rsidRDefault="00A77FA1" w:rsidP="006062AE">
      <w:pPr>
        <w:spacing w:line="276" w:lineRule="auto"/>
        <w:ind w:firstLine="567"/>
        <w:contextualSpacing/>
        <w:jc w:val="both"/>
      </w:pPr>
      <w:proofErr w:type="gramStart"/>
      <w:r w:rsidRPr="003B2299">
        <w:t xml:space="preserve">В соответствии с приказом </w:t>
      </w:r>
      <w:r w:rsidR="00812582" w:rsidRPr="003B2299">
        <w:t>Комитет</w:t>
      </w:r>
      <w:r w:rsidRPr="003B2299">
        <w:t>а финансов Ленинградской области от</w:t>
      </w:r>
      <w:r w:rsidR="00E70ABF" w:rsidRPr="003B2299">
        <w:rPr>
          <w:lang w:val="en-US"/>
        </w:rPr>
        <w:t> </w:t>
      </w:r>
      <w:r w:rsidRPr="003B2299">
        <w:t>22</w:t>
      </w:r>
      <w:r w:rsidR="00E70ABF" w:rsidRPr="003B2299">
        <w:rPr>
          <w:lang w:val="en-US"/>
        </w:rPr>
        <w:t> </w:t>
      </w:r>
      <w:r w:rsidRPr="003B2299">
        <w:t>декабря 2014 года № 18-02/01-02-101 "О порядке проведения оценки качества финансового менеджмента главных распорядителей средств областного бюджета Ленинградской области</w:t>
      </w:r>
      <w:r w:rsidR="001D3F55" w:rsidRPr="003B2299">
        <w:t>"</w:t>
      </w:r>
      <w:r w:rsidR="00812582" w:rsidRPr="003B2299">
        <w:t xml:space="preserve"> (с изменениями)</w:t>
      </w:r>
      <w:r w:rsidR="001D3F55" w:rsidRPr="003B2299">
        <w:t xml:space="preserve"> </w:t>
      </w:r>
      <w:r w:rsidR="005643D9" w:rsidRPr="003B2299">
        <w:t xml:space="preserve">(далее – Приказ) </w:t>
      </w:r>
      <w:r w:rsidRPr="003B2299">
        <w:t xml:space="preserve">проведена оценка качества финансового менеджмента главных распорядителей </w:t>
      </w:r>
      <w:r w:rsidR="00812582" w:rsidRPr="003B2299">
        <w:t xml:space="preserve">бюджетных </w:t>
      </w:r>
      <w:r w:rsidRPr="003B2299">
        <w:t>средств областного бюджета Ленинградской области (далее –</w:t>
      </w:r>
      <w:r w:rsidR="005643D9" w:rsidRPr="003B2299">
        <w:t xml:space="preserve"> </w:t>
      </w:r>
      <w:r w:rsidRPr="003B2299">
        <w:t>оценка качества</w:t>
      </w:r>
      <w:r w:rsidR="001D3F55" w:rsidRPr="003B2299">
        <w:t>, ГРБС</w:t>
      </w:r>
      <w:r w:rsidRPr="003B2299">
        <w:t>) за 201</w:t>
      </w:r>
      <w:r w:rsidR="003B2299">
        <w:t>9</w:t>
      </w:r>
      <w:r w:rsidRPr="003B2299">
        <w:t xml:space="preserve"> год. </w:t>
      </w:r>
      <w:proofErr w:type="gramEnd"/>
    </w:p>
    <w:p w:rsidR="002332BA" w:rsidRPr="003B2299" w:rsidRDefault="00BF04CE" w:rsidP="006062AE">
      <w:pPr>
        <w:spacing w:line="276" w:lineRule="auto"/>
        <w:ind w:firstLine="567"/>
        <w:contextualSpacing/>
        <w:jc w:val="both"/>
      </w:pPr>
      <w:r w:rsidRPr="003B2299">
        <w:t xml:space="preserve">Оценка качества осуществлялась по </w:t>
      </w:r>
      <w:r w:rsidR="00CF725E" w:rsidRPr="003B2299">
        <w:t>4</w:t>
      </w:r>
      <w:r w:rsidR="003B2299" w:rsidRPr="003B2299">
        <w:t>2</w:t>
      </w:r>
      <w:r w:rsidRPr="003B2299">
        <w:t xml:space="preserve"> ГРБС</w:t>
      </w:r>
      <w:r w:rsidR="007E7F87" w:rsidRPr="003B2299">
        <w:t>.</w:t>
      </w:r>
    </w:p>
    <w:p w:rsidR="00A77FA1" w:rsidRPr="003B2299" w:rsidRDefault="00A77FA1" w:rsidP="006062AE">
      <w:pPr>
        <w:spacing w:line="276" w:lineRule="auto"/>
        <w:ind w:firstLine="567"/>
        <w:contextualSpacing/>
        <w:jc w:val="both"/>
      </w:pPr>
      <w:r w:rsidRPr="003B2299">
        <w:t>В качестве исходных данных для проведения оценки качества использова</w:t>
      </w:r>
      <w:r w:rsidR="000529AE" w:rsidRPr="003B2299">
        <w:t>лись</w:t>
      </w:r>
      <w:r w:rsidR="004E2650" w:rsidRPr="003B2299">
        <w:t xml:space="preserve"> материалы и сведения</w:t>
      </w:r>
      <w:r w:rsidR="00397144" w:rsidRPr="003B2299">
        <w:t>, представленные</w:t>
      </w:r>
      <w:r w:rsidR="004E2650" w:rsidRPr="003B2299">
        <w:t xml:space="preserve"> структурны</w:t>
      </w:r>
      <w:r w:rsidR="00397144" w:rsidRPr="003B2299">
        <w:t>ми</w:t>
      </w:r>
      <w:r w:rsidR="004E2650" w:rsidRPr="003B2299">
        <w:t xml:space="preserve"> подразделени</w:t>
      </w:r>
      <w:r w:rsidR="00397144" w:rsidRPr="003B2299">
        <w:t>ями</w:t>
      </w:r>
      <w:r w:rsidR="004E2650" w:rsidRPr="003B2299">
        <w:t xml:space="preserve"> </w:t>
      </w:r>
      <w:r w:rsidR="00812582" w:rsidRPr="003B2299">
        <w:t>Комитет</w:t>
      </w:r>
      <w:r w:rsidR="004E2650" w:rsidRPr="003B2299">
        <w:t>а</w:t>
      </w:r>
      <w:r w:rsidR="00397144" w:rsidRPr="003B2299">
        <w:t xml:space="preserve"> финансов Ленинградской области, </w:t>
      </w:r>
      <w:r w:rsidR="00F73270" w:rsidRPr="003B2299">
        <w:t xml:space="preserve">в том числе </w:t>
      </w:r>
      <w:r w:rsidR="00397144" w:rsidRPr="003B2299">
        <w:t xml:space="preserve">на </w:t>
      </w:r>
      <w:r w:rsidR="00D4659F" w:rsidRPr="003B2299">
        <w:t xml:space="preserve">основании </w:t>
      </w:r>
      <w:r w:rsidR="00F73270" w:rsidRPr="003B2299">
        <w:t>полученной информации от</w:t>
      </w:r>
      <w:r w:rsidR="00397144" w:rsidRPr="003B2299">
        <w:t xml:space="preserve"> орган</w:t>
      </w:r>
      <w:r w:rsidR="00F73270" w:rsidRPr="003B2299">
        <w:t>ов</w:t>
      </w:r>
      <w:r w:rsidR="00397144" w:rsidRPr="003B2299">
        <w:t xml:space="preserve"> исполнительной власти Ленинградской области.</w:t>
      </w:r>
    </w:p>
    <w:p w:rsidR="00A77FA1" w:rsidRPr="00FF327A" w:rsidRDefault="00A77FA1" w:rsidP="006062AE">
      <w:pPr>
        <w:spacing w:line="276" w:lineRule="auto"/>
        <w:ind w:firstLine="567"/>
        <w:contextualSpacing/>
        <w:jc w:val="both"/>
      </w:pPr>
      <w:r w:rsidRPr="00FF327A">
        <w:t>При проведении оценки качества оценивались:</w:t>
      </w:r>
    </w:p>
    <w:p w:rsidR="00A77FA1" w:rsidRPr="00FF327A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327A">
        <w:t>соблюдение установленных правил и регламентов</w:t>
      </w:r>
      <w:r w:rsidR="00054965" w:rsidRPr="00FF327A">
        <w:t xml:space="preserve"> – удельный вес группы показателей в общей оценке качества составил 4</w:t>
      </w:r>
      <w:r w:rsidR="00257A24" w:rsidRPr="00FF327A">
        <w:t>5</w:t>
      </w:r>
      <w:r w:rsidR="00054965" w:rsidRPr="00FF327A">
        <w:t>%</w:t>
      </w:r>
      <w:r w:rsidRPr="00FF327A">
        <w:t>;</w:t>
      </w:r>
    </w:p>
    <w:p w:rsidR="00A77FA1" w:rsidRPr="00FF327A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327A">
        <w:t>качество исполнения бюджета и финансовая дисциплина</w:t>
      </w:r>
      <w:r w:rsidR="00054965" w:rsidRPr="00FF327A">
        <w:t xml:space="preserve"> – удельный вес группы показателей в общей оценке качества составил </w:t>
      </w:r>
      <w:r w:rsidR="00257A24" w:rsidRPr="00FF327A">
        <w:t>4</w:t>
      </w:r>
      <w:r w:rsidR="00054965" w:rsidRPr="00FF327A">
        <w:t>0%</w:t>
      </w:r>
      <w:r w:rsidRPr="00FF327A">
        <w:t>;</w:t>
      </w:r>
    </w:p>
    <w:p w:rsidR="00A77FA1" w:rsidRPr="00FF327A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327A">
        <w:t xml:space="preserve">качество </w:t>
      </w:r>
      <w:r w:rsidR="00257A24" w:rsidRPr="00FF327A">
        <w:t xml:space="preserve">управления государственными учреждениями, в отношении которых ГРБС осуществляет полномочия учредителя (ГРБС) </w:t>
      </w:r>
      <w:r w:rsidR="00054965" w:rsidRPr="00FF327A">
        <w:t xml:space="preserve">– удельный вес группы показателей в общей оценке качества составил </w:t>
      </w:r>
      <w:r w:rsidR="00257A24" w:rsidRPr="00FF327A">
        <w:t>15</w:t>
      </w:r>
      <w:r w:rsidR="00054965" w:rsidRPr="00FF327A">
        <w:t>%</w:t>
      </w:r>
      <w:r w:rsidRPr="00FF327A">
        <w:t>.</w:t>
      </w:r>
    </w:p>
    <w:p w:rsidR="00F776EB" w:rsidRPr="00FF327A" w:rsidRDefault="00F776EB" w:rsidP="006062AE">
      <w:pPr>
        <w:tabs>
          <w:tab w:val="left" w:pos="851"/>
        </w:tabs>
        <w:spacing w:line="276" w:lineRule="auto"/>
        <w:contextualSpacing/>
        <w:jc w:val="both"/>
      </w:pPr>
    </w:p>
    <w:p w:rsidR="00A77FA1" w:rsidRPr="00FF327A" w:rsidRDefault="00A77FA1" w:rsidP="006062A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FF327A">
        <w:t xml:space="preserve">Соблюдение установленных правил и регламентов </w:t>
      </w:r>
      <w:r w:rsidR="001D3F55" w:rsidRPr="00FF327A">
        <w:t>ГРБС</w:t>
      </w:r>
      <w:r w:rsidRPr="00FF327A">
        <w:t xml:space="preserve"> оценивалось по следующим показателям:</w:t>
      </w:r>
    </w:p>
    <w:p w:rsidR="00E70ABF" w:rsidRPr="00FF327A" w:rsidRDefault="00E70ABF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327A">
        <w:rPr>
          <w:rFonts w:cs="Times New Roman"/>
          <w:szCs w:val="28"/>
        </w:rPr>
        <w:t>Доля своевременно предоставленных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</w:r>
      <w:r w:rsidR="00812582" w:rsidRPr="00FF327A">
        <w:rPr>
          <w:rFonts w:cs="Times New Roman"/>
          <w:szCs w:val="28"/>
        </w:rPr>
        <w:t>.</w:t>
      </w:r>
      <w:r w:rsidRPr="00FF327A">
        <w:rPr>
          <w:rFonts w:cs="Times New Roman"/>
          <w:szCs w:val="28"/>
        </w:rPr>
        <w:t xml:space="preserve"> </w:t>
      </w:r>
    </w:p>
    <w:p w:rsidR="00350E86" w:rsidRPr="00FF327A" w:rsidRDefault="008B4EE4" w:rsidP="005643D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FF327A">
        <w:t xml:space="preserve">По данному показателю оценивались все ГРБС. </w:t>
      </w:r>
      <w:r w:rsidR="00350E86" w:rsidRPr="00FF327A">
        <w:t>1</w:t>
      </w:r>
      <w:r w:rsidR="00FF327A" w:rsidRPr="00FF327A">
        <w:t>1</w:t>
      </w:r>
      <w:r w:rsidR="005401B2" w:rsidRPr="00FF327A">
        <w:t xml:space="preserve"> ГРБС нарушили сроки представления вышеуказанных </w:t>
      </w:r>
      <w:r w:rsidR="005401B2" w:rsidRPr="00FF327A">
        <w:rPr>
          <w:rFonts w:cs="Times New Roman"/>
          <w:szCs w:val="28"/>
        </w:rPr>
        <w:t>документов и материалов</w:t>
      </w:r>
      <w:r w:rsidR="00350E86" w:rsidRPr="00FF327A">
        <w:rPr>
          <w:rFonts w:cs="Times New Roman"/>
          <w:szCs w:val="28"/>
        </w:rPr>
        <w:t>. Наибольш</w:t>
      </w:r>
      <w:r w:rsidR="008233A1" w:rsidRPr="00FF327A">
        <w:rPr>
          <w:rFonts w:cs="Times New Roman"/>
          <w:szCs w:val="28"/>
        </w:rPr>
        <w:t>ая</w:t>
      </w:r>
      <w:r w:rsidR="00350E86" w:rsidRPr="00FF327A">
        <w:rPr>
          <w:rFonts w:cs="Times New Roman"/>
          <w:szCs w:val="28"/>
        </w:rPr>
        <w:t xml:space="preserve"> </w:t>
      </w:r>
      <w:r w:rsidR="008233A1" w:rsidRPr="00FF327A">
        <w:rPr>
          <w:rFonts w:cs="Times New Roman"/>
          <w:szCs w:val="28"/>
        </w:rPr>
        <w:t>доля</w:t>
      </w:r>
      <w:r w:rsidR="00350E86" w:rsidRPr="00FF327A">
        <w:rPr>
          <w:rFonts w:cs="Times New Roman"/>
          <w:szCs w:val="28"/>
        </w:rPr>
        <w:t xml:space="preserve"> нарушени</w:t>
      </w:r>
      <w:r w:rsidR="008233A1" w:rsidRPr="00FF327A">
        <w:rPr>
          <w:rFonts w:cs="Times New Roman"/>
          <w:szCs w:val="28"/>
        </w:rPr>
        <w:t>й</w:t>
      </w:r>
      <w:r w:rsidR="00350E86" w:rsidRPr="00FF327A">
        <w:rPr>
          <w:rFonts w:cs="Times New Roman"/>
          <w:szCs w:val="28"/>
        </w:rPr>
        <w:t xml:space="preserve"> сроков выявлен</w:t>
      </w:r>
      <w:r w:rsidR="008233A1" w:rsidRPr="00FF327A">
        <w:rPr>
          <w:rFonts w:cs="Times New Roman"/>
          <w:szCs w:val="28"/>
        </w:rPr>
        <w:t>а</w:t>
      </w:r>
      <w:r w:rsidR="00350E86" w:rsidRPr="00FF327A">
        <w:rPr>
          <w:rFonts w:cs="Times New Roman"/>
          <w:szCs w:val="28"/>
        </w:rPr>
        <w:t xml:space="preserve"> у </w:t>
      </w:r>
      <w:r w:rsidR="00FF327A" w:rsidRPr="00FF327A">
        <w:rPr>
          <w:rFonts w:cs="Times New Roman"/>
          <w:szCs w:val="28"/>
        </w:rPr>
        <w:t>Управления Ленинградской области по транспорту</w:t>
      </w:r>
      <w:r w:rsidR="005643D9" w:rsidRPr="00FF327A">
        <w:t>.</w:t>
      </w:r>
    </w:p>
    <w:p w:rsidR="005643D9" w:rsidRPr="003B2299" w:rsidRDefault="005643D9" w:rsidP="005643D9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highlight w:val="yellow"/>
        </w:rPr>
      </w:pPr>
    </w:p>
    <w:p w:rsidR="00350E86" w:rsidRPr="00FF327A" w:rsidRDefault="00350E86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327A">
        <w:rPr>
          <w:rFonts w:cs="Times New Roman"/>
          <w:szCs w:val="28"/>
        </w:rPr>
        <w:t xml:space="preserve">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</w:t>
      </w:r>
      <w:r w:rsidRPr="00FF327A">
        <w:rPr>
          <w:rFonts w:cs="Times New Roman"/>
          <w:szCs w:val="28"/>
        </w:rPr>
        <w:lastRenderedPageBreak/>
        <w:t>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период".</w:t>
      </w:r>
    </w:p>
    <w:p w:rsidR="0045665F" w:rsidRPr="00FF327A" w:rsidRDefault="001F7B8A" w:rsidP="006062AE">
      <w:pPr>
        <w:tabs>
          <w:tab w:val="left" w:pos="426"/>
        </w:tabs>
        <w:spacing w:line="276" w:lineRule="auto"/>
        <w:ind w:firstLine="567"/>
        <w:contextualSpacing/>
        <w:jc w:val="both"/>
      </w:pPr>
      <w:proofErr w:type="gramStart"/>
      <w:r w:rsidRPr="00FF327A">
        <w:t>Случаи н</w:t>
      </w:r>
      <w:r w:rsidR="00A9551D" w:rsidRPr="00FF327A">
        <w:t>арушени</w:t>
      </w:r>
      <w:r w:rsidRPr="00FF327A">
        <w:t>я</w:t>
      </w:r>
      <w:r w:rsidR="00A9551D" w:rsidRPr="00FF327A">
        <w:t xml:space="preserve"> сроков выявлен</w:t>
      </w:r>
      <w:r w:rsidRPr="00FF327A">
        <w:t>ы</w:t>
      </w:r>
      <w:r w:rsidR="00A9551D" w:rsidRPr="00FF327A">
        <w:t xml:space="preserve"> у </w:t>
      </w:r>
      <w:r w:rsidR="00FF327A" w:rsidRPr="00FF327A">
        <w:t>9</w:t>
      </w:r>
      <w:r w:rsidR="00443918" w:rsidRPr="00FF327A">
        <w:t xml:space="preserve"> из </w:t>
      </w:r>
      <w:r w:rsidR="00FF327A" w:rsidRPr="00FF327A">
        <w:t>42</w:t>
      </w:r>
      <w:r w:rsidR="00443918" w:rsidRPr="00FF327A">
        <w:t xml:space="preserve"> оцениваемых</w:t>
      </w:r>
      <w:r w:rsidR="00A9551D" w:rsidRPr="00FF327A">
        <w:t xml:space="preserve"> ГРБС</w:t>
      </w:r>
      <w:r w:rsidR="00443918" w:rsidRPr="00FF327A">
        <w:t>.</w:t>
      </w:r>
      <w:proofErr w:type="gramEnd"/>
      <w:r w:rsidR="00443918" w:rsidRPr="00FF327A">
        <w:t xml:space="preserve"> </w:t>
      </w:r>
      <w:r w:rsidRPr="00FF327A">
        <w:t xml:space="preserve">Наибольшее число случаев приходится на </w:t>
      </w:r>
      <w:proofErr w:type="gramStart"/>
      <w:r w:rsidRPr="00FF327A">
        <w:t>следующие</w:t>
      </w:r>
      <w:proofErr w:type="gramEnd"/>
      <w:r w:rsidRPr="00FF327A">
        <w:t xml:space="preserve"> ГРБС:</w:t>
      </w:r>
    </w:p>
    <w:p w:rsidR="001F7B8A" w:rsidRPr="00FF327A" w:rsidRDefault="00FF327A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327A">
        <w:t>Комитет по строительству Ленинградской области</w:t>
      </w:r>
      <w:r w:rsidR="001F7B8A" w:rsidRPr="00FF327A">
        <w:t>;</w:t>
      </w:r>
    </w:p>
    <w:p w:rsidR="001F7B8A" w:rsidRPr="00FF327A" w:rsidRDefault="00FF327A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327A">
        <w:t>Комитет градостроительной политики Ленинградской области</w:t>
      </w:r>
      <w:r w:rsidR="001F7B8A" w:rsidRPr="00FF327A">
        <w:t>;</w:t>
      </w:r>
    </w:p>
    <w:p w:rsidR="001F7B8A" w:rsidRPr="00FF327A" w:rsidRDefault="00FF327A" w:rsidP="00FF327A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327A">
        <w:t xml:space="preserve">Комитет по агропромышленному и </w:t>
      </w:r>
      <w:proofErr w:type="spellStart"/>
      <w:r w:rsidRPr="00FF327A">
        <w:t>рыбохозяйственному</w:t>
      </w:r>
      <w:proofErr w:type="spellEnd"/>
      <w:r w:rsidRPr="00FF327A">
        <w:t xml:space="preserve"> комплексу Ленинградской области</w:t>
      </w:r>
      <w:r w:rsidR="001F7B8A" w:rsidRPr="00FF327A">
        <w:t>.</w:t>
      </w:r>
    </w:p>
    <w:p w:rsidR="0045665F" w:rsidRPr="00FF327A" w:rsidRDefault="0045665F" w:rsidP="006062AE">
      <w:pPr>
        <w:pStyle w:val="a3"/>
        <w:spacing w:line="276" w:lineRule="auto"/>
        <w:ind w:firstLine="567"/>
        <w:rPr>
          <w:rFonts w:cs="Times New Roman"/>
          <w:color w:val="D99594" w:themeColor="accent2" w:themeTint="99"/>
          <w:szCs w:val="28"/>
        </w:rPr>
      </w:pPr>
    </w:p>
    <w:p w:rsidR="00BB38C3" w:rsidRPr="00FF327A" w:rsidRDefault="00BB38C3" w:rsidP="006062AE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FF327A">
        <w:rPr>
          <w:rFonts w:cs="Times New Roman"/>
          <w:szCs w:val="28"/>
        </w:rPr>
        <w:t>Наличие в отчетном периоде случаев несвоевременного представления ежемесячной и годовой отчетностей об исполнении областного бюджета.</w:t>
      </w:r>
    </w:p>
    <w:p w:rsidR="00BB38C3" w:rsidRPr="00FF327A" w:rsidRDefault="00BB38C3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327A">
        <w:t xml:space="preserve">По данному показателю оценивались все ГРБС. В отчетном периоде </w:t>
      </w:r>
      <w:r w:rsidRPr="00FF327A">
        <w:rPr>
          <w:rFonts w:cs="Times New Roman"/>
          <w:szCs w:val="28"/>
        </w:rPr>
        <w:t>случаи несвоевременного представления ежемесячной и годовой отчетностей об исполнении областного бюджета отсутствовали.</w:t>
      </w:r>
    </w:p>
    <w:p w:rsidR="00BB38C3" w:rsidRPr="003B2299" w:rsidRDefault="00BB38C3" w:rsidP="006062AE">
      <w:pPr>
        <w:pStyle w:val="a3"/>
        <w:spacing w:line="276" w:lineRule="auto"/>
        <w:ind w:firstLine="567"/>
        <w:rPr>
          <w:rFonts w:cs="Times New Roman"/>
          <w:color w:val="D99594" w:themeColor="accent2" w:themeTint="99"/>
          <w:szCs w:val="28"/>
          <w:highlight w:val="yellow"/>
        </w:rPr>
      </w:pPr>
    </w:p>
    <w:p w:rsidR="00E70ABF" w:rsidRPr="0007438F" w:rsidRDefault="00E70ABF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07438F">
        <w:rPr>
          <w:rFonts w:cs="Times New Roman"/>
          <w:szCs w:val="28"/>
        </w:rPr>
        <w:t xml:space="preserve">Доля форм годовой </w:t>
      </w:r>
      <w:r w:rsidRPr="0007438F">
        <w:rPr>
          <w:rFonts w:cs="Times New Roman"/>
          <w:b/>
          <w:szCs w:val="28"/>
        </w:rPr>
        <w:t>бюджетной</w:t>
      </w:r>
      <w:r w:rsidRPr="0007438F">
        <w:rPr>
          <w:rFonts w:cs="Times New Roman"/>
          <w:szCs w:val="28"/>
        </w:rPr>
        <w:t xml:space="preserve"> отчетности, представленной в отчетном году без ошибок</w:t>
      </w:r>
      <w:r w:rsidR="00812582" w:rsidRPr="0007438F">
        <w:rPr>
          <w:rFonts w:cs="Times New Roman"/>
          <w:szCs w:val="28"/>
        </w:rPr>
        <w:t>.</w:t>
      </w:r>
      <w:r w:rsidRPr="0007438F">
        <w:rPr>
          <w:rFonts w:cs="Times New Roman"/>
          <w:szCs w:val="28"/>
        </w:rPr>
        <w:t xml:space="preserve"> </w:t>
      </w:r>
    </w:p>
    <w:p w:rsidR="0045665F" w:rsidRPr="008D6EB6" w:rsidRDefault="0045665F" w:rsidP="006062AE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07438F">
        <w:t xml:space="preserve">Из </w:t>
      </w:r>
      <w:r w:rsidR="00107366" w:rsidRPr="0007438F">
        <w:t>4</w:t>
      </w:r>
      <w:r w:rsidR="0007438F" w:rsidRPr="0007438F">
        <w:t>2</w:t>
      </w:r>
      <w:r w:rsidRPr="0007438F">
        <w:t xml:space="preserve"> </w:t>
      </w:r>
      <w:r w:rsidR="0003653C" w:rsidRPr="0007438F">
        <w:t xml:space="preserve">ГРБС </w:t>
      </w:r>
      <w:r w:rsidR="00232C70">
        <w:t>8</w:t>
      </w:r>
      <w:r w:rsidR="00A04F1D" w:rsidRPr="0007438F">
        <w:t xml:space="preserve"> </w:t>
      </w:r>
      <w:r w:rsidRPr="0007438F">
        <w:t>представил</w:t>
      </w:r>
      <w:r w:rsidR="00A04F1D" w:rsidRPr="0007438F">
        <w:t>и</w:t>
      </w:r>
      <w:r w:rsidRPr="0007438F">
        <w:t xml:space="preserve"> отчетность без ошибок</w:t>
      </w:r>
      <w:r w:rsidR="005932EA" w:rsidRPr="008D6EB6">
        <w:t xml:space="preserve">. У </w:t>
      </w:r>
      <w:r w:rsidR="0007438F" w:rsidRPr="008D6EB6">
        <w:t>2</w:t>
      </w:r>
      <w:r w:rsidR="00232C70">
        <w:t>6</w:t>
      </w:r>
      <w:r w:rsidR="005932EA" w:rsidRPr="008D6EB6">
        <w:t xml:space="preserve"> ГРБС в</w:t>
      </w:r>
      <w:r w:rsidR="009915AE" w:rsidRPr="008D6EB6">
        <w:t>ышеуказанн</w:t>
      </w:r>
      <w:r w:rsidR="00F47D44" w:rsidRPr="008D6EB6">
        <w:t>ая</w:t>
      </w:r>
      <w:r w:rsidR="009915AE" w:rsidRPr="008D6EB6">
        <w:t xml:space="preserve"> </w:t>
      </w:r>
      <w:r w:rsidR="00F47D44" w:rsidRPr="008D6EB6">
        <w:t>доля</w:t>
      </w:r>
      <w:r w:rsidR="009915AE" w:rsidRPr="008D6EB6">
        <w:t xml:space="preserve"> составила </w:t>
      </w:r>
      <w:r w:rsidR="00AA3C06" w:rsidRPr="008D6EB6">
        <w:t>от</w:t>
      </w:r>
      <w:r w:rsidR="009915AE" w:rsidRPr="008D6EB6">
        <w:t xml:space="preserve"> </w:t>
      </w:r>
      <w:r w:rsidR="00437348" w:rsidRPr="008D6EB6">
        <w:t>7</w:t>
      </w:r>
      <w:r w:rsidR="008D6EB6" w:rsidRPr="008D6EB6">
        <w:t>1,4</w:t>
      </w:r>
      <w:r w:rsidR="005932EA" w:rsidRPr="008D6EB6">
        <w:t>%</w:t>
      </w:r>
      <w:r w:rsidR="00AA3C06" w:rsidRPr="008D6EB6">
        <w:t xml:space="preserve"> до 9</w:t>
      </w:r>
      <w:r w:rsidR="008D6EB6" w:rsidRPr="008D6EB6">
        <w:t>7,2</w:t>
      </w:r>
      <w:r w:rsidR="00AA3C06" w:rsidRPr="008D6EB6">
        <w:t>%</w:t>
      </w:r>
      <w:r w:rsidR="008D6EB6">
        <w:t xml:space="preserve">, у </w:t>
      </w:r>
      <w:r w:rsidR="00232C70">
        <w:t xml:space="preserve">8 </w:t>
      </w:r>
      <w:r w:rsidR="008D6EB6">
        <w:t xml:space="preserve">ГРБС – от 44,8% </w:t>
      </w:r>
      <w:proofErr w:type="gramStart"/>
      <w:r w:rsidR="008D6EB6">
        <w:t>до</w:t>
      </w:r>
      <w:proofErr w:type="gramEnd"/>
      <w:r w:rsidR="008D6EB6">
        <w:t xml:space="preserve"> 69,2%</w:t>
      </w:r>
      <w:r w:rsidR="005932EA" w:rsidRPr="008D6EB6">
        <w:t>.</w:t>
      </w:r>
    </w:p>
    <w:p w:rsidR="006062AE" w:rsidRPr="003B2299" w:rsidRDefault="006062AE" w:rsidP="006062AE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highlight w:val="yellow"/>
        </w:rPr>
      </w:pPr>
    </w:p>
    <w:p w:rsidR="00E70ABF" w:rsidRPr="008D6EB6" w:rsidRDefault="00E70ABF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8D6EB6">
        <w:rPr>
          <w:rFonts w:cs="Times New Roman"/>
          <w:szCs w:val="28"/>
        </w:rPr>
        <w:t xml:space="preserve">Доля форм годовой </w:t>
      </w:r>
      <w:r w:rsidRPr="008D6EB6">
        <w:rPr>
          <w:rFonts w:cs="Times New Roman"/>
          <w:b/>
          <w:szCs w:val="28"/>
        </w:rPr>
        <w:t>бухгалтерской</w:t>
      </w:r>
      <w:r w:rsidRPr="008D6EB6">
        <w:rPr>
          <w:rFonts w:cs="Times New Roman"/>
          <w:szCs w:val="28"/>
        </w:rPr>
        <w:t xml:space="preserve"> отчетности, представленной в отчетном году без ошибок</w:t>
      </w:r>
      <w:r w:rsidR="00812582" w:rsidRPr="008D6EB6">
        <w:rPr>
          <w:rFonts w:cs="Times New Roman"/>
          <w:szCs w:val="28"/>
        </w:rPr>
        <w:t>.</w:t>
      </w:r>
      <w:r w:rsidRPr="008D6EB6">
        <w:rPr>
          <w:rFonts w:cs="Times New Roman"/>
          <w:szCs w:val="28"/>
        </w:rPr>
        <w:t xml:space="preserve"> </w:t>
      </w:r>
    </w:p>
    <w:p w:rsidR="005E7E34" w:rsidRDefault="00F47D44" w:rsidP="006062A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cs="Times New Roman"/>
          <w:szCs w:val="28"/>
        </w:rPr>
      </w:pPr>
      <w:r w:rsidRPr="00035F0C">
        <w:rPr>
          <w:rFonts w:cs="Times New Roman"/>
          <w:szCs w:val="28"/>
        </w:rPr>
        <w:t>Из 1</w:t>
      </w:r>
      <w:r w:rsidR="00035F0C" w:rsidRPr="00035F0C">
        <w:rPr>
          <w:rFonts w:cs="Times New Roman"/>
          <w:szCs w:val="28"/>
        </w:rPr>
        <w:t>5</w:t>
      </w:r>
      <w:r w:rsidRPr="00035F0C">
        <w:rPr>
          <w:rFonts w:cs="Times New Roman"/>
          <w:szCs w:val="28"/>
        </w:rPr>
        <w:t xml:space="preserve"> ГРБС</w:t>
      </w:r>
      <w:r w:rsidR="005C2ACB" w:rsidRPr="00035F0C">
        <w:rPr>
          <w:rFonts w:cs="Times New Roman"/>
          <w:szCs w:val="28"/>
        </w:rPr>
        <w:t xml:space="preserve"> (представляют данную отчетность ГРБС</w:t>
      </w:r>
      <w:r w:rsidR="006062AE" w:rsidRPr="00035F0C">
        <w:rPr>
          <w:rFonts w:cs="Times New Roman"/>
          <w:szCs w:val="28"/>
        </w:rPr>
        <w:t>,</w:t>
      </w:r>
      <w:r w:rsidR="006062AE" w:rsidRPr="00035F0C">
        <w:t xml:space="preserve"> </w:t>
      </w:r>
      <w:r w:rsidR="006062AE" w:rsidRPr="00035F0C">
        <w:rPr>
          <w:rFonts w:cs="Times New Roman"/>
          <w:szCs w:val="28"/>
        </w:rPr>
        <w:t>осуществлявшие в отчетном году полномочия учредителя (ГРБС) в отношении государственных учреждений</w:t>
      </w:r>
      <w:r w:rsidR="005C2ACB" w:rsidRPr="00035F0C">
        <w:rPr>
          <w:rFonts w:cs="Times New Roman"/>
          <w:szCs w:val="28"/>
        </w:rPr>
        <w:t>)</w:t>
      </w:r>
      <w:r w:rsidRPr="00035F0C">
        <w:rPr>
          <w:rFonts w:cs="Times New Roman"/>
          <w:szCs w:val="28"/>
        </w:rPr>
        <w:t xml:space="preserve">, которые </w:t>
      </w:r>
      <w:r w:rsidRPr="005E7E34">
        <w:rPr>
          <w:rFonts w:cs="Times New Roman"/>
          <w:szCs w:val="28"/>
        </w:rPr>
        <w:t>оценивались по данному показателю, т</w:t>
      </w:r>
      <w:r w:rsidR="009915AE" w:rsidRPr="005E7E34">
        <w:rPr>
          <w:rFonts w:cs="Times New Roman"/>
          <w:szCs w:val="28"/>
        </w:rPr>
        <w:t xml:space="preserve">олько </w:t>
      </w:r>
      <w:r w:rsidR="00035F0C" w:rsidRPr="005E7E34">
        <w:rPr>
          <w:rFonts w:cs="Times New Roman"/>
          <w:szCs w:val="28"/>
        </w:rPr>
        <w:t xml:space="preserve">3 ГРБС </w:t>
      </w:r>
      <w:r w:rsidR="009915AE" w:rsidRPr="005E7E34">
        <w:rPr>
          <w:rFonts w:eastAsia="Times New Roman" w:cs="Times New Roman"/>
          <w:szCs w:val="28"/>
          <w:lang w:eastAsia="ru-RU"/>
        </w:rPr>
        <w:t>представил</w:t>
      </w:r>
      <w:r w:rsidR="00035F0C" w:rsidRPr="005E7E34">
        <w:rPr>
          <w:rFonts w:eastAsia="Times New Roman" w:cs="Times New Roman"/>
          <w:szCs w:val="28"/>
          <w:lang w:eastAsia="ru-RU"/>
        </w:rPr>
        <w:t>и</w:t>
      </w:r>
      <w:r w:rsidR="009915AE" w:rsidRPr="005E7E34">
        <w:rPr>
          <w:rFonts w:eastAsia="Times New Roman" w:cs="Times New Roman"/>
          <w:szCs w:val="28"/>
          <w:lang w:eastAsia="ru-RU"/>
        </w:rPr>
        <w:t xml:space="preserve"> годовую бухг</w:t>
      </w:r>
      <w:r w:rsidR="001C0C01" w:rsidRPr="005E7E34">
        <w:rPr>
          <w:rFonts w:eastAsia="Times New Roman" w:cs="Times New Roman"/>
          <w:szCs w:val="28"/>
          <w:lang w:eastAsia="ru-RU"/>
        </w:rPr>
        <w:t>алтерскую отчетность без ошибок</w:t>
      </w:r>
      <w:r w:rsidR="005E7E34" w:rsidRPr="005E7E34">
        <w:rPr>
          <w:rFonts w:eastAsia="Times New Roman" w:cs="Times New Roman"/>
          <w:szCs w:val="28"/>
          <w:lang w:eastAsia="ru-RU"/>
        </w:rPr>
        <w:t>:</w:t>
      </w:r>
      <w:r w:rsidR="00035F0C" w:rsidRPr="005E7E34">
        <w:rPr>
          <w:rFonts w:cs="Times New Roman"/>
          <w:szCs w:val="28"/>
        </w:rPr>
        <w:t xml:space="preserve"> </w:t>
      </w:r>
    </w:p>
    <w:p w:rsidR="00F66428" w:rsidRPr="005E7E34" w:rsidRDefault="00035F0C" w:rsidP="005E7E34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5E7E34">
        <w:t>Ленинградский областной комитет по управлению государственным имуществом</w:t>
      </w:r>
      <w:r w:rsidR="005E7E34">
        <w:t>;</w:t>
      </w:r>
    </w:p>
    <w:p w:rsidR="005E7E34" w:rsidRDefault="005E7E34" w:rsidP="005E7E34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5E7E34">
        <w:t>Комитет по здравоохранению Ленинградской области</w:t>
      </w:r>
      <w:r>
        <w:t>;</w:t>
      </w:r>
      <w:r w:rsidRPr="005E7E34">
        <w:t xml:space="preserve"> </w:t>
      </w:r>
    </w:p>
    <w:p w:rsidR="005E7E34" w:rsidRPr="005E7E34" w:rsidRDefault="005E7E34" w:rsidP="005E7E34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5E7E34">
        <w:t>Комитет государственного строительного надзора и государственной экспертизы Ленинградской области</w:t>
      </w:r>
      <w:r>
        <w:t>.</w:t>
      </w:r>
    </w:p>
    <w:p w:rsidR="00A20AE7" w:rsidRPr="003B2299" w:rsidRDefault="00A20AE7" w:rsidP="006062AE">
      <w:pPr>
        <w:pStyle w:val="a3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="Times New Roman"/>
          <w:color w:val="D99594" w:themeColor="accent2" w:themeTint="99"/>
          <w:szCs w:val="28"/>
          <w:highlight w:val="yellow"/>
          <w:lang w:eastAsia="ru-RU"/>
        </w:rPr>
      </w:pPr>
    </w:p>
    <w:p w:rsidR="00693EA6" w:rsidRPr="005E7E34" w:rsidRDefault="00693EA6" w:rsidP="00693EA6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5E7E34">
        <w:rPr>
          <w:rFonts w:cs="Times New Roman"/>
          <w:szCs w:val="28"/>
        </w:rPr>
        <w:t>Доля нарушений своевременного представления в отчетном году информации для внесения изменения реквизитов ГРБС и государственных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процесса.</w:t>
      </w:r>
    </w:p>
    <w:p w:rsidR="00693EA6" w:rsidRPr="005E7E34" w:rsidRDefault="00693EA6" w:rsidP="00693EA6">
      <w:pPr>
        <w:pStyle w:val="a3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E7E34">
        <w:lastRenderedPageBreak/>
        <w:t xml:space="preserve">По данному показателю оценивались все ГРБС. </w:t>
      </w:r>
      <w:r w:rsidR="00C815BE" w:rsidRPr="005E7E34">
        <w:t xml:space="preserve">Нарушения выявлены у </w:t>
      </w:r>
      <w:r w:rsidR="005E7E34" w:rsidRPr="005E7E34">
        <w:t>4</w:t>
      </w:r>
      <w:r w:rsidR="00C815BE" w:rsidRPr="005E7E34">
        <w:t xml:space="preserve"> ГРБС. </w:t>
      </w:r>
      <w:r w:rsidR="003C3B31" w:rsidRPr="005E7E34">
        <w:t>Наибольшая доля н</w:t>
      </w:r>
      <w:r w:rsidR="000657DF" w:rsidRPr="005E7E34">
        <w:t>арушени</w:t>
      </w:r>
      <w:r w:rsidR="003C3B31" w:rsidRPr="005E7E34">
        <w:t>й</w:t>
      </w:r>
      <w:r w:rsidR="000657DF" w:rsidRPr="005E7E34">
        <w:t xml:space="preserve"> вышеуказанных сроков выявлен</w:t>
      </w:r>
      <w:r w:rsidR="003C3B31" w:rsidRPr="005E7E34">
        <w:t>а</w:t>
      </w:r>
      <w:r w:rsidR="000657DF" w:rsidRPr="005E7E34">
        <w:t xml:space="preserve"> </w:t>
      </w:r>
      <w:proofErr w:type="gramStart"/>
      <w:r w:rsidR="000657DF" w:rsidRPr="005E7E34">
        <w:t>у</w:t>
      </w:r>
      <w:proofErr w:type="gramEnd"/>
      <w:r w:rsidR="000657DF" w:rsidRPr="005E7E34">
        <w:t xml:space="preserve"> следующих ГРБС:</w:t>
      </w:r>
    </w:p>
    <w:p w:rsidR="009B35A4" w:rsidRPr="005E7E34" w:rsidRDefault="005E7E34" w:rsidP="005E7E34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E7E34">
        <w:t>Комитет цифрового развития Ленинградской области</w:t>
      </w:r>
      <w:r w:rsidR="009B35A4" w:rsidRPr="005E7E34">
        <w:t>;</w:t>
      </w:r>
    </w:p>
    <w:p w:rsidR="009B35A4" w:rsidRPr="005E7E34" w:rsidRDefault="009B35A4" w:rsidP="005E7E34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E7E34">
        <w:t xml:space="preserve">Комитет по </w:t>
      </w:r>
      <w:r w:rsidR="005E7E34" w:rsidRPr="005E7E34">
        <w:t>культуре Ленинградской области</w:t>
      </w:r>
      <w:r w:rsidR="003C3B31" w:rsidRPr="005E7E34">
        <w:t>.</w:t>
      </w:r>
    </w:p>
    <w:p w:rsidR="003C3B31" w:rsidRPr="005E7E34" w:rsidRDefault="003C3B31" w:rsidP="003C3B3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815BE" w:rsidRPr="00AC2CCC" w:rsidRDefault="00E70ABF" w:rsidP="00C815B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C2CCC">
        <w:rPr>
          <w:rFonts w:cs="Times New Roman"/>
          <w:szCs w:val="28"/>
        </w:rPr>
        <w:t xml:space="preserve">Наличие </w:t>
      </w:r>
      <w:r w:rsidR="00C815BE" w:rsidRPr="00AC2CCC">
        <w:rPr>
          <w:rFonts w:cs="Times New Roman"/>
          <w:szCs w:val="28"/>
        </w:rPr>
        <w:t>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сроков.</w:t>
      </w:r>
    </w:p>
    <w:p w:rsidR="00B74D24" w:rsidRPr="00AC2CCC" w:rsidRDefault="00B74D24" w:rsidP="00C815B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C2CCC">
        <w:t xml:space="preserve">В соответствии со ст. 179 </w:t>
      </w:r>
      <w:r w:rsidR="00BB540D" w:rsidRPr="00AC2CCC">
        <w:t xml:space="preserve">Бюджетного кодекса Российской Федерации </w:t>
      </w:r>
      <w:r w:rsidR="00812582" w:rsidRPr="00AC2CCC">
        <w:t>"</w:t>
      </w:r>
      <w:r w:rsidRPr="00AC2CCC"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</w:t>
      </w:r>
      <w:r w:rsidR="00812582" w:rsidRPr="00AC2CCC">
        <w:t>"</w:t>
      </w:r>
      <w:r w:rsidRPr="00AC2CCC">
        <w:t xml:space="preserve">. </w:t>
      </w:r>
    </w:p>
    <w:p w:rsidR="0045665F" w:rsidRPr="008215CD" w:rsidRDefault="0045665F" w:rsidP="006062AE">
      <w:pPr>
        <w:pStyle w:val="a3"/>
        <w:tabs>
          <w:tab w:val="left" w:pos="426"/>
        </w:tabs>
        <w:spacing w:line="276" w:lineRule="auto"/>
        <w:ind w:left="0" w:firstLine="567"/>
        <w:jc w:val="both"/>
      </w:pPr>
      <w:r w:rsidRPr="008215CD">
        <w:t>В 20</w:t>
      </w:r>
      <w:r w:rsidR="008215CD" w:rsidRPr="008215CD">
        <w:t>19</w:t>
      </w:r>
      <w:r w:rsidRPr="008215CD">
        <w:t xml:space="preserve"> году в государственные программы вносили изменения 1</w:t>
      </w:r>
      <w:r w:rsidR="00BB540D" w:rsidRPr="008215CD">
        <w:t>6</w:t>
      </w:r>
      <w:r w:rsidRPr="008215CD">
        <w:t xml:space="preserve"> ГРБС, из которых </w:t>
      </w:r>
      <w:r w:rsidR="008215CD" w:rsidRPr="008215CD">
        <w:t>4</w:t>
      </w:r>
      <w:r w:rsidR="00EB1A0D" w:rsidRPr="008215CD">
        <w:t xml:space="preserve"> </w:t>
      </w:r>
      <w:r w:rsidR="0003653C" w:rsidRPr="008215CD">
        <w:t xml:space="preserve">ГРБС </w:t>
      </w:r>
      <w:r w:rsidRPr="008215CD">
        <w:t xml:space="preserve">внесли </w:t>
      </w:r>
      <w:r w:rsidR="00B91A3B" w:rsidRPr="008215CD">
        <w:t xml:space="preserve">изменения </w:t>
      </w:r>
      <w:r w:rsidR="006C4F9E" w:rsidRPr="008215CD">
        <w:t>не</w:t>
      </w:r>
      <w:r w:rsidRPr="008215CD">
        <w:t>своевременно</w:t>
      </w:r>
      <w:r w:rsidR="006C4F9E" w:rsidRPr="008215CD">
        <w:t>.</w:t>
      </w:r>
      <w:r w:rsidR="0019621C" w:rsidRPr="008215CD">
        <w:t xml:space="preserve"> </w:t>
      </w:r>
    </w:p>
    <w:p w:rsidR="00B74D24" w:rsidRPr="008215CD" w:rsidRDefault="00B74D24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</w:rPr>
      </w:pPr>
    </w:p>
    <w:p w:rsidR="00E70ABF" w:rsidRPr="008878CB" w:rsidRDefault="00E70ABF" w:rsidP="00F20C4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8878CB">
        <w:rPr>
          <w:rFonts w:cs="Times New Roman"/>
          <w:szCs w:val="28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</w:t>
      </w:r>
      <w:r w:rsidR="00812582" w:rsidRPr="008878CB">
        <w:rPr>
          <w:rFonts w:cs="Times New Roman"/>
          <w:szCs w:val="28"/>
        </w:rPr>
        <w:t>.</w:t>
      </w:r>
      <w:r w:rsidRPr="008878CB">
        <w:rPr>
          <w:rFonts w:cs="Times New Roman"/>
          <w:szCs w:val="28"/>
        </w:rPr>
        <w:t xml:space="preserve"> </w:t>
      </w:r>
    </w:p>
    <w:p w:rsidR="0045665F" w:rsidRPr="0078679C" w:rsidRDefault="0045665F" w:rsidP="006062AE">
      <w:pPr>
        <w:spacing w:line="276" w:lineRule="auto"/>
        <w:ind w:firstLine="567"/>
        <w:contextualSpacing/>
        <w:jc w:val="both"/>
      </w:pPr>
      <w:r w:rsidRPr="0078679C">
        <w:t>В 20</w:t>
      </w:r>
      <w:r w:rsidR="0078679C" w:rsidRPr="0078679C">
        <w:t>19</w:t>
      </w:r>
      <w:r w:rsidRPr="0078679C">
        <w:t xml:space="preserve"> году проверено </w:t>
      </w:r>
      <w:r w:rsidR="0078679C" w:rsidRPr="0078679C">
        <w:t>16</w:t>
      </w:r>
      <w:r w:rsidR="00B91A3B" w:rsidRPr="0078679C">
        <w:t> </w:t>
      </w:r>
      <w:r w:rsidRPr="0078679C">
        <w:t xml:space="preserve"> ГРБС</w:t>
      </w:r>
      <w:r w:rsidR="0078679C" w:rsidRPr="0078679C">
        <w:t xml:space="preserve">, у 9 из </w:t>
      </w:r>
      <w:proofErr w:type="gramStart"/>
      <w:r w:rsidR="0078679C" w:rsidRPr="0078679C">
        <w:t>которых</w:t>
      </w:r>
      <w:proofErr w:type="gramEnd"/>
      <w:r w:rsidR="0078679C" w:rsidRPr="0078679C">
        <w:t xml:space="preserve"> </w:t>
      </w:r>
      <w:r w:rsidRPr="0078679C">
        <w:t>были выявлены нарушения</w:t>
      </w:r>
      <w:r w:rsidR="0078679C" w:rsidRPr="0078679C">
        <w:t>.</w:t>
      </w:r>
    </w:p>
    <w:p w:rsidR="00E70ABF" w:rsidRPr="003B2299" w:rsidRDefault="00E70ABF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EB038C" w:rsidRPr="009329D8" w:rsidRDefault="00EB038C" w:rsidP="00EB038C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color w:val="D99594" w:themeColor="accent2" w:themeTint="99"/>
        </w:rPr>
      </w:pPr>
      <w:proofErr w:type="gramStart"/>
      <w:r w:rsidRPr="009329D8">
        <w:rPr>
          <w:rFonts w:cs="Times New Roman"/>
          <w:szCs w:val="28"/>
        </w:rPr>
        <w:t xml:space="preserve">Доля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срок. </w:t>
      </w:r>
      <w:proofErr w:type="gramEnd"/>
    </w:p>
    <w:p w:rsidR="005401B2" w:rsidRPr="009329D8" w:rsidRDefault="00EB038C" w:rsidP="00EB038C">
      <w:pPr>
        <w:pStyle w:val="a3"/>
        <w:tabs>
          <w:tab w:val="left" w:pos="851"/>
        </w:tabs>
        <w:spacing w:line="276" w:lineRule="auto"/>
        <w:ind w:left="567"/>
        <w:jc w:val="both"/>
      </w:pPr>
      <w:r w:rsidRPr="009329D8">
        <w:t>В</w:t>
      </w:r>
      <w:r w:rsidR="0045665F" w:rsidRPr="009329D8">
        <w:t xml:space="preserve"> 201</w:t>
      </w:r>
      <w:r w:rsidR="009329D8" w:rsidRPr="009329D8">
        <w:t>9</w:t>
      </w:r>
      <w:r w:rsidR="0045665F" w:rsidRPr="009329D8">
        <w:t xml:space="preserve"> году вышеуказанные </w:t>
      </w:r>
      <w:r w:rsidR="00181926" w:rsidRPr="009329D8">
        <w:t>судебные решения отсутствовали.</w:t>
      </w:r>
      <w:r w:rsidR="0045665F" w:rsidRPr="009329D8">
        <w:t xml:space="preserve"> </w:t>
      </w:r>
    </w:p>
    <w:p w:rsidR="00EB038C" w:rsidRPr="003B2299" w:rsidRDefault="00EB038C" w:rsidP="00EB038C">
      <w:pPr>
        <w:pStyle w:val="a3"/>
        <w:tabs>
          <w:tab w:val="left" w:pos="851"/>
        </w:tabs>
        <w:spacing w:line="276" w:lineRule="auto"/>
        <w:ind w:left="567"/>
        <w:jc w:val="both"/>
        <w:rPr>
          <w:highlight w:val="yellow"/>
        </w:rPr>
      </w:pPr>
    </w:p>
    <w:p w:rsidR="00562876" w:rsidRPr="006B5DC6" w:rsidRDefault="00EB038C" w:rsidP="00562876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B5DC6">
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ими, как получателями бюджетных средств, денежным обязательствам</w:t>
      </w:r>
      <w:r w:rsidR="00562876" w:rsidRPr="006B5DC6">
        <w:t>.</w:t>
      </w:r>
    </w:p>
    <w:p w:rsidR="00EB038C" w:rsidRPr="006B5DC6" w:rsidRDefault="00562876" w:rsidP="0031008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B5DC6">
        <w:t xml:space="preserve">По данному показателю оценивались </w:t>
      </w:r>
      <w:r w:rsidR="006B5DC6" w:rsidRPr="006B5DC6">
        <w:t>22</w:t>
      </w:r>
      <w:r w:rsidRPr="006B5DC6">
        <w:t xml:space="preserve"> ГРБС. </w:t>
      </w:r>
      <w:r w:rsidR="000C7F3C" w:rsidRPr="006B5DC6">
        <w:t xml:space="preserve">Наличие вышеуказанных судебных решений выявлено у </w:t>
      </w:r>
      <w:r w:rsidR="006B5DC6" w:rsidRPr="006B5DC6">
        <w:t>9</w:t>
      </w:r>
      <w:r w:rsidR="000C7F3C" w:rsidRPr="006B5DC6">
        <w:t xml:space="preserve"> ГРБС.</w:t>
      </w:r>
    </w:p>
    <w:p w:rsidR="00B91A3B" w:rsidRPr="003B2299" w:rsidRDefault="00B91A3B" w:rsidP="0031008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highlight w:val="yellow"/>
        </w:rPr>
      </w:pPr>
    </w:p>
    <w:p w:rsidR="000A786C" w:rsidRPr="006B5DC6" w:rsidRDefault="000A786C" w:rsidP="000A786C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</w:pPr>
      <w:r w:rsidRPr="006B5DC6">
        <w:t xml:space="preserve">Доля решений налогового органа о взыскании с казенных учреждений, подведомственных ГРБС, налога, сбора, страхового взноса, пеней и штрафов, </w:t>
      </w:r>
      <w:r w:rsidRPr="006B5DC6">
        <w:lastRenderedPageBreak/>
        <w:t>предусматривающего обращение взыскания на средства бюджетов бюджетной системы Российской Федерации.</w:t>
      </w:r>
    </w:p>
    <w:p w:rsidR="000A786C" w:rsidRPr="006B5DC6" w:rsidRDefault="000A786C" w:rsidP="000A786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6B5DC6">
        <w:t xml:space="preserve">По данному показателю оценивались </w:t>
      </w:r>
      <w:r w:rsidR="006B5DC6" w:rsidRPr="006B5DC6">
        <w:t>22</w:t>
      </w:r>
      <w:r w:rsidRPr="006B5DC6">
        <w:t xml:space="preserve">ГРБС. Наличие вышеуказанных решений выявлено у </w:t>
      </w:r>
      <w:r w:rsidR="006B5DC6" w:rsidRPr="006B5DC6">
        <w:t>4</w:t>
      </w:r>
      <w:r w:rsidRPr="006B5DC6">
        <w:t xml:space="preserve"> ГРБС.</w:t>
      </w:r>
    </w:p>
    <w:p w:rsidR="000A786C" w:rsidRPr="003B2299" w:rsidRDefault="000A786C" w:rsidP="000A786C">
      <w:pPr>
        <w:tabs>
          <w:tab w:val="left" w:pos="851"/>
        </w:tabs>
        <w:spacing w:line="276" w:lineRule="auto"/>
        <w:jc w:val="both"/>
        <w:rPr>
          <w:highlight w:val="yellow"/>
        </w:rPr>
      </w:pPr>
    </w:p>
    <w:p w:rsidR="000A786C" w:rsidRPr="006B5DC6" w:rsidRDefault="000A786C" w:rsidP="000A786C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6B5DC6">
        <w:rPr>
          <w:rFonts w:cs="Times New Roman"/>
          <w:szCs w:val="28"/>
        </w:rPr>
        <w:t>Доля государственных заданий для государственных учреждений, в отношении которых ГРБС осуществляет полномочия учредителя (ГРБС), на оказание государственных услуг (выполнение работ), утвержденных на отчетный год в установленные сроки.</w:t>
      </w:r>
    </w:p>
    <w:p w:rsidR="000A786C" w:rsidRPr="006B5DC6" w:rsidRDefault="000A786C" w:rsidP="006B5DC6">
      <w:pPr>
        <w:pStyle w:val="a3"/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6B5DC6">
        <w:t>По данному показателю</w:t>
      </w:r>
      <w:r w:rsidR="00181926" w:rsidRPr="006B5DC6">
        <w:t xml:space="preserve"> оценивались </w:t>
      </w:r>
      <w:r w:rsidRPr="006B5DC6">
        <w:t>1</w:t>
      </w:r>
      <w:r w:rsidR="006B5DC6" w:rsidRPr="006B5DC6">
        <w:t>5</w:t>
      </w:r>
      <w:r w:rsidRPr="006B5DC6">
        <w:t xml:space="preserve"> ГРБС. Г</w:t>
      </w:r>
      <w:r w:rsidRPr="006B5DC6">
        <w:rPr>
          <w:rFonts w:cs="Times New Roman"/>
          <w:szCs w:val="28"/>
        </w:rPr>
        <w:t xml:space="preserve">осударственные задания для государственных учреждений, в отношении которых ГРБС осуществляет полномочия учредителя (ГРБС), на оказание государственных услуг (выполнение работ), утверждены </w:t>
      </w:r>
      <w:r w:rsidR="00BB2985" w:rsidRPr="006B5DC6">
        <w:rPr>
          <w:rFonts w:cs="Times New Roman"/>
          <w:szCs w:val="28"/>
        </w:rPr>
        <w:t>с нарушением установленных сроков</w:t>
      </w:r>
      <w:r w:rsidRPr="006B5DC6">
        <w:rPr>
          <w:rFonts w:cs="Times New Roman"/>
          <w:szCs w:val="28"/>
        </w:rPr>
        <w:t xml:space="preserve"> </w:t>
      </w:r>
      <w:r w:rsidR="006B5DC6" w:rsidRPr="006B5DC6">
        <w:rPr>
          <w:rFonts w:cs="Times New Roman"/>
          <w:szCs w:val="28"/>
        </w:rPr>
        <w:t xml:space="preserve">только у </w:t>
      </w:r>
      <w:r w:rsidRPr="006B5DC6">
        <w:t>Комитет</w:t>
      </w:r>
      <w:r w:rsidR="006B5DC6" w:rsidRPr="006B5DC6">
        <w:t>а</w:t>
      </w:r>
      <w:r w:rsidRPr="006B5DC6">
        <w:t xml:space="preserve"> по молодежной политике </w:t>
      </w:r>
      <w:r w:rsidR="006B5DC6" w:rsidRPr="006B5DC6">
        <w:t>Ленинградской области</w:t>
      </w:r>
      <w:r w:rsidRPr="006B5DC6">
        <w:t>.</w:t>
      </w:r>
    </w:p>
    <w:p w:rsidR="00E70ABF" w:rsidRPr="003B2299" w:rsidRDefault="00E70ABF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F73E35" w:rsidRPr="00694926" w:rsidRDefault="00E70ABF" w:rsidP="00F73E35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694926">
        <w:rPr>
          <w:rFonts w:cs="Times New Roman"/>
          <w:szCs w:val="28"/>
        </w:rPr>
        <w:t xml:space="preserve">Доля государственных учреждений, </w:t>
      </w:r>
      <w:r w:rsidR="00F73E35" w:rsidRPr="00694926">
        <w:rPr>
          <w:rFonts w:cs="Times New Roman"/>
          <w:szCs w:val="28"/>
        </w:rPr>
        <w:t>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сроки.</w:t>
      </w:r>
    </w:p>
    <w:p w:rsidR="0045665F" w:rsidRPr="005C6789" w:rsidRDefault="001E44D4" w:rsidP="00F73E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Cs w:val="28"/>
        </w:rPr>
      </w:pPr>
      <w:r w:rsidRPr="005C6789">
        <w:t>Из</w:t>
      </w:r>
      <w:r w:rsidR="00A509C1" w:rsidRPr="005C6789">
        <w:t xml:space="preserve"> </w:t>
      </w:r>
      <w:r w:rsidR="0045665F" w:rsidRPr="005C6789">
        <w:t>2</w:t>
      </w:r>
      <w:r w:rsidR="00694926" w:rsidRPr="005C6789">
        <w:t>8</w:t>
      </w:r>
      <w:r w:rsidR="00F73E35" w:rsidRPr="005C6789">
        <w:t xml:space="preserve"> </w:t>
      </w:r>
      <w:r w:rsidR="0045665F" w:rsidRPr="005C6789">
        <w:t xml:space="preserve">ГРБС, которые оценивались по данному показателю, </w:t>
      </w:r>
      <w:r w:rsidR="005C6789" w:rsidRPr="005C6789">
        <w:t xml:space="preserve">у </w:t>
      </w:r>
      <w:r w:rsidR="00694926" w:rsidRPr="005C6789">
        <w:t>3 ГРБС</w:t>
      </w:r>
      <w:r w:rsidRPr="005C6789">
        <w:t xml:space="preserve"> </w:t>
      </w:r>
      <w:r w:rsidR="005C6789" w:rsidRPr="005C6789">
        <w:t>были выявлены нарушения</w:t>
      </w:r>
      <w:r w:rsidR="00A509C1" w:rsidRPr="005C6789">
        <w:rPr>
          <w:rFonts w:cs="Times New Roman"/>
          <w:szCs w:val="28"/>
        </w:rPr>
        <w:t>.</w:t>
      </w:r>
    </w:p>
    <w:p w:rsidR="00A509C1" w:rsidRPr="003B2299" w:rsidRDefault="00A509C1" w:rsidP="006062AE">
      <w:pPr>
        <w:pStyle w:val="a3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A509C1" w:rsidRPr="005C6789" w:rsidRDefault="00A509C1" w:rsidP="00BB2985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5C6789">
        <w:rPr>
          <w:rFonts w:cs="Times New Roman"/>
          <w:szCs w:val="28"/>
        </w:rPr>
        <w:t>Доля соглашений о предоставлении субсидий на выполнение государственных заданий, заключенных в отчетном году в установленные сроки.</w:t>
      </w:r>
    </w:p>
    <w:p w:rsidR="00A509C1" w:rsidRPr="005C6789" w:rsidRDefault="005C6789" w:rsidP="005C6789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</w:t>
      </w:r>
      <w:r w:rsidRPr="005C6789">
        <w:rPr>
          <w:rFonts w:cs="Times New Roman"/>
          <w:szCs w:val="28"/>
        </w:rPr>
        <w:t>14 ГРБС</w:t>
      </w:r>
      <w:r>
        <w:rPr>
          <w:rFonts w:cs="Times New Roman"/>
          <w:szCs w:val="28"/>
        </w:rPr>
        <w:t xml:space="preserve">, </w:t>
      </w:r>
      <w:r w:rsidRPr="005C6789">
        <w:rPr>
          <w:rFonts w:cs="Times New Roman"/>
          <w:szCs w:val="28"/>
        </w:rPr>
        <w:t xml:space="preserve">которые оценивались по данному </w:t>
      </w:r>
      <w:r w:rsidR="00A509C1" w:rsidRPr="005C6789">
        <w:rPr>
          <w:rFonts w:cs="Times New Roman"/>
          <w:szCs w:val="28"/>
        </w:rPr>
        <w:t xml:space="preserve">показателю, заключили соглашения о предоставлении субсидий на выполнение государственных заданий </w:t>
      </w:r>
      <w:r w:rsidRPr="005C6789">
        <w:rPr>
          <w:rFonts w:cs="Times New Roman"/>
          <w:szCs w:val="28"/>
        </w:rPr>
        <w:t>в</w:t>
      </w:r>
      <w:r w:rsidR="00A509C1" w:rsidRPr="005C6789">
        <w:rPr>
          <w:rFonts w:cs="Times New Roman"/>
          <w:szCs w:val="28"/>
        </w:rPr>
        <w:t xml:space="preserve"> установленны</w:t>
      </w:r>
      <w:r w:rsidRPr="005C6789">
        <w:rPr>
          <w:rFonts w:cs="Times New Roman"/>
          <w:szCs w:val="28"/>
        </w:rPr>
        <w:t>е</w:t>
      </w:r>
      <w:r w:rsidR="00A509C1" w:rsidRPr="005C6789">
        <w:rPr>
          <w:rFonts w:cs="Times New Roman"/>
          <w:szCs w:val="28"/>
        </w:rPr>
        <w:t xml:space="preserve"> срок</w:t>
      </w:r>
      <w:r w:rsidRPr="005C6789">
        <w:rPr>
          <w:rFonts w:cs="Times New Roman"/>
          <w:szCs w:val="28"/>
        </w:rPr>
        <w:t>и</w:t>
      </w:r>
      <w:r w:rsidR="00A509C1" w:rsidRPr="005C6789">
        <w:t>.</w:t>
      </w:r>
    </w:p>
    <w:p w:rsidR="003A687B" w:rsidRPr="003B2299" w:rsidRDefault="003A687B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BB2985" w:rsidRPr="000B1DC0" w:rsidRDefault="00BB2985" w:rsidP="00BB2985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0B1DC0">
        <w:rPr>
          <w:rFonts w:cs="Times New Roman"/>
          <w:szCs w:val="28"/>
        </w:rPr>
        <w:t>Доля государственных учреждений, в отношении которых ГРБС осуществляет полномочия учредителя (ГРБС),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 86н.</w:t>
      </w:r>
    </w:p>
    <w:p w:rsidR="00472B1B" w:rsidRPr="003B2299" w:rsidRDefault="00135A91" w:rsidP="00615162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highlight w:val="yellow"/>
        </w:rPr>
      </w:pPr>
      <w:r w:rsidRPr="000B1DC0">
        <w:rPr>
          <w:rFonts w:cs="Times New Roman"/>
          <w:szCs w:val="28"/>
        </w:rPr>
        <w:t>По данному показателю оценивались 2</w:t>
      </w:r>
      <w:r w:rsidR="000B1DC0" w:rsidRPr="000B1DC0">
        <w:rPr>
          <w:rFonts w:cs="Times New Roman"/>
          <w:szCs w:val="28"/>
        </w:rPr>
        <w:t xml:space="preserve">8 </w:t>
      </w:r>
      <w:r w:rsidRPr="000B1DC0">
        <w:rPr>
          <w:rFonts w:cs="Times New Roman"/>
          <w:szCs w:val="28"/>
        </w:rPr>
        <w:t>ГРБС</w:t>
      </w:r>
      <w:r w:rsidR="00472B1B" w:rsidRPr="000B1DC0">
        <w:rPr>
          <w:rFonts w:cs="Times New Roman"/>
          <w:szCs w:val="28"/>
        </w:rPr>
        <w:t>,</w:t>
      </w:r>
      <w:r w:rsidRPr="000B1DC0">
        <w:rPr>
          <w:rFonts w:cs="Times New Roman"/>
          <w:szCs w:val="28"/>
        </w:rPr>
        <w:t xml:space="preserve"> </w:t>
      </w:r>
      <w:r w:rsidR="00472B1B" w:rsidRPr="000B1DC0">
        <w:rPr>
          <w:rFonts w:cs="Times New Roman"/>
          <w:szCs w:val="28"/>
        </w:rPr>
        <w:t>осуществлявшие в отчетном году полномочия учредителя (ГРБС) в отношении государственных учреждений</w:t>
      </w:r>
      <w:r w:rsidR="001E44D4" w:rsidRPr="000B1DC0">
        <w:rPr>
          <w:rFonts w:cs="Times New Roman"/>
          <w:szCs w:val="28"/>
        </w:rPr>
        <w:t xml:space="preserve">, из которых </w:t>
      </w:r>
      <w:r w:rsidR="000B1DC0" w:rsidRPr="000B1DC0">
        <w:rPr>
          <w:rFonts w:cs="Times New Roman"/>
          <w:szCs w:val="28"/>
        </w:rPr>
        <w:t>11</w:t>
      </w:r>
      <w:r w:rsidR="001E44D4" w:rsidRPr="000B1DC0">
        <w:rPr>
          <w:rFonts w:cs="Times New Roman"/>
          <w:szCs w:val="28"/>
        </w:rPr>
        <w:t xml:space="preserve"> ГРБС </w:t>
      </w:r>
      <w:proofErr w:type="gramStart"/>
      <w:r w:rsidR="00472B1B" w:rsidRPr="000B1DC0">
        <w:rPr>
          <w:rFonts w:cs="Times New Roman"/>
          <w:szCs w:val="28"/>
        </w:rPr>
        <w:t>разместили</w:t>
      </w:r>
      <w:proofErr w:type="gramEnd"/>
      <w:r w:rsidR="00472B1B" w:rsidRPr="000B1DC0">
        <w:rPr>
          <w:rFonts w:cs="Times New Roman"/>
          <w:szCs w:val="28"/>
        </w:rPr>
        <w:t xml:space="preserve"> вышеуказанную информацию</w:t>
      </w:r>
      <w:r w:rsidR="00003525" w:rsidRPr="000B1DC0">
        <w:rPr>
          <w:rFonts w:cs="Times New Roman"/>
          <w:szCs w:val="28"/>
        </w:rPr>
        <w:t xml:space="preserve"> несвоевременно</w:t>
      </w:r>
      <w:r w:rsidR="00BC29CD" w:rsidRPr="000B1DC0">
        <w:rPr>
          <w:rFonts w:cs="Times New Roman"/>
          <w:szCs w:val="28"/>
        </w:rPr>
        <w:t xml:space="preserve">. </w:t>
      </w:r>
    </w:p>
    <w:p w:rsidR="00E70ABF" w:rsidRPr="003B2299" w:rsidRDefault="00E70ABF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A77FA1" w:rsidRPr="00615162" w:rsidRDefault="004A2B14" w:rsidP="00D8351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615162">
        <w:t>Качество исполнения бюджета и финансовая дисциплина ГРБС оценивал</w:t>
      </w:r>
      <w:r w:rsidR="00D8351C" w:rsidRPr="00615162">
        <w:t>и</w:t>
      </w:r>
      <w:r w:rsidRPr="00615162">
        <w:t>сь по следующим показателям</w:t>
      </w:r>
      <w:r w:rsidR="00A77FA1" w:rsidRPr="00615162">
        <w:t>:</w:t>
      </w:r>
    </w:p>
    <w:p w:rsidR="00264682" w:rsidRPr="00615162" w:rsidRDefault="004A2B14" w:rsidP="00D8351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615162">
        <w:rPr>
          <w:rFonts w:cs="Times New Roman"/>
          <w:szCs w:val="28"/>
        </w:rPr>
        <w:lastRenderedPageBreak/>
        <w:t>Соотношение кассовых расходов и плановых объемов бюджетных ассигнований ГРБС в отчетном году</w:t>
      </w:r>
      <w:r w:rsidR="00812582" w:rsidRPr="00615162">
        <w:rPr>
          <w:rFonts w:cs="Times New Roman"/>
          <w:szCs w:val="28"/>
        </w:rPr>
        <w:t>.</w:t>
      </w:r>
      <w:r w:rsidR="00264682" w:rsidRPr="00615162">
        <w:rPr>
          <w:rFonts w:cs="Times New Roman"/>
          <w:szCs w:val="28"/>
        </w:rPr>
        <w:t xml:space="preserve"> </w:t>
      </w:r>
    </w:p>
    <w:p w:rsidR="00796AB6" w:rsidRPr="00615162" w:rsidRDefault="00264682" w:rsidP="0031008E">
      <w:pPr>
        <w:pStyle w:val="a3"/>
        <w:tabs>
          <w:tab w:val="left" w:pos="851"/>
        </w:tabs>
        <w:spacing w:line="276" w:lineRule="auto"/>
        <w:ind w:left="0" w:firstLine="567"/>
        <w:jc w:val="both"/>
      </w:pPr>
      <w:r w:rsidRPr="00615162">
        <w:t>По данному показателю оцен</w:t>
      </w:r>
      <w:r w:rsidR="008B4EE4" w:rsidRPr="00615162">
        <w:t>ивались</w:t>
      </w:r>
      <w:r w:rsidRPr="00615162">
        <w:t xml:space="preserve"> все ГРБС</w:t>
      </w:r>
      <w:r w:rsidR="009B6D7F" w:rsidRPr="00615162">
        <w:t>.</w:t>
      </w:r>
      <w:r w:rsidR="0031008E" w:rsidRPr="00615162">
        <w:t xml:space="preserve"> </w:t>
      </w:r>
      <w:r w:rsidR="00F437F9" w:rsidRPr="00615162">
        <w:t>У 2</w:t>
      </w:r>
      <w:r w:rsidR="00615162" w:rsidRPr="00615162">
        <w:t>2</w:t>
      </w:r>
      <w:r w:rsidR="00F437F9" w:rsidRPr="00615162">
        <w:t xml:space="preserve"> ГРБС указанное соотношение составило более 98%, у 1</w:t>
      </w:r>
      <w:r w:rsidR="00615162" w:rsidRPr="00615162">
        <w:t>6</w:t>
      </w:r>
      <w:r w:rsidR="00F437F9" w:rsidRPr="00615162">
        <w:t xml:space="preserve"> ГРБС – </w:t>
      </w:r>
      <w:r w:rsidR="0000693B" w:rsidRPr="00615162">
        <w:t xml:space="preserve">от </w:t>
      </w:r>
      <w:r w:rsidR="00615162" w:rsidRPr="00615162">
        <w:t>92</w:t>
      </w:r>
      <w:r w:rsidR="0000693B" w:rsidRPr="00615162">
        <w:t>% до 98%</w:t>
      </w:r>
      <w:r w:rsidR="00F437F9" w:rsidRPr="00615162">
        <w:t>. Наименьший процент соотношения</w:t>
      </w:r>
      <w:r w:rsidR="00C060A2" w:rsidRPr="00615162">
        <w:rPr>
          <w:rFonts w:cs="Times New Roman"/>
          <w:szCs w:val="28"/>
        </w:rPr>
        <w:t xml:space="preserve"> кассовых расходов и плановых объемов бюджетных ассигнований </w:t>
      </w:r>
      <w:r w:rsidR="00B91A3B" w:rsidRPr="00615162">
        <w:t>выявлен</w:t>
      </w:r>
      <w:r w:rsidR="00C060A2" w:rsidRPr="00615162">
        <w:t xml:space="preserve"> у</w:t>
      </w:r>
      <w:r w:rsidRPr="00615162">
        <w:t xml:space="preserve"> </w:t>
      </w:r>
      <w:r w:rsidR="00615162" w:rsidRPr="00615162">
        <w:t>комитета по физической культуре и спорту Ленинградской области</w:t>
      </w:r>
      <w:r w:rsidR="00D8351C" w:rsidRPr="00615162">
        <w:t xml:space="preserve"> </w:t>
      </w:r>
      <w:r w:rsidR="00590066" w:rsidRPr="00615162">
        <w:t>– менее 85%</w:t>
      </w:r>
      <w:r w:rsidR="006D5C3E" w:rsidRPr="00615162">
        <w:t>.</w:t>
      </w:r>
    </w:p>
    <w:p w:rsidR="00264682" w:rsidRPr="003B2299" w:rsidRDefault="00264682" w:rsidP="006062A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D8351C" w:rsidRPr="000715F5" w:rsidRDefault="00AF0239" w:rsidP="00D8351C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0715F5">
        <w:rPr>
          <w:rFonts w:cs="Times New Roman"/>
          <w:szCs w:val="28"/>
        </w:rPr>
        <w:t xml:space="preserve">Отношение просроченной кредиторской задолженности ГРБС </w:t>
      </w:r>
      <w:r w:rsidR="00D8351C" w:rsidRPr="000715F5">
        <w:rPr>
          <w:rFonts w:cs="Times New Roman"/>
          <w:szCs w:val="28"/>
        </w:rPr>
        <w:t>и государственных учреждений, в отношении которых ГРБС осуществляет полномочия учредителя (ГРБС), к объему бюджетных расходов ГРБС в отчетном году.</w:t>
      </w:r>
    </w:p>
    <w:p w:rsidR="00AF0239" w:rsidRPr="000715F5" w:rsidRDefault="0000693B" w:rsidP="002D2977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0715F5">
        <w:t>У всех ГРБС просроченная кредиторская задолженность отсутствует.</w:t>
      </w:r>
    </w:p>
    <w:p w:rsidR="0000693B" w:rsidRPr="000715F5" w:rsidRDefault="0000693B" w:rsidP="006062AE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color w:val="D99594" w:themeColor="accent2" w:themeTint="99"/>
        </w:rPr>
      </w:pPr>
    </w:p>
    <w:p w:rsidR="00264682" w:rsidRPr="00DB16AA" w:rsidRDefault="00264682" w:rsidP="002D2977">
      <w:pPr>
        <w:pStyle w:val="1"/>
      </w:pPr>
      <w:r w:rsidRPr="000715F5">
        <w:t xml:space="preserve">Доля </w:t>
      </w:r>
      <w:r w:rsidR="00615192" w:rsidRPr="000715F5">
        <w:t xml:space="preserve">возвращенных комитетом финансов заявок на оплату расходов ГРБС и государственных учреждений, в отношении которых ГРБС осуществляет полномочия учредителя (ГРБС), при осуществлении процедуры санкционирования расходов за счет </w:t>
      </w:r>
      <w:r w:rsidR="00615192" w:rsidRPr="00DB16AA">
        <w:t>средств областного бюджета.</w:t>
      </w:r>
    </w:p>
    <w:p w:rsidR="00264682" w:rsidRPr="00DB16AA" w:rsidRDefault="00F73565" w:rsidP="0031008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B16AA">
        <w:t>По данному показателю оценивались все ГРБС.</w:t>
      </w:r>
      <w:r w:rsidR="0031008E" w:rsidRPr="00DB16AA">
        <w:t xml:space="preserve"> </w:t>
      </w:r>
      <w:r w:rsidR="00264682" w:rsidRPr="00DB16AA">
        <w:t xml:space="preserve">У </w:t>
      </w:r>
      <w:r w:rsidR="001F48EC" w:rsidRPr="00DB16AA">
        <w:t>23</w:t>
      </w:r>
      <w:r w:rsidR="00264682" w:rsidRPr="00DB16AA">
        <w:t xml:space="preserve"> ГРБС</w:t>
      </w:r>
      <w:r w:rsidR="00C169C0" w:rsidRPr="00DB16AA">
        <w:t xml:space="preserve"> указанная доля не превысила 5%, у</w:t>
      </w:r>
      <w:r w:rsidR="00264682" w:rsidRPr="00DB16AA">
        <w:t xml:space="preserve"> </w:t>
      </w:r>
      <w:r w:rsidR="00DB16AA" w:rsidRPr="00DB16AA">
        <w:t>18</w:t>
      </w:r>
      <w:r w:rsidR="00264682" w:rsidRPr="00DB16AA">
        <w:t xml:space="preserve"> </w:t>
      </w:r>
      <w:r w:rsidR="00C169C0" w:rsidRPr="00DB16AA">
        <w:t xml:space="preserve">ГРБС </w:t>
      </w:r>
      <w:r w:rsidR="00264682" w:rsidRPr="00DB16AA">
        <w:t>составила от 5% до 20%.</w:t>
      </w:r>
      <w:r w:rsidR="00C169C0" w:rsidRPr="00DB16AA">
        <w:t xml:space="preserve"> </w:t>
      </w:r>
      <w:r w:rsidR="00264682" w:rsidRPr="00DB16AA">
        <w:t xml:space="preserve">Наибольшее количество возвратов </w:t>
      </w:r>
      <w:r w:rsidR="00C169C0" w:rsidRPr="00DB16AA">
        <w:t xml:space="preserve">оказалось </w:t>
      </w:r>
      <w:r w:rsidR="00264682" w:rsidRPr="00DB16AA">
        <w:t xml:space="preserve">у </w:t>
      </w:r>
      <w:r w:rsidR="00DB16AA" w:rsidRPr="00DB16AA">
        <w:t>Комитет</w:t>
      </w:r>
      <w:r w:rsidR="00DB16AA">
        <w:t>а</w:t>
      </w:r>
      <w:r w:rsidR="00DB16AA" w:rsidRPr="00DB16AA">
        <w:t xml:space="preserve"> государственного заказа Ленинградской области </w:t>
      </w:r>
      <w:r w:rsidR="00615192" w:rsidRPr="00DB16AA">
        <w:t>(более 20%).</w:t>
      </w:r>
    </w:p>
    <w:p w:rsidR="00C169C0" w:rsidRPr="003B2299" w:rsidRDefault="00C169C0" w:rsidP="006062AE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264682" w:rsidRPr="00DB16AA" w:rsidRDefault="00264682" w:rsidP="002D2977">
      <w:pPr>
        <w:pStyle w:val="1"/>
      </w:pPr>
      <w:r w:rsidRPr="00DB16AA">
        <w:t xml:space="preserve">Наличие в отчетном периоде случаев получения ГРБС уведомлений </w:t>
      </w:r>
      <w:proofErr w:type="gramStart"/>
      <w:r w:rsidRPr="00DB16AA">
        <w:t>о приостановлении операций по расходованию средств на лицевых счетах в связи с нарушением</w:t>
      </w:r>
      <w:proofErr w:type="gramEnd"/>
      <w:r w:rsidRPr="00DB16AA">
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</w:r>
      <w:r w:rsidR="00812582" w:rsidRPr="00DB16AA">
        <w:t>.</w:t>
      </w:r>
      <w:r w:rsidRPr="00DB16AA">
        <w:t xml:space="preserve"> </w:t>
      </w:r>
    </w:p>
    <w:p w:rsidR="00264682" w:rsidRPr="00DB16AA" w:rsidRDefault="005D6E11" w:rsidP="006062AE">
      <w:pPr>
        <w:pStyle w:val="a3"/>
        <w:spacing w:line="276" w:lineRule="auto"/>
        <w:ind w:left="0" w:firstLine="567"/>
        <w:jc w:val="both"/>
      </w:pPr>
      <w:r w:rsidRPr="00DB16AA">
        <w:t>В 201</w:t>
      </w:r>
      <w:r w:rsidR="00DB16AA" w:rsidRPr="00DB16AA">
        <w:t>9</w:t>
      </w:r>
      <w:r w:rsidRPr="00DB16AA">
        <w:t xml:space="preserve"> году</w:t>
      </w:r>
      <w:r w:rsidR="00264682" w:rsidRPr="00DB16AA">
        <w:t xml:space="preserve"> уведомлени</w:t>
      </w:r>
      <w:r w:rsidRPr="00DB16AA">
        <w:t>я</w:t>
      </w:r>
      <w:r w:rsidR="00264682" w:rsidRPr="00DB16AA">
        <w:t xml:space="preserve"> о приостановлении операций по расходованию средств</w:t>
      </w:r>
      <w:r w:rsidRPr="00DB16AA">
        <w:t xml:space="preserve"> не </w:t>
      </w:r>
      <w:r w:rsidR="00B91A3B" w:rsidRPr="00DB16AA">
        <w:t>поступали</w:t>
      </w:r>
      <w:r w:rsidR="00264682" w:rsidRPr="00DB16AA">
        <w:t xml:space="preserve">. </w:t>
      </w:r>
    </w:p>
    <w:p w:rsidR="00264682" w:rsidRPr="003B2299" w:rsidRDefault="00264682" w:rsidP="006062A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102B06" w:rsidRPr="00680AF2" w:rsidRDefault="00102B06" w:rsidP="002D2977">
      <w:pPr>
        <w:pStyle w:val="1"/>
      </w:pPr>
      <w:r w:rsidRPr="00680AF2">
        <w:t>Наличие в отчетном периоде случаев несвоевременного внесения изменений в автоматизированной системе "АЦК-Финансы" в сводную бюджетную роспись в соответствии с областным законом Ленинградской области "О внесении изменений в областной закон "Об областном бюджете Ленинградской области на текущий год и на плановый период".</w:t>
      </w:r>
    </w:p>
    <w:p w:rsidR="00F50A02" w:rsidRPr="00F50A02" w:rsidRDefault="00102B06" w:rsidP="00102B06">
      <w:pPr>
        <w:pStyle w:val="a3"/>
        <w:spacing w:line="276" w:lineRule="auto"/>
        <w:ind w:left="0" w:firstLine="567"/>
        <w:jc w:val="both"/>
      </w:pPr>
      <w:r w:rsidRPr="00F50A02">
        <w:t xml:space="preserve">По данному показателю оценивались </w:t>
      </w:r>
      <w:r w:rsidR="00F50A02" w:rsidRPr="00F50A02">
        <w:t>все</w:t>
      </w:r>
      <w:r w:rsidRPr="00F50A02">
        <w:t xml:space="preserve"> ГРБС, из которых </w:t>
      </w:r>
      <w:r w:rsidR="00F50A02" w:rsidRPr="00F50A02">
        <w:t>у 3 ГРБС были случаи несвоевременного внесения вышеуказанных изменений:</w:t>
      </w:r>
    </w:p>
    <w:p w:rsidR="00102B06" w:rsidRDefault="00102B06" w:rsidP="00F50A02">
      <w:pPr>
        <w:pStyle w:val="a3"/>
        <w:numPr>
          <w:ilvl w:val="0"/>
          <w:numId w:val="47"/>
        </w:numPr>
        <w:tabs>
          <w:tab w:val="left" w:pos="851"/>
        </w:tabs>
        <w:spacing w:line="276" w:lineRule="auto"/>
        <w:ind w:left="0" w:firstLine="567"/>
        <w:jc w:val="both"/>
      </w:pPr>
      <w:r w:rsidRPr="00F50A02">
        <w:t xml:space="preserve"> Комитет по </w:t>
      </w:r>
      <w:r w:rsidR="00F50A02" w:rsidRPr="00F50A02">
        <w:t>культуре</w:t>
      </w:r>
      <w:r w:rsidRPr="00F50A02">
        <w:t xml:space="preserve"> Ленинградской области</w:t>
      </w:r>
      <w:r w:rsidR="00F50A02">
        <w:t>;</w:t>
      </w:r>
    </w:p>
    <w:p w:rsidR="00F50A02" w:rsidRDefault="00F50A02" w:rsidP="00F50A02">
      <w:pPr>
        <w:pStyle w:val="a3"/>
        <w:numPr>
          <w:ilvl w:val="0"/>
          <w:numId w:val="47"/>
        </w:numPr>
        <w:tabs>
          <w:tab w:val="left" w:pos="851"/>
        </w:tabs>
        <w:spacing w:line="276" w:lineRule="auto"/>
        <w:ind w:left="0" w:firstLine="567"/>
        <w:jc w:val="both"/>
      </w:pPr>
      <w:r w:rsidRPr="00F50A02">
        <w:lastRenderedPageBreak/>
        <w:t>Комитет по социальной защите населения Ленинградской области</w:t>
      </w:r>
      <w:r>
        <w:t>;</w:t>
      </w:r>
    </w:p>
    <w:p w:rsidR="00F50A02" w:rsidRPr="00F50A02" w:rsidRDefault="00F50A02" w:rsidP="00F50A02">
      <w:pPr>
        <w:pStyle w:val="a3"/>
        <w:numPr>
          <w:ilvl w:val="0"/>
          <w:numId w:val="47"/>
        </w:numPr>
        <w:tabs>
          <w:tab w:val="left" w:pos="851"/>
        </w:tabs>
        <w:spacing w:line="276" w:lineRule="auto"/>
        <w:ind w:left="0" w:firstLine="567"/>
        <w:jc w:val="both"/>
      </w:pPr>
      <w:r w:rsidRPr="00F50A02">
        <w:t>Комитет по молодежной политике Ленинградской области</w:t>
      </w:r>
      <w:r>
        <w:t>.</w:t>
      </w:r>
    </w:p>
    <w:p w:rsidR="00102B06" w:rsidRPr="003B2299" w:rsidRDefault="00102B06" w:rsidP="006062A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F56A30" w:rsidRPr="00F50A02" w:rsidRDefault="00F56A30" w:rsidP="002D2977">
      <w:pPr>
        <w:pStyle w:val="1"/>
      </w:pPr>
      <w:r w:rsidRPr="00F50A02">
        <w:t>Среднемесячное отклонение в отчетном году планируемых и фактических кассовых выплат ГРБС.</w:t>
      </w:r>
    </w:p>
    <w:p w:rsidR="00F56A30" w:rsidRPr="00F50A02" w:rsidRDefault="00F56A30" w:rsidP="0031008E">
      <w:pPr>
        <w:pStyle w:val="1"/>
        <w:numPr>
          <w:ilvl w:val="0"/>
          <w:numId w:val="0"/>
        </w:numPr>
        <w:ind w:firstLine="567"/>
      </w:pPr>
      <w:r w:rsidRPr="00F50A02">
        <w:t>По данному показателю оценивались все ГРБС.</w:t>
      </w:r>
      <w:r w:rsidR="0031008E" w:rsidRPr="00F50A02">
        <w:t xml:space="preserve"> </w:t>
      </w:r>
      <w:r w:rsidRPr="00F50A02">
        <w:t xml:space="preserve">У </w:t>
      </w:r>
      <w:r w:rsidR="00F50A02" w:rsidRPr="00F50A02">
        <w:t>18</w:t>
      </w:r>
      <w:r w:rsidRPr="00F50A02">
        <w:t xml:space="preserve"> ГРБС среднемесячное отклонение составило менее 10%, </w:t>
      </w:r>
      <w:r w:rsidR="00F50A02" w:rsidRPr="00F50A02">
        <w:t>у 1</w:t>
      </w:r>
      <w:r w:rsidR="00F50A02">
        <w:t>4</w:t>
      </w:r>
      <w:r w:rsidR="00F50A02" w:rsidRPr="00DB16AA">
        <w:t xml:space="preserve"> ГРБС составил</w:t>
      </w:r>
      <w:r w:rsidR="00F50A02">
        <w:t>о</w:t>
      </w:r>
      <w:r w:rsidR="00F50A02" w:rsidRPr="00DB16AA">
        <w:t xml:space="preserve"> от </w:t>
      </w:r>
      <w:r w:rsidR="00F50A02">
        <w:t xml:space="preserve">10% до 20%, у </w:t>
      </w:r>
      <w:r w:rsidR="00F50A02" w:rsidRPr="00F50A02">
        <w:t>1</w:t>
      </w:r>
      <w:r w:rsidR="00F50A02">
        <w:t>0</w:t>
      </w:r>
      <w:r w:rsidR="00F50A02" w:rsidRPr="00DB16AA">
        <w:t xml:space="preserve"> ГРБС </w:t>
      </w:r>
      <w:r w:rsidR="00F50A02" w:rsidRPr="00F50A02">
        <w:t xml:space="preserve">составило более 20%, из </w:t>
      </w:r>
      <w:proofErr w:type="gramStart"/>
      <w:r w:rsidR="00F50A02" w:rsidRPr="00F50A02">
        <w:t>которых</w:t>
      </w:r>
      <w:proofErr w:type="gramEnd"/>
      <w:r w:rsidR="00F50A02" w:rsidRPr="00F50A02">
        <w:t xml:space="preserve"> </w:t>
      </w:r>
      <w:r w:rsidRPr="00F50A02">
        <w:t xml:space="preserve">у </w:t>
      </w:r>
      <w:r w:rsidR="00F50A02" w:rsidRPr="00F50A02">
        <w:t>Избирательной комиссии Ленинградской области</w:t>
      </w:r>
      <w:r w:rsidR="00233270" w:rsidRPr="00F50A02">
        <w:t xml:space="preserve"> – </w:t>
      </w:r>
      <w:r w:rsidR="00F50A02" w:rsidRPr="00F50A02">
        <w:t>39,1</w:t>
      </w:r>
      <w:r w:rsidR="00233270" w:rsidRPr="00F50A02">
        <w:t xml:space="preserve">%, у </w:t>
      </w:r>
      <w:r w:rsidR="00F50A02" w:rsidRPr="00F50A02">
        <w:t>Уполномоченного по правам ребенка в Ленинградской области</w:t>
      </w:r>
      <w:r w:rsidR="00233270" w:rsidRPr="00F50A02">
        <w:t xml:space="preserve"> – </w:t>
      </w:r>
      <w:r w:rsidR="00F50A02" w:rsidRPr="00F50A02">
        <w:t>58,6</w:t>
      </w:r>
      <w:r w:rsidR="00233270" w:rsidRPr="00F50A02">
        <w:t>%.</w:t>
      </w:r>
      <w:r w:rsidRPr="00F50A02">
        <w:t xml:space="preserve"> </w:t>
      </w:r>
    </w:p>
    <w:p w:rsidR="00ED06DB" w:rsidRPr="003B2299" w:rsidRDefault="00ED06DB" w:rsidP="002D2977">
      <w:pPr>
        <w:pStyle w:val="1"/>
        <w:numPr>
          <w:ilvl w:val="0"/>
          <w:numId w:val="0"/>
        </w:numPr>
        <w:ind w:left="567"/>
        <w:rPr>
          <w:highlight w:val="yellow"/>
        </w:rPr>
      </w:pPr>
    </w:p>
    <w:p w:rsidR="00ED06DB" w:rsidRPr="008A7748" w:rsidRDefault="00ED06DB" w:rsidP="002D2977">
      <w:pPr>
        <w:pStyle w:val="1"/>
      </w:pPr>
      <w:r w:rsidRPr="00530394">
        <w:t xml:space="preserve">Исполнение областного бюджета Ленинградской области по доходам без учета </w:t>
      </w:r>
      <w:r w:rsidRPr="008A7748">
        <w:t>безвозмездных поступлений к первоначально утвержденному уровню.</w:t>
      </w:r>
    </w:p>
    <w:p w:rsidR="00ED06DB" w:rsidRPr="008A7748" w:rsidRDefault="00ED06DB" w:rsidP="0031008E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8A7748">
        <w:t xml:space="preserve">У </w:t>
      </w:r>
      <w:r w:rsidR="008A7748" w:rsidRPr="008A7748">
        <w:t>всех из 17</w:t>
      </w:r>
      <w:r w:rsidRPr="008A7748">
        <w:t xml:space="preserve"> ГРБС</w:t>
      </w:r>
      <w:r w:rsidR="008A7748" w:rsidRPr="008A7748">
        <w:t xml:space="preserve">, которые </w:t>
      </w:r>
      <w:proofErr w:type="gramStart"/>
      <w:r w:rsidR="008A7748" w:rsidRPr="008A7748">
        <w:t>оценивались</w:t>
      </w:r>
      <w:r w:rsidRPr="008A7748">
        <w:t xml:space="preserve"> </w:t>
      </w:r>
      <w:r w:rsidR="008A7748" w:rsidRPr="008A7748">
        <w:t xml:space="preserve">по данному показателю исполнение </w:t>
      </w:r>
      <w:r w:rsidRPr="008A7748">
        <w:t>составил</w:t>
      </w:r>
      <w:r w:rsidR="008A7748" w:rsidRPr="008A7748">
        <w:t>о</w:t>
      </w:r>
      <w:proofErr w:type="gramEnd"/>
      <w:r w:rsidR="008A7748" w:rsidRPr="008A7748">
        <w:t xml:space="preserve"> более 98%</w:t>
      </w:r>
      <w:r w:rsidRPr="008A7748">
        <w:t>.</w:t>
      </w:r>
    </w:p>
    <w:p w:rsidR="00F56A30" w:rsidRPr="003B2299" w:rsidRDefault="00F56A30" w:rsidP="006062A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D99594" w:themeColor="accent2" w:themeTint="99"/>
          <w:szCs w:val="28"/>
          <w:highlight w:val="yellow"/>
        </w:rPr>
      </w:pPr>
    </w:p>
    <w:p w:rsidR="00264682" w:rsidRPr="008A7748" w:rsidRDefault="00264682" w:rsidP="00B91A3B">
      <w:pPr>
        <w:pStyle w:val="1"/>
      </w:pPr>
      <w:r w:rsidRPr="008A7748">
        <w:t xml:space="preserve">Степень </w:t>
      </w:r>
      <w:r w:rsidR="00B91A3B" w:rsidRPr="008A7748">
        <w:t>достижения целевых показателей, предусматриваемых соглашениями о предоставлении межбюджетных субсидий (за счет федеральных средств)</w:t>
      </w:r>
      <w:r w:rsidR="0045665F" w:rsidRPr="008A7748">
        <w:t>.</w:t>
      </w:r>
      <w:r w:rsidRPr="008A7748">
        <w:t xml:space="preserve"> </w:t>
      </w:r>
    </w:p>
    <w:p w:rsidR="00E50567" w:rsidRPr="00307C80" w:rsidRDefault="00E50567" w:rsidP="006062AE">
      <w:pPr>
        <w:pStyle w:val="a3"/>
        <w:spacing w:line="276" w:lineRule="auto"/>
        <w:ind w:left="0" w:firstLine="567"/>
        <w:jc w:val="both"/>
      </w:pPr>
      <w:r w:rsidRPr="00307C80">
        <w:t>По данному показателю оцен</w:t>
      </w:r>
      <w:r w:rsidR="00F73565" w:rsidRPr="00307C80">
        <w:t>ивались</w:t>
      </w:r>
      <w:r w:rsidRPr="00307C80">
        <w:t xml:space="preserve"> 1</w:t>
      </w:r>
      <w:r w:rsidR="00307C80" w:rsidRPr="00307C80">
        <w:t>4</w:t>
      </w:r>
      <w:r w:rsidRPr="00307C80">
        <w:t xml:space="preserve"> ГРБС, из которых </w:t>
      </w:r>
      <w:r w:rsidR="00C2673E" w:rsidRPr="00307C80">
        <w:t>9</w:t>
      </w:r>
      <w:r w:rsidRPr="00307C80">
        <w:t xml:space="preserve"> ГРБС полностью достигли целевых показателей.</w:t>
      </w:r>
    </w:p>
    <w:p w:rsidR="00C2673E" w:rsidRPr="00BB0897" w:rsidRDefault="00C2673E" w:rsidP="00C2673E">
      <w:pPr>
        <w:pStyle w:val="a3"/>
        <w:spacing w:line="276" w:lineRule="auto"/>
        <w:ind w:left="0" w:firstLine="567"/>
        <w:jc w:val="both"/>
      </w:pPr>
      <w:r w:rsidRPr="00BB0897">
        <w:t>Указанная степень</w:t>
      </w:r>
      <w:r w:rsidR="00BB0897" w:rsidRPr="00BB0897">
        <w:t xml:space="preserve"> у Комитета по агропромышленному и </w:t>
      </w:r>
      <w:proofErr w:type="spellStart"/>
      <w:r w:rsidR="00BB0897" w:rsidRPr="00BB0897">
        <w:t>рыбохозяйственному</w:t>
      </w:r>
      <w:proofErr w:type="spellEnd"/>
      <w:r w:rsidR="00BB0897" w:rsidRPr="00BB0897">
        <w:t xml:space="preserve"> комплексу Ленинградской области</w:t>
      </w:r>
      <w:r w:rsidRPr="00BB0897">
        <w:t xml:space="preserve"> составила </w:t>
      </w:r>
      <w:r w:rsidR="00BB0897" w:rsidRPr="00BB0897">
        <w:t xml:space="preserve">92,6%, у 4 ГРБС – </w:t>
      </w:r>
      <w:r w:rsidRPr="00BB0897">
        <w:t>менее 90%</w:t>
      </w:r>
      <w:r w:rsidR="00BB0897" w:rsidRPr="00BB0897">
        <w:t>, из которых Ленинградский областной комитет по управлению государственным имуществом</w:t>
      </w:r>
      <w:r w:rsidRPr="00BB0897">
        <w:t xml:space="preserve"> </w:t>
      </w:r>
      <w:r w:rsidR="00BB0897" w:rsidRPr="00BB0897">
        <w:t>вообще не достиг показателя, предусмотренного соглашением.</w:t>
      </w:r>
    </w:p>
    <w:p w:rsidR="004E42EA" w:rsidRPr="003B2299" w:rsidRDefault="004E42EA" w:rsidP="006062AE">
      <w:pPr>
        <w:pStyle w:val="a3"/>
        <w:spacing w:line="276" w:lineRule="auto"/>
        <w:ind w:left="0" w:firstLine="567"/>
        <w:jc w:val="both"/>
        <w:rPr>
          <w:color w:val="D99594" w:themeColor="accent2" w:themeTint="99"/>
          <w:highlight w:val="yellow"/>
        </w:rPr>
      </w:pPr>
    </w:p>
    <w:p w:rsidR="00BB0897" w:rsidRPr="00BB0897" w:rsidRDefault="00BB0897" w:rsidP="00BB0897">
      <w:pPr>
        <w:pStyle w:val="1"/>
        <w:tabs>
          <w:tab w:val="clear" w:pos="851"/>
          <w:tab w:val="left" w:pos="993"/>
        </w:tabs>
      </w:pPr>
      <w:r w:rsidRPr="00BB0897">
        <w:t xml:space="preserve"> Наличие в отчетном периоде случаев несвоевременного распределения субсидий бюджетам муниципальных образований Ленинградской области.</w:t>
      </w:r>
    </w:p>
    <w:p w:rsidR="00BB0897" w:rsidRPr="00BB0897" w:rsidRDefault="00BB0897" w:rsidP="00BB0897">
      <w:pPr>
        <w:pStyle w:val="a3"/>
        <w:tabs>
          <w:tab w:val="left" w:pos="0"/>
        </w:tabs>
        <w:spacing w:line="276" w:lineRule="auto"/>
        <w:ind w:left="567"/>
        <w:jc w:val="both"/>
        <w:rPr>
          <w:rFonts w:cs="Times New Roman"/>
          <w:szCs w:val="28"/>
        </w:rPr>
      </w:pPr>
      <w:r w:rsidRPr="00BB0897">
        <w:rPr>
          <w:rFonts w:cs="Times New Roman"/>
          <w:szCs w:val="28"/>
        </w:rPr>
        <w:t xml:space="preserve">8 из 10 </w:t>
      </w:r>
      <w:proofErr w:type="gramStart"/>
      <w:r w:rsidRPr="00BB0897">
        <w:rPr>
          <w:rFonts w:cs="Times New Roman"/>
          <w:szCs w:val="28"/>
        </w:rPr>
        <w:t>оцененных</w:t>
      </w:r>
      <w:proofErr w:type="gramEnd"/>
      <w:r w:rsidRPr="00BB0897">
        <w:rPr>
          <w:rFonts w:cs="Times New Roman"/>
          <w:szCs w:val="28"/>
        </w:rPr>
        <w:t xml:space="preserve"> ГРБС приняли вышеуказанные НПА несвоевременно:</w:t>
      </w:r>
    </w:p>
    <w:p w:rsidR="00BB0897" w:rsidRPr="00BB0897" w:rsidRDefault="00BB0897" w:rsidP="009A7B45">
      <w:pPr>
        <w:pStyle w:val="2"/>
        <w:ind w:left="0" w:firstLine="567"/>
      </w:pPr>
      <w:r w:rsidRPr="00BB0897">
        <w:t>Управление Ленинградской области по транспорту;</w:t>
      </w:r>
    </w:p>
    <w:p w:rsidR="00BB0897" w:rsidRPr="00BB0897" w:rsidRDefault="00BB0897" w:rsidP="009A7B45">
      <w:pPr>
        <w:pStyle w:val="2"/>
        <w:ind w:left="0" w:firstLine="567"/>
      </w:pPr>
      <w:r w:rsidRPr="00BB0897">
        <w:t>Ленинградский областной комитет по управлению государственным имуществом;</w:t>
      </w:r>
    </w:p>
    <w:p w:rsidR="00BB0897" w:rsidRDefault="00BB0897" w:rsidP="009A7B45">
      <w:pPr>
        <w:pStyle w:val="2"/>
        <w:ind w:left="0" w:firstLine="567"/>
      </w:pPr>
      <w:r w:rsidRPr="00BB0897">
        <w:t>Комитет градостроительной политики Ленинградской области;</w:t>
      </w:r>
    </w:p>
    <w:p w:rsidR="00BB0897" w:rsidRPr="009A7B45" w:rsidRDefault="00BB0897" w:rsidP="009A7B45">
      <w:pPr>
        <w:pStyle w:val="2"/>
        <w:ind w:left="0" w:firstLine="567"/>
      </w:pPr>
      <w:r w:rsidRPr="009A7B45">
        <w:t>Комитет по культуре Ленинградской области</w:t>
      </w:r>
    </w:p>
    <w:p w:rsidR="00BB0897" w:rsidRPr="009A7B45" w:rsidRDefault="00BB0897" w:rsidP="009A7B45">
      <w:pPr>
        <w:pStyle w:val="2"/>
        <w:ind w:left="0" w:firstLine="567"/>
      </w:pPr>
      <w:r w:rsidRPr="009A7B45">
        <w:t>Комитет по топливно-энергетическому комплексу Ленинградской области;</w:t>
      </w:r>
    </w:p>
    <w:p w:rsidR="00BB0897" w:rsidRDefault="00BB0897" w:rsidP="009A7B45">
      <w:pPr>
        <w:pStyle w:val="2"/>
        <w:ind w:left="0" w:firstLine="567"/>
      </w:pPr>
      <w:r w:rsidRPr="009A7B45">
        <w:t>Комитет по строительству Ленинградской области;</w:t>
      </w:r>
    </w:p>
    <w:p w:rsidR="009A7B45" w:rsidRDefault="009A7B45" w:rsidP="009A7B45">
      <w:pPr>
        <w:pStyle w:val="2"/>
        <w:ind w:left="0" w:firstLine="567"/>
      </w:pPr>
      <w:r>
        <w:t xml:space="preserve"> </w:t>
      </w:r>
      <w:r w:rsidRPr="009A7B45">
        <w:t>Комитет по жилищно-коммунальному хозяйству Ленинградской области</w:t>
      </w:r>
      <w:r>
        <w:t>;</w:t>
      </w:r>
    </w:p>
    <w:p w:rsidR="009A7B45" w:rsidRPr="009A7B45" w:rsidRDefault="009A7B45" w:rsidP="009A7B45">
      <w:pPr>
        <w:pStyle w:val="2"/>
        <w:ind w:left="0" w:firstLine="567"/>
      </w:pPr>
      <w:r>
        <w:t xml:space="preserve"> </w:t>
      </w:r>
      <w:r w:rsidRPr="009A7B45">
        <w:t>Комитет по местному самоуправлению, межнациональным и межконфессиональным отношениям Ленинградской области</w:t>
      </w:r>
      <w:r>
        <w:t xml:space="preserve">. </w:t>
      </w:r>
    </w:p>
    <w:p w:rsidR="00731DF7" w:rsidRPr="000106BC" w:rsidRDefault="00731DF7" w:rsidP="00BB0897">
      <w:pPr>
        <w:pStyle w:val="1"/>
        <w:tabs>
          <w:tab w:val="clear" w:pos="851"/>
          <w:tab w:val="left" w:pos="993"/>
        </w:tabs>
      </w:pPr>
      <w:r w:rsidRPr="000106BC">
        <w:lastRenderedPageBreak/>
        <w:t>Наличие в отчетном периоде случаев взыскания средств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бюджета.</w:t>
      </w:r>
    </w:p>
    <w:p w:rsidR="00731DF7" w:rsidRPr="000106BC" w:rsidRDefault="000106BC" w:rsidP="002D2977">
      <w:pPr>
        <w:pStyle w:val="1"/>
        <w:numPr>
          <w:ilvl w:val="0"/>
          <w:numId w:val="0"/>
        </w:numPr>
        <w:ind w:firstLine="567"/>
      </w:pPr>
      <w:r w:rsidRPr="000106BC">
        <w:t xml:space="preserve">По данному показателю оценивались 19 ГРБС. </w:t>
      </w:r>
      <w:r w:rsidR="00731DF7" w:rsidRPr="000106BC">
        <w:t>Вышеуказанны</w:t>
      </w:r>
      <w:r w:rsidRPr="000106BC">
        <w:t>х</w:t>
      </w:r>
      <w:r w:rsidR="00731DF7" w:rsidRPr="000106BC">
        <w:t xml:space="preserve"> случа</w:t>
      </w:r>
      <w:r w:rsidRPr="000106BC">
        <w:t xml:space="preserve">ев ни у одного ГРБС не выявлено. </w:t>
      </w:r>
      <w:r w:rsidR="00731DF7" w:rsidRPr="000106BC">
        <w:t xml:space="preserve"> </w:t>
      </w:r>
    </w:p>
    <w:p w:rsidR="00731DF7" w:rsidRPr="003B2299" w:rsidRDefault="00731DF7" w:rsidP="002D2977">
      <w:pPr>
        <w:pStyle w:val="1"/>
        <w:numPr>
          <w:ilvl w:val="0"/>
          <w:numId w:val="0"/>
        </w:numPr>
        <w:ind w:left="567"/>
        <w:rPr>
          <w:highlight w:val="yellow"/>
        </w:rPr>
      </w:pPr>
    </w:p>
    <w:p w:rsidR="00716FB5" w:rsidRPr="00D1476C" w:rsidRDefault="00716FB5" w:rsidP="002D2977">
      <w:pPr>
        <w:pStyle w:val="1"/>
        <w:tabs>
          <w:tab w:val="clear" w:pos="851"/>
          <w:tab w:val="left" w:pos="993"/>
        </w:tabs>
      </w:pPr>
      <w:r w:rsidRPr="00D1476C">
        <w:t>Доля 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лет).</w:t>
      </w:r>
    </w:p>
    <w:p w:rsidR="00716FB5" w:rsidRPr="00D1476C" w:rsidRDefault="00716FB5" w:rsidP="0031008E">
      <w:pPr>
        <w:pStyle w:val="a3"/>
        <w:spacing w:line="276" w:lineRule="auto"/>
        <w:ind w:left="0" w:firstLine="567"/>
        <w:jc w:val="both"/>
      </w:pPr>
      <w:r w:rsidRPr="00D1476C">
        <w:t>По данному показателю оценивались 1</w:t>
      </w:r>
      <w:r w:rsidR="00D1476C" w:rsidRPr="00D1476C">
        <w:t>8</w:t>
      </w:r>
      <w:r w:rsidRPr="00D1476C">
        <w:t xml:space="preserve"> ГРБС.</w:t>
      </w:r>
      <w:r w:rsidR="0031008E" w:rsidRPr="00D1476C">
        <w:t xml:space="preserve"> </w:t>
      </w:r>
      <w:r w:rsidRPr="00D1476C">
        <w:t xml:space="preserve">У </w:t>
      </w:r>
      <w:r w:rsidR="00D1476C" w:rsidRPr="00D1476C">
        <w:t>8</w:t>
      </w:r>
      <w:r w:rsidRPr="00D1476C">
        <w:t xml:space="preserve"> ГРБС данная доля составила более 75%, </w:t>
      </w:r>
      <w:r w:rsidR="000C15AF" w:rsidRPr="00D1476C">
        <w:t xml:space="preserve">у </w:t>
      </w:r>
      <w:r w:rsidR="00D1476C" w:rsidRPr="00D1476C">
        <w:t>1</w:t>
      </w:r>
      <w:r w:rsidR="000C15AF" w:rsidRPr="00D1476C">
        <w:t xml:space="preserve"> </w:t>
      </w:r>
      <w:r w:rsidRPr="00D1476C">
        <w:t xml:space="preserve">ГРБС – от </w:t>
      </w:r>
      <w:r w:rsidR="00D1476C" w:rsidRPr="00D1476C">
        <w:t>50</w:t>
      </w:r>
      <w:r w:rsidRPr="00D1476C">
        <w:t xml:space="preserve">% до </w:t>
      </w:r>
      <w:r w:rsidR="00D1476C" w:rsidRPr="00D1476C">
        <w:t>75</w:t>
      </w:r>
      <w:r w:rsidRPr="00D1476C">
        <w:t xml:space="preserve">%, </w:t>
      </w:r>
      <w:r w:rsidR="000C15AF" w:rsidRPr="00D1476C">
        <w:t xml:space="preserve">у </w:t>
      </w:r>
      <w:r w:rsidR="00D1476C" w:rsidRPr="00D1476C">
        <w:t>4</w:t>
      </w:r>
      <w:r w:rsidR="000C15AF" w:rsidRPr="00D1476C">
        <w:t xml:space="preserve"> ГРБС – </w:t>
      </w:r>
      <w:proofErr w:type="gramStart"/>
      <w:r w:rsidR="000C15AF" w:rsidRPr="00D1476C">
        <w:t>от</w:t>
      </w:r>
      <w:proofErr w:type="gramEnd"/>
      <w:r w:rsidR="000C15AF" w:rsidRPr="00D1476C">
        <w:t xml:space="preserve"> </w:t>
      </w:r>
      <w:r w:rsidR="00D1476C" w:rsidRPr="00D1476C">
        <w:t>25</w:t>
      </w:r>
      <w:r w:rsidR="000C15AF" w:rsidRPr="00D1476C">
        <w:t xml:space="preserve">% до </w:t>
      </w:r>
      <w:r w:rsidR="00D1476C" w:rsidRPr="00D1476C">
        <w:t>50</w:t>
      </w:r>
      <w:r w:rsidR="000C15AF" w:rsidRPr="00D1476C">
        <w:t xml:space="preserve">%, у </w:t>
      </w:r>
      <w:r w:rsidR="00B20B81" w:rsidRPr="00D1476C">
        <w:t>5</w:t>
      </w:r>
      <w:r w:rsidRPr="00D1476C">
        <w:t xml:space="preserve"> ГРБС – менее 25%.</w:t>
      </w:r>
    </w:p>
    <w:p w:rsidR="006D6CF9" w:rsidRPr="003B2299" w:rsidRDefault="006D6CF9" w:rsidP="00716FB5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highlight w:val="yellow"/>
        </w:rPr>
      </w:pPr>
    </w:p>
    <w:p w:rsidR="006D6CF9" w:rsidRPr="002E7399" w:rsidRDefault="006D6CF9" w:rsidP="002D2977">
      <w:pPr>
        <w:pStyle w:val="1"/>
        <w:tabs>
          <w:tab w:val="clear" w:pos="851"/>
          <w:tab w:val="left" w:pos="993"/>
        </w:tabs>
      </w:pPr>
      <w:r w:rsidRPr="002E7399">
        <w:t>Доля субсидий, распределение которых утверждено приложениями к областному закону "Об областном бюджете Ленинградской области на текущий год и на плановый период".</w:t>
      </w:r>
    </w:p>
    <w:p w:rsidR="006D6CF9" w:rsidRPr="006742A0" w:rsidRDefault="006D6CF9" w:rsidP="0031008E">
      <w:pPr>
        <w:pStyle w:val="a3"/>
        <w:spacing w:line="276" w:lineRule="auto"/>
        <w:ind w:left="0" w:firstLine="567"/>
        <w:jc w:val="both"/>
      </w:pPr>
      <w:r w:rsidRPr="002E7399">
        <w:t xml:space="preserve">По </w:t>
      </w:r>
      <w:r w:rsidRPr="006742A0">
        <w:t>данному показателю оценивались 1</w:t>
      </w:r>
      <w:r w:rsidR="002E7399" w:rsidRPr="006742A0">
        <w:t>8</w:t>
      </w:r>
      <w:r w:rsidRPr="006742A0">
        <w:t xml:space="preserve"> ГРБС.</w:t>
      </w:r>
      <w:r w:rsidR="0031008E" w:rsidRPr="006742A0">
        <w:t xml:space="preserve"> </w:t>
      </w:r>
      <w:r w:rsidRPr="006742A0">
        <w:t xml:space="preserve">У </w:t>
      </w:r>
      <w:r w:rsidR="006742A0" w:rsidRPr="006742A0">
        <w:t>7</w:t>
      </w:r>
      <w:r w:rsidRPr="006742A0">
        <w:t xml:space="preserve"> ГРБС </w:t>
      </w:r>
      <w:r w:rsidRPr="006742A0">
        <w:rPr>
          <w:rFonts w:cs="Times New Roman"/>
          <w:szCs w:val="28"/>
        </w:rPr>
        <w:t>вышеуказанная доля</w:t>
      </w:r>
      <w:r w:rsidR="00452F38" w:rsidRPr="006742A0">
        <w:t xml:space="preserve"> составила более 75%. У</w:t>
      </w:r>
      <w:r w:rsidR="00B91A3B" w:rsidRPr="006742A0">
        <w:t xml:space="preserve"> </w:t>
      </w:r>
      <w:proofErr w:type="gramStart"/>
      <w:r w:rsidR="00452F38" w:rsidRPr="006742A0">
        <w:t>следующих</w:t>
      </w:r>
      <w:proofErr w:type="gramEnd"/>
      <w:r w:rsidR="00452F38" w:rsidRPr="006742A0">
        <w:t xml:space="preserve"> </w:t>
      </w:r>
      <w:r w:rsidRPr="006742A0">
        <w:t xml:space="preserve">ГРБС </w:t>
      </w:r>
      <w:r w:rsidR="00452F38" w:rsidRPr="006742A0">
        <w:t>доля составила менее 25%:</w:t>
      </w:r>
    </w:p>
    <w:p w:rsidR="00452F38" w:rsidRDefault="006742A0" w:rsidP="006742A0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 w:rsidRPr="006742A0">
        <w:t xml:space="preserve"> Комитет по дорожному хозяйству Ленинградской области</w:t>
      </w:r>
      <w:r w:rsidR="00452F38" w:rsidRPr="006742A0">
        <w:t>;</w:t>
      </w:r>
    </w:p>
    <w:p w:rsidR="006742A0" w:rsidRPr="006742A0" w:rsidRDefault="006742A0" w:rsidP="006742A0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 </w:t>
      </w:r>
      <w:r w:rsidRPr="006742A0">
        <w:t>Управление Ленинградской области по организации и контролю деятельности по обращению с отходами</w:t>
      </w:r>
      <w:r>
        <w:t>;</w:t>
      </w:r>
    </w:p>
    <w:p w:rsidR="006742A0" w:rsidRPr="006742A0" w:rsidRDefault="006742A0" w:rsidP="00452F38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 w:rsidRPr="006742A0">
        <w:t>Управление Ленинградской области по транспорту;</w:t>
      </w:r>
    </w:p>
    <w:p w:rsidR="00452F38" w:rsidRDefault="006742A0" w:rsidP="00452F38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 w:rsidRPr="006742A0">
        <w:t xml:space="preserve">Комитет </w:t>
      </w:r>
      <w:r w:rsidR="00452F38" w:rsidRPr="006742A0">
        <w:t>градостроитель</w:t>
      </w:r>
      <w:r w:rsidRPr="006742A0">
        <w:t>ной политики</w:t>
      </w:r>
      <w:r w:rsidR="00452F38" w:rsidRPr="006742A0">
        <w:t xml:space="preserve"> Ленинградской области;</w:t>
      </w:r>
    </w:p>
    <w:p w:rsidR="006742A0" w:rsidRPr="006742A0" w:rsidRDefault="006742A0" w:rsidP="006742A0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 w:rsidRPr="006742A0">
        <w:t>Комитет экономического развития и инвестиционной деятельности Ленинградской области;</w:t>
      </w:r>
    </w:p>
    <w:p w:rsidR="00452F38" w:rsidRPr="006742A0" w:rsidRDefault="00452F38" w:rsidP="00452F38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 w:rsidRPr="006742A0">
        <w:t>Комитет по строительству Ленинградской области;</w:t>
      </w:r>
    </w:p>
    <w:p w:rsidR="00452F38" w:rsidRPr="006742A0" w:rsidRDefault="00452F38" w:rsidP="00452F38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</w:pPr>
      <w:r w:rsidRPr="006742A0">
        <w:t>Комитет по жилищно-коммунальному хозяйству Ленинградской области.</w:t>
      </w:r>
    </w:p>
    <w:p w:rsidR="00A24807" w:rsidRPr="003B2299" w:rsidRDefault="00A24807" w:rsidP="006D6CF9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highlight w:val="yellow"/>
        </w:rPr>
      </w:pPr>
    </w:p>
    <w:p w:rsidR="00A24807" w:rsidRPr="006742A0" w:rsidRDefault="00A24807" w:rsidP="002D2977">
      <w:pPr>
        <w:pStyle w:val="1"/>
        <w:tabs>
          <w:tab w:val="clear" w:pos="851"/>
          <w:tab w:val="left" w:pos="993"/>
        </w:tabs>
      </w:pPr>
      <w:r w:rsidRPr="006742A0">
        <w:t>Доля фактически использованной субсидии, предусмотренной в областном бюджете Ленинградской области.</w:t>
      </w:r>
    </w:p>
    <w:p w:rsidR="00A24807" w:rsidRPr="006742A0" w:rsidRDefault="00A24807" w:rsidP="002D2977">
      <w:pPr>
        <w:pStyle w:val="1"/>
        <w:numPr>
          <w:ilvl w:val="0"/>
          <w:numId w:val="0"/>
        </w:numPr>
        <w:ind w:firstLine="567"/>
      </w:pPr>
      <w:proofErr w:type="gramStart"/>
      <w:r w:rsidRPr="006742A0">
        <w:t xml:space="preserve">При </w:t>
      </w:r>
      <w:r w:rsidR="00E6111C" w:rsidRPr="006742A0">
        <w:t>расчете</w:t>
      </w:r>
      <w:r w:rsidRPr="006742A0">
        <w:t xml:space="preserve"> показателя за 2018 год не учитывались расходы на предоставление субсидий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области", областного закона от 14 декабря 2012 года № 95-оз "О </w:t>
      </w:r>
      <w:r w:rsidRPr="006742A0">
        <w:lastRenderedPageBreak/>
        <w:t>содействии развитию на части территорий муниципальных образований Ленинградской области иных</w:t>
      </w:r>
      <w:proofErr w:type="gramEnd"/>
      <w:r w:rsidRPr="006742A0">
        <w:t xml:space="preserve"> форм местного самоуправления".</w:t>
      </w:r>
    </w:p>
    <w:p w:rsidR="00A24807" w:rsidRPr="008C6CD5" w:rsidRDefault="00A24807" w:rsidP="0031008E">
      <w:pPr>
        <w:pStyle w:val="1"/>
        <w:numPr>
          <w:ilvl w:val="0"/>
          <w:numId w:val="0"/>
        </w:numPr>
        <w:ind w:firstLine="567"/>
      </w:pPr>
      <w:r w:rsidRPr="008C6CD5">
        <w:t>По данному показателю оценивались 1</w:t>
      </w:r>
      <w:r w:rsidR="008C6CD5" w:rsidRPr="008C6CD5">
        <w:t>8</w:t>
      </w:r>
      <w:r w:rsidRPr="008C6CD5">
        <w:t xml:space="preserve"> ГРБС.</w:t>
      </w:r>
      <w:r w:rsidR="0031008E" w:rsidRPr="008C6CD5">
        <w:t xml:space="preserve"> </w:t>
      </w:r>
      <w:r w:rsidRPr="008C6CD5">
        <w:t xml:space="preserve">У </w:t>
      </w:r>
      <w:r w:rsidR="008C6CD5" w:rsidRPr="008C6CD5">
        <w:t>9</w:t>
      </w:r>
      <w:r w:rsidRPr="008C6CD5">
        <w:t xml:space="preserve"> ГРБС вышеуказанная доля составила более 96%, </w:t>
      </w:r>
      <w:r w:rsidR="008C6CD5" w:rsidRPr="008C6CD5">
        <w:t>1</w:t>
      </w:r>
      <w:r w:rsidRPr="008C6CD5">
        <w:t xml:space="preserve"> ГРБС – от 90 до 96%</w:t>
      </w:r>
      <w:r w:rsidR="00452F38" w:rsidRPr="008C6CD5">
        <w:t xml:space="preserve">. У </w:t>
      </w:r>
      <w:proofErr w:type="gramStart"/>
      <w:r w:rsidR="00452F38" w:rsidRPr="008C6CD5">
        <w:t>следующих</w:t>
      </w:r>
      <w:proofErr w:type="gramEnd"/>
      <w:r w:rsidR="00452F38" w:rsidRPr="008C6CD5">
        <w:t xml:space="preserve"> ГРБС доля составила менее</w:t>
      </w:r>
      <w:r w:rsidRPr="008C6CD5">
        <w:t xml:space="preserve"> 90%</w:t>
      </w:r>
      <w:r w:rsidR="00452F38" w:rsidRPr="008C6CD5">
        <w:t>:</w:t>
      </w:r>
    </w:p>
    <w:p w:rsidR="00452F38" w:rsidRDefault="00452F38" w:rsidP="008C6CD5">
      <w:pPr>
        <w:pStyle w:val="1"/>
        <w:numPr>
          <w:ilvl w:val="0"/>
          <w:numId w:val="45"/>
        </w:numPr>
        <w:ind w:left="0" w:firstLine="567"/>
      </w:pPr>
      <w:r w:rsidRPr="008C6CD5">
        <w:t xml:space="preserve">Комитет </w:t>
      </w:r>
      <w:r w:rsidR="008C6CD5" w:rsidRPr="008C6CD5">
        <w:t xml:space="preserve">общего и профессионального образования </w:t>
      </w:r>
      <w:r w:rsidRPr="008C6CD5">
        <w:t>Ленинградской области;</w:t>
      </w:r>
    </w:p>
    <w:p w:rsidR="008C6CD5" w:rsidRPr="008C6CD5" w:rsidRDefault="008C6CD5" w:rsidP="008C6CD5">
      <w:pPr>
        <w:pStyle w:val="1"/>
        <w:numPr>
          <w:ilvl w:val="0"/>
          <w:numId w:val="45"/>
        </w:numPr>
        <w:ind w:left="0" w:firstLine="567"/>
      </w:pPr>
      <w:r w:rsidRPr="008C6CD5">
        <w:t>Управление Ленинградской области по организации и контролю деятельности по обращению с отходами;</w:t>
      </w:r>
    </w:p>
    <w:p w:rsidR="00452F38" w:rsidRPr="008C6CD5" w:rsidRDefault="00452F38" w:rsidP="00452F38">
      <w:pPr>
        <w:pStyle w:val="1"/>
        <w:numPr>
          <w:ilvl w:val="0"/>
          <w:numId w:val="45"/>
        </w:numPr>
        <w:ind w:left="0" w:firstLine="567"/>
      </w:pPr>
      <w:r w:rsidRPr="008C6CD5">
        <w:t>Ленинградский областной комитет по управлению государственным имуществом;</w:t>
      </w:r>
    </w:p>
    <w:p w:rsidR="00452F38" w:rsidRDefault="00452F38" w:rsidP="00452F38">
      <w:pPr>
        <w:pStyle w:val="1"/>
        <w:numPr>
          <w:ilvl w:val="0"/>
          <w:numId w:val="45"/>
        </w:numPr>
        <w:ind w:left="0" w:firstLine="567"/>
      </w:pPr>
      <w:r w:rsidRPr="008C6CD5">
        <w:t>Комитет градостроитель</w:t>
      </w:r>
      <w:r w:rsidR="008C6CD5" w:rsidRPr="008C6CD5">
        <w:t>ной политики</w:t>
      </w:r>
      <w:r w:rsidRPr="008C6CD5">
        <w:t xml:space="preserve"> Ленинградской области;</w:t>
      </w:r>
    </w:p>
    <w:p w:rsidR="008C6CD5" w:rsidRPr="008C6CD5" w:rsidRDefault="008C6CD5" w:rsidP="008C6CD5">
      <w:pPr>
        <w:pStyle w:val="1"/>
        <w:numPr>
          <w:ilvl w:val="0"/>
          <w:numId w:val="45"/>
        </w:numPr>
        <w:ind w:left="0" w:firstLine="567"/>
      </w:pPr>
      <w:r w:rsidRPr="008C6CD5">
        <w:t>Комитет по физической культуре и спорту Ленинградской области</w:t>
      </w:r>
    </w:p>
    <w:p w:rsidR="00452F38" w:rsidRPr="008C6CD5" w:rsidRDefault="00452F38" w:rsidP="00452F38">
      <w:pPr>
        <w:pStyle w:val="1"/>
        <w:numPr>
          <w:ilvl w:val="0"/>
          <w:numId w:val="45"/>
        </w:numPr>
        <w:ind w:left="0" w:firstLine="567"/>
      </w:pPr>
      <w:r w:rsidRPr="008C6CD5">
        <w:t>Комитет по топливно-энергетическому комплексу Ленинградской области;</w:t>
      </w:r>
    </w:p>
    <w:p w:rsidR="00452F38" w:rsidRPr="008C6CD5" w:rsidRDefault="00452F38" w:rsidP="00452F38">
      <w:pPr>
        <w:pStyle w:val="1"/>
        <w:numPr>
          <w:ilvl w:val="0"/>
          <w:numId w:val="45"/>
        </w:numPr>
        <w:ind w:left="0" w:firstLine="567"/>
      </w:pPr>
      <w:r w:rsidRPr="008C6CD5">
        <w:t>Комитет по строительству Ленинградской области;</w:t>
      </w:r>
    </w:p>
    <w:p w:rsidR="00452F38" w:rsidRPr="008C6CD5" w:rsidRDefault="00452F38" w:rsidP="00452F38">
      <w:pPr>
        <w:pStyle w:val="1"/>
        <w:numPr>
          <w:ilvl w:val="0"/>
          <w:numId w:val="45"/>
        </w:numPr>
        <w:ind w:left="0" w:firstLine="567"/>
      </w:pPr>
      <w:r w:rsidRPr="008C6CD5">
        <w:t>Комитет по жилищно-коммунальному хозяйству Ленинградской области.</w:t>
      </w:r>
    </w:p>
    <w:p w:rsidR="00AA2F5E" w:rsidRPr="003B2299" w:rsidRDefault="00AA2F5E" w:rsidP="00AA2F5E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D99594" w:themeColor="accent2" w:themeTint="99"/>
          <w:highlight w:val="yellow"/>
        </w:rPr>
      </w:pPr>
    </w:p>
    <w:p w:rsidR="00A24807" w:rsidRPr="00F6023A" w:rsidRDefault="00A24807" w:rsidP="00F6023A">
      <w:pPr>
        <w:pStyle w:val="1"/>
        <w:tabs>
          <w:tab w:val="clear" w:pos="851"/>
          <w:tab w:val="left" w:pos="993"/>
        </w:tabs>
        <w:rPr>
          <w:color w:val="D99594" w:themeColor="accent2" w:themeTint="99"/>
        </w:rPr>
      </w:pPr>
      <w:r w:rsidRPr="00F6023A">
        <w:t>Доля целевых показателей результативности предоставления субсидии, достигнутых в отчетном периоде.</w:t>
      </w:r>
    </w:p>
    <w:p w:rsidR="00F6023A" w:rsidRPr="008C6CD5" w:rsidRDefault="00041C0E" w:rsidP="00F6023A">
      <w:pPr>
        <w:pStyle w:val="1"/>
        <w:numPr>
          <w:ilvl w:val="0"/>
          <w:numId w:val="0"/>
        </w:numPr>
        <w:ind w:firstLine="567"/>
      </w:pPr>
      <w:r w:rsidRPr="00F6023A">
        <w:t>По данному показателю оценивались 1</w:t>
      </w:r>
      <w:r w:rsidR="00F6023A" w:rsidRPr="00F6023A">
        <w:t>8</w:t>
      </w:r>
      <w:r w:rsidRPr="00F6023A">
        <w:t xml:space="preserve"> ГРБС.</w:t>
      </w:r>
      <w:r w:rsidR="0031008E" w:rsidRPr="00F6023A">
        <w:t xml:space="preserve"> </w:t>
      </w:r>
      <w:r w:rsidRPr="00F6023A">
        <w:t>У 1</w:t>
      </w:r>
      <w:r w:rsidR="00F6023A" w:rsidRPr="00F6023A">
        <w:t>0</w:t>
      </w:r>
      <w:r w:rsidRPr="00F6023A">
        <w:t xml:space="preserve"> ГРБС данная доля составила более 96%, </w:t>
      </w:r>
      <w:r w:rsidR="00B91A3B" w:rsidRPr="00F6023A">
        <w:t xml:space="preserve">у </w:t>
      </w:r>
      <w:r w:rsidR="00F6023A" w:rsidRPr="00F6023A">
        <w:t>4</w:t>
      </w:r>
      <w:r w:rsidR="00F6023A">
        <w:t xml:space="preserve"> ГРБС – от 90% до 96%. </w:t>
      </w:r>
      <w:r w:rsidR="00F6023A" w:rsidRPr="008C6CD5">
        <w:t xml:space="preserve">У </w:t>
      </w:r>
      <w:proofErr w:type="gramStart"/>
      <w:r w:rsidR="00F6023A" w:rsidRPr="008C6CD5">
        <w:t>следующих</w:t>
      </w:r>
      <w:proofErr w:type="gramEnd"/>
      <w:r w:rsidR="00F6023A" w:rsidRPr="008C6CD5">
        <w:t xml:space="preserve"> ГРБС доля составила менее 90%:</w:t>
      </w:r>
    </w:p>
    <w:p w:rsidR="00F6023A" w:rsidRPr="008C6CD5" w:rsidRDefault="00F6023A" w:rsidP="00F6023A">
      <w:pPr>
        <w:pStyle w:val="1"/>
        <w:numPr>
          <w:ilvl w:val="0"/>
          <w:numId w:val="45"/>
        </w:numPr>
        <w:ind w:left="0" w:firstLine="567"/>
      </w:pPr>
      <w:r w:rsidRPr="008C6CD5">
        <w:t>Ленинградский областной комитет по управлению государственным имуществом;</w:t>
      </w:r>
    </w:p>
    <w:p w:rsidR="00F6023A" w:rsidRDefault="00F6023A" w:rsidP="00F6023A">
      <w:pPr>
        <w:pStyle w:val="1"/>
        <w:numPr>
          <w:ilvl w:val="0"/>
          <w:numId w:val="45"/>
        </w:numPr>
        <w:ind w:left="0" w:firstLine="567"/>
      </w:pPr>
      <w:r w:rsidRPr="008C6CD5">
        <w:t>Комитет градостроительной политики Ленинградской области;</w:t>
      </w:r>
    </w:p>
    <w:p w:rsidR="00F6023A" w:rsidRPr="008C6CD5" w:rsidRDefault="00F6023A" w:rsidP="00F6023A">
      <w:pPr>
        <w:pStyle w:val="1"/>
        <w:numPr>
          <w:ilvl w:val="0"/>
          <w:numId w:val="45"/>
        </w:numPr>
        <w:ind w:left="0" w:firstLine="567"/>
      </w:pPr>
      <w:r w:rsidRPr="008C6CD5">
        <w:t>Комитет по физической культуре и спорту Ленинградской области</w:t>
      </w:r>
    </w:p>
    <w:p w:rsidR="00F6023A" w:rsidRPr="008C6CD5" w:rsidRDefault="00F6023A" w:rsidP="00F6023A">
      <w:pPr>
        <w:pStyle w:val="1"/>
        <w:numPr>
          <w:ilvl w:val="0"/>
          <w:numId w:val="45"/>
        </w:numPr>
        <w:ind w:left="0" w:firstLine="567"/>
      </w:pPr>
      <w:r w:rsidRPr="008C6CD5">
        <w:t>Комитет по жилищно-коммунальному хозяйству Ленинградской области.</w:t>
      </w:r>
    </w:p>
    <w:p w:rsidR="00041C0E" w:rsidRPr="003B2299" w:rsidRDefault="00041C0E" w:rsidP="002D2977">
      <w:pPr>
        <w:pStyle w:val="1"/>
        <w:numPr>
          <w:ilvl w:val="0"/>
          <w:numId w:val="0"/>
        </w:numPr>
        <w:ind w:left="567"/>
        <w:rPr>
          <w:highlight w:val="yellow"/>
        </w:rPr>
      </w:pPr>
    </w:p>
    <w:p w:rsidR="00E6111C" w:rsidRDefault="00041C0E" w:rsidP="002D2977">
      <w:pPr>
        <w:pStyle w:val="1"/>
        <w:numPr>
          <w:ilvl w:val="0"/>
          <w:numId w:val="1"/>
        </w:numPr>
        <w:tabs>
          <w:tab w:val="clear" w:pos="851"/>
          <w:tab w:val="left" w:pos="993"/>
        </w:tabs>
        <w:ind w:left="0" w:firstLine="567"/>
      </w:pPr>
      <w:r w:rsidRPr="00520789">
        <w:t>Качество управления государственными учреждениями, в отношении которых ГРБС осуществляет полномочия учредителя (ГРБС), оценивалось по следующим показателям:</w:t>
      </w:r>
    </w:p>
    <w:p w:rsidR="00520789" w:rsidRPr="00520789" w:rsidRDefault="00520789" w:rsidP="00520789">
      <w:pPr>
        <w:pStyle w:val="1"/>
        <w:numPr>
          <w:ilvl w:val="0"/>
          <w:numId w:val="0"/>
        </w:numPr>
        <w:tabs>
          <w:tab w:val="clear" w:pos="851"/>
          <w:tab w:val="left" w:pos="993"/>
        </w:tabs>
        <w:ind w:left="567"/>
      </w:pPr>
    </w:p>
    <w:p w:rsidR="002646C1" w:rsidRPr="00DC611F" w:rsidRDefault="00041C0E" w:rsidP="002D2977">
      <w:pPr>
        <w:pStyle w:val="1"/>
        <w:numPr>
          <w:ilvl w:val="0"/>
          <w:numId w:val="35"/>
        </w:numPr>
        <w:ind w:left="0" w:firstLine="567"/>
        <w:rPr>
          <w:color w:val="D99594" w:themeColor="accent2" w:themeTint="99"/>
        </w:rPr>
      </w:pPr>
      <w:r w:rsidRPr="00520789">
        <w:t xml:space="preserve">Наличие возврата в областной бюджет Ленинградской области остатков </w:t>
      </w:r>
      <w:r w:rsidRPr="00DC611F">
        <w:t>субсидий, предоставленных на финансовое обеспечение выполнения государственных заданий.</w:t>
      </w:r>
    </w:p>
    <w:p w:rsidR="00041C0E" w:rsidRPr="00DC611F" w:rsidRDefault="00041C0E" w:rsidP="002D2977">
      <w:pPr>
        <w:pStyle w:val="1"/>
        <w:numPr>
          <w:ilvl w:val="0"/>
          <w:numId w:val="0"/>
        </w:numPr>
        <w:ind w:firstLine="567"/>
      </w:pPr>
      <w:r w:rsidRPr="00DC611F">
        <w:t>Среди 14 ГРБС, формировавших в отчетном году государственные задания для государственных учреждений, в отношении которых ГРБС осуществля</w:t>
      </w:r>
      <w:r w:rsidR="00B91A3B" w:rsidRPr="00DC611F">
        <w:t>ю</w:t>
      </w:r>
      <w:r w:rsidRPr="00DC611F">
        <w:t xml:space="preserve">т полномочия учредителя (ГРБС), </w:t>
      </w:r>
      <w:r w:rsidR="00DF3B54" w:rsidRPr="00DC611F">
        <w:t>вышеуказанные возвраты выявлены только у Комитета по здравоохранению Ленинградской области.</w:t>
      </w:r>
    </w:p>
    <w:p w:rsidR="00DF3B54" w:rsidRPr="003B2299" w:rsidRDefault="00DF3B54" w:rsidP="002D2977">
      <w:pPr>
        <w:pStyle w:val="1"/>
        <w:numPr>
          <w:ilvl w:val="0"/>
          <w:numId w:val="0"/>
        </w:numPr>
        <w:ind w:left="567"/>
        <w:rPr>
          <w:highlight w:val="yellow"/>
        </w:rPr>
      </w:pPr>
    </w:p>
    <w:p w:rsidR="00DF3B54" w:rsidRPr="00CA6E3A" w:rsidRDefault="00DF3B54" w:rsidP="00F016AC">
      <w:pPr>
        <w:pStyle w:val="1"/>
        <w:numPr>
          <w:ilvl w:val="0"/>
          <w:numId w:val="35"/>
        </w:numPr>
        <w:ind w:left="0" w:firstLine="567"/>
        <w:rPr>
          <w:color w:val="D99594" w:themeColor="accent2" w:themeTint="99"/>
        </w:rPr>
      </w:pPr>
      <w:proofErr w:type="gramStart"/>
      <w:r w:rsidRPr="00CA6E3A">
        <w:t>Доля государственных услуг, на оказание которых в отчетном году были установлены государственные задания для государственных учреждений, в отношении которых ГРБС осуществляет полномочия учредителя (ГРБС), в отношении которых в отчетном году были утверждены нормативы затрат на оказание данных услуг (в расчете на единицу оказания услуги).</w:t>
      </w:r>
      <w:proofErr w:type="gramEnd"/>
    </w:p>
    <w:p w:rsidR="00A76B24" w:rsidRPr="00CA6E3A" w:rsidRDefault="00CA6E3A" w:rsidP="00F016AC">
      <w:pPr>
        <w:pStyle w:val="1"/>
        <w:numPr>
          <w:ilvl w:val="0"/>
          <w:numId w:val="0"/>
        </w:numPr>
        <w:ind w:firstLine="567"/>
      </w:pPr>
      <w:r w:rsidRPr="00CA6E3A">
        <w:t>У всех</w:t>
      </w:r>
      <w:r w:rsidR="00A76B24" w:rsidRPr="00CA6E3A">
        <w:t xml:space="preserve"> 1</w:t>
      </w:r>
      <w:r w:rsidRPr="00CA6E3A">
        <w:t>0</w:t>
      </w:r>
      <w:r w:rsidR="00A76B24" w:rsidRPr="00CA6E3A">
        <w:t xml:space="preserve"> ГРБС, которые оценивались по данному показателю были утверждены нормативы затрат на оказание государственных услуг государственными учреждениями, в отношении которых ГРБС осуществляют полномочия учредителя (ГРБС)</w:t>
      </w:r>
      <w:r w:rsidRPr="00CA6E3A">
        <w:t>.</w:t>
      </w:r>
    </w:p>
    <w:p w:rsidR="00DF3B54" w:rsidRPr="003B2299" w:rsidRDefault="00DF3B54" w:rsidP="00F016AC">
      <w:pPr>
        <w:pStyle w:val="1"/>
        <w:numPr>
          <w:ilvl w:val="0"/>
          <w:numId w:val="0"/>
        </w:numPr>
        <w:ind w:left="567"/>
        <w:rPr>
          <w:highlight w:val="yellow"/>
        </w:rPr>
      </w:pPr>
    </w:p>
    <w:p w:rsidR="00755D46" w:rsidRPr="00CA6E3A" w:rsidRDefault="00755D46" w:rsidP="00F016AC">
      <w:pPr>
        <w:pStyle w:val="1"/>
        <w:numPr>
          <w:ilvl w:val="0"/>
          <w:numId w:val="35"/>
        </w:numPr>
        <w:ind w:left="0" w:firstLine="567"/>
        <w:rPr>
          <w:color w:val="D99594" w:themeColor="accent2" w:themeTint="99"/>
        </w:rPr>
      </w:pPr>
      <w:r w:rsidRPr="00CA6E3A">
        <w:t>Доля государственных услуг, оказываемых государственными учреждениями, в отношении которых ГРБС осуществляет полномочия учредителя (ГРБС), в отношении которых в отчетном году были утверждены индивидуальные</w:t>
      </w:r>
      <w:r w:rsidRPr="00CA6E3A">
        <w:rPr>
          <w:strike/>
        </w:rPr>
        <w:t xml:space="preserve"> </w:t>
      </w:r>
      <w:r w:rsidRPr="00CA6E3A">
        <w:t>нормативы затрат на оказание данных услуг (в расчете на единицу оказания услуги).</w:t>
      </w:r>
    </w:p>
    <w:p w:rsidR="00A76B24" w:rsidRPr="00CA6E3A" w:rsidRDefault="00EA1AD1" w:rsidP="00F016AC">
      <w:pPr>
        <w:pStyle w:val="1"/>
        <w:numPr>
          <w:ilvl w:val="0"/>
          <w:numId w:val="0"/>
        </w:numPr>
        <w:ind w:firstLine="567"/>
      </w:pPr>
      <w:r w:rsidRPr="00CA6E3A">
        <w:t xml:space="preserve">Из </w:t>
      </w:r>
      <w:r w:rsidR="00CA6E3A" w:rsidRPr="00CA6E3A">
        <w:t>10</w:t>
      </w:r>
      <w:r w:rsidRPr="00CA6E3A">
        <w:t xml:space="preserve"> ГРБС, оцениваемых по данному показателю, все ГРБС утвердили общие нормативы затрат на оказание услуг государственными учреждениями, в отношении которых ГРБС осуществляют полномочия учредителя (ГРБС).</w:t>
      </w:r>
    </w:p>
    <w:p w:rsidR="00041C0E" w:rsidRPr="003B2299" w:rsidRDefault="00041C0E" w:rsidP="00F016AC">
      <w:pPr>
        <w:pStyle w:val="1"/>
        <w:numPr>
          <w:ilvl w:val="0"/>
          <w:numId w:val="0"/>
        </w:numPr>
        <w:ind w:left="567"/>
        <w:rPr>
          <w:highlight w:val="yellow"/>
        </w:rPr>
      </w:pPr>
    </w:p>
    <w:p w:rsidR="00B632E7" w:rsidRPr="003F78A2" w:rsidRDefault="00B632E7" w:rsidP="00F016AC">
      <w:pPr>
        <w:pStyle w:val="1"/>
        <w:numPr>
          <w:ilvl w:val="0"/>
          <w:numId w:val="35"/>
        </w:numPr>
        <w:ind w:left="0" w:firstLine="567"/>
        <w:rPr>
          <w:color w:val="D99594" w:themeColor="accent2" w:themeTint="99"/>
        </w:rPr>
      </w:pPr>
      <w:r w:rsidRPr="003F78A2">
        <w:t>Доля субсидий на иные цели, предоставленных государственным учреждениям, в отношении которых ГРБС осуществляет полномочия учредителя (ГРБС), в отчетном году, распределение которых было осуществлено по формализованным методикам.</w:t>
      </w:r>
    </w:p>
    <w:p w:rsidR="00B632E7" w:rsidRPr="003F78A2" w:rsidRDefault="00B632E7" w:rsidP="00F016AC">
      <w:pPr>
        <w:pStyle w:val="1"/>
        <w:numPr>
          <w:ilvl w:val="0"/>
          <w:numId w:val="0"/>
        </w:numPr>
        <w:ind w:firstLine="567"/>
      </w:pPr>
      <w:r w:rsidRPr="003F78A2">
        <w:t>У всех 1</w:t>
      </w:r>
      <w:r w:rsidR="003F78A2" w:rsidRPr="003F78A2">
        <w:t>2</w:t>
      </w:r>
      <w:r w:rsidRPr="003F78A2">
        <w:t xml:space="preserve"> ГРБС, которые оценивались по данному показателю, распределение субсидий на иные цели осуществлялось по формализованным методикам.</w:t>
      </w:r>
    </w:p>
    <w:p w:rsidR="00B632E7" w:rsidRPr="003B2299" w:rsidRDefault="00B632E7" w:rsidP="00F016AC">
      <w:pPr>
        <w:pStyle w:val="1"/>
        <w:numPr>
          <w:ilvl w:val="0"/>
          <w:numId w:val="0"/>
        </w:numPr>
        <w:ind w:left="567"/>
        <w:rPr>
          <w:highlight w:val="yellow"/>
        </w:rPr>
      </w:pPr>
    </w:p>
    <w:p w:rsidR="008440B1" w:rsidRPr="00CA2C00" w:rsidRDefault="00516695" w:rsidP="006062AE">
      <w:pPr>
        <w:pStyle w:val="Pro-Gramma"/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CA2C00">
        <w:rPr>
          <w:rFonts w:ascii="Times New Roman" w:hAnsi="Times New Roman"/>
          <w:sz w:val="28"/>
          <w:szCs w:val="28"/>
        </w:rPr>
        <w:t>Максимальный уровень</w:t>
      </w:r>
      <w:r w:rsidR="00590A87" w:rsidRPr="00CA2C00">
        <w:rPr>
          <w:rFonts w:ascii="Times New Roman" w:hAnsi="Times New Roman"/>
          <w:sz w:val="28"/>
          <w:szCs w:val="28"/>
        </w:rPr>
        <w:t xml:space="preserve"> качества состав</w:t>
      </w:r>
      <w:r w:rsidR="00B03D57" w:rsidRPr="00CA2C00">
        <w:rPr>
          <w:rFonts w:ascii="Times New Roman" w:hAnsi="Times New Roman"/>
          <w:sz w:val="28"/>
          <w:szCs w:val="28"/>
        </w:rPr>
        <w:t>ил</w:t>
      </w:r>
      <w:r w:rsidR="00590A87" w:rsidRPr="00CA2C00">
        <w:rPr>
          <w:rFonts w:ascii="Times New Roman" w:hAnsi="Times New Roman"/>
          <w:sz w:val="28"/>
          <w:szCs w:val="28"/>
        </w:rPr>
        <w:t xml:space="preserve"> 100 баллов для ГРБС,</w:t>
      </w:r>
      <w:r w:rsidR="008B4A4F" w:rsidRPr="00CA2C00">
        <w:t xml:space="preserve"> </w:t>
      </w:r>
      <w:r w:rsidR="002E7011" w:rsidRPr="00CA2C00">
        <w:rPr>
          <w:rFonts w:ascii="Times New Roman" w:hAnsi="Times New Roman"/>
          <w:sz w:val="28"/>
          <w:szCs w:val="28"/>
        </w:rPr>
        <w:t>осуществлявших в 201</w:t>
      </w:r>
      <w:r w:rsidR="00CA2C00" w:rsidRPr="00CA2C00">
        <w:rPr>
          <w:rFonts w:ascii="Times New Roman" w:hAnsi="Times New Roman"/>
          <w:sz w:val="28"/>
          <w:szCs w:val="28"/>
        </w:rPr>
        <w:t>9</w:t>
      </w:r>
      <w:r w:rsidR="002E7011" w:rsidRPr="00CA2C00">
        <w:rPr>
          <w:rFonts w:ascii="Times New Roman" w:hAnsi="Times New Roman"/>
          <w:sz w:val="28"/>
          <w:szCs w:val="28"/>
        </w:rPr>
        <w:t xml:space="preserve"> году полномочия учредителя (ГРБС) (участвовали </w:t>
      </w:r>
      <w:r w:rsidR="00590A87" w:rsidRPr="00CA2C00">
        <w:rPr>
          <w:rFonts w:ascii="Times New Roman" w:hAnsi="Times New Roman"/>
          <w:sz w:val="28"/>
          <w:szCs w:val="28"/>
        </w:rPr>
        <w:t xml:space="preserve">в </w:t>
      </w:r>
      <w:r w:rsidR="00A15FCF" w:rsidRPr="00CA2C00">
        <w:rPr>
          <w:rFonts w:ascii="Times New Roman" w:hAnsi="Times New Roman"/>
          <w:sz w:val="28"/>
          <w:szCs w:val="28"/>
        </w:rPr>
        <w:t>трех</w:t>
      </w:r>
      <w:r w:rsidR="00590A87" w:rsidRPr="00CA2C00">
        <w:rPr>
          <w:rFonts w:ascii="Times New Roman" w:hAnsi="Times New Roman"/>
          <w:sz w:val="28"/>
          <w:szCs w:val="28"/>
        </w:rPr>
        <w:t xml:space="preserve"> группа</w:t>
      </w:r>
      <w:r w:rsidR="00193085" w:rsidRPr="00CA2C00">
        <w:rPr>
          <w:rFonts w:ascii="Times New Roman" w:hAnsi="Times New Roman"/>
          <w:sz w:val="28"/>
          <w:szCs w:val="28"/>
        </w:rPr>
        <w:t>х</w:t>
      </w:r>
      <w:r w:rsidR="00590A87" w:rsidRPr="00CA2C00">
        <w:rPr>
          <w:rFonts w:ascii="Times New Roman" w:hAnsi="Times New Roman"/>
          <w:sz w:val="28"/>
          <w:szCs w:val="28"/>
        </w:rPr>
        <w:t xml:space="preserve"> показателей</w:t>
      </w:r>
      <w:r w:rsidR="008B4A4F" w:rsidRPr="00CA2C00">
        <w:rPr>
          <w:rFonts w:ascii="Times New Roman" w:hAnsi="Times New Roman"/>
          <w:sz w:val="28"/>
          <w:szCs w:val="28"/>
        </w:rPr>
        <w:t>)</w:t>
      </w:r>
      <w:r w:rsidR="00590A87" w:rsidRPr="00CA2C00">
        <w:rPr>
          <w:rFonts w:ascii="Times New Roman" w:hAnsi="Times New Roman"/>
          <w:sz w:val="28"/>
          <w:szCs w:val="28"/>
        </w:rPr>
        <w:t xml:space="preserve">, и </w:t>
      </w:r>
      <w:r w:rsidR="002E7011" w:rsidRPr="00CA2C00">
        <w:rPr>
          <w:rFonts w:ascii="Times New Roman" w:hAnsi="Times New Roman"/>
          <w:sz w:val="28"/>
          <w:szCs w:val="28"/>
        </w:rPr>
        <w:t>85</w:t>
      </w:r>
      <w:r w:rsidR="00590A87" w:rsidRPr="00CA2C00">
        <w:rPr>
          <w:rFonts w:ascii="Times New Roman" w:hAnsi="Times New Roman"/>
          <w:sz w:val="28"/>
          <w:szCs w:val="28"/>
        </w:rPr>
        <w:t xml:space="preserve"> баллов для ГРБС,</w:t>
      </w:r>
      <w:r w:rsidR="008B4A4F" w:rsidRPr="00CA2C00">
        <w:rPr>
          <w:rFonts w:ascii="Times New Roman" w:hAnsi="Times New Roman"/>
          <w:sz w:val="28"/>
          <w:szCs w:val="28"/>
        </w:rPr>
        <w:t xml:space="preserve"> </w:t>
      </w:r>
      <w:r w:rsidR="00B91A3B" w:rsidRPr="00CA2C00">
        <w:rPr>
          <w:rFonts w:ascii="Times New Roman" w:hAnsi="Times New Roman"/>
          <w:sz w:val="28"/>
          <w:szCs w:val="28"/>
        </w:rPr>
        <w:t xml:space="preserve">не </w:t>
      </w:r>
      <w:r w:rsidR="002E7011" w:rsidRPr="00CA2C00">
        <w:rPr>
          <w:rFonts w:ascii="Times New Roman" w:hAnsi="Times New Roman"/>
          <w:sz w:val="28"/>
          <w:szCs w:val="28"/>
        </w:rPr>
        <w:t>осуществлявших в 201</w:t>
      </w:r>
      <w:r w:rsidR="00CA2C00" w:rsidRPr="00CA2C00">
        <w:rPr>
          <w:rFonts w:ascii="Times New Roman" w:hAnsi="Times New Roman"/>
          <w:sz w:val="28"/>
          <w:szCs w:val="28"/>
        </w:rPr>
        <w:t>9</w:t>
      </w:r>
      <w:r w:rsidR="002E7011" w:rsidRPr="00CA2C00">
        <w:rPr>
          <w:rFonts w:ascii="Times New Roman" w:hAnsi="Times New Roman"/>
          <w:sz w:val="28"/>
          <w:szCs w:val="28"/>
        </w:rPr>
        <w:t xml:space="preserve"> году полномочия учредителя (ГРБС).</w:t>
      </w:r>
    </w:p>
    <w:p w:rsidR="0031008E" w:rsidRPr="00CA2C00" w:rsidRDefault="0031008E" w:rsidP="006062AE">
      <w:pPr>
        <w:pStyle w:val="Pro-Gramma"/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d"/>
        <w:tblW w:w="452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238"/>
      </w:tblGrid>
      <w:tr w:rsidR="002E7011" w:rsidRPr="00CA2C00" w:rsidTr="0031008E">
        <w:trPr>
          <w:trHeight w:val="246"/>
          <w:jc w:val="center"/>
        </w:trPr>
        <w:tc>
          <w:tcPr>
            <w:tcW w:w="1692" w:type="pct"/>
            <w:vAlign w:val="center"/>
          </w:tcPr>
          <w:p w:rsidR="00B12D77" w:rsidRPr="00CA2C00" w:rsidRDefault="00B12D77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A2C00">
              <w:rPr>
                <w:rFonts w:ascii="Times New Roman" w:hAnsi="Times New Roman"/>
                <w:sz w:val="24"/>
              </w:rPr>
              <w:t>Интервалы оценок</w:t>
            </w:r>
          </w:p>
        </w:tc>
        <w:tc>
          <w:tcPr>
            <w:tcW w:w="3308" w:type="pct"/>
            <w:vAlign w:val="center"/>
          </w:tcPr>
          <w:p w:rsidR="00B12D77" w:rsidRPr="00CA2C00" w:rsidRDefault="00B12D77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A2C00">
              <w:rPr>
                <w:rFonts w:ascii="Times New Roman" w:hAnsi="Times New Roman"/>
                <w:sz w:val="24"/>
              </w:rPr>
              <w:t>Степень качества управления финансовым менеджментом</w:t>
            </w:r>
          </w:p>
        </w:tc>
      </w:tr>
      <w:tr w:rsidR="002E7011" w:rsidRPr="00CA2C00" w:rsidTr="0031008E">
        <w:trPr>
          <w:trHeight w:val="329"/>
          <w:jc w:val="center"/>
        </w:trPr>
        <w:tc>
          <w:tcPr>
            <w:tcW w:w="1692" w:type="pct"/>
            <w:vAlign w:val="center"/>
          </w:tcPr>
          <w:p w:rsidR="00A15FCF" w:rsidRPr="00CA2C00" w:rsidRDefault="00A15FCF" w:rsidP="0031008E">
            <w:pPr>
              <w:pStyle w:val="Pro-Gramma"/>
              <w:spacing w:before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A2C00">
              <w:rPr>
                <w:rFonts w:ascii="Times New Roman" w:hAnsi="Times New Roman"/>
                <w:sz w:val="24"/>
                <w:lang w:val="en-US"/>
              </w:rPr>
              <w:t>V</w:t>
            </w:r>
            <w:r w:rsidRPr="00CA2C00">
              <w:rPr>
                <w:rFonts w:ascii="Times New Roman" w:hAnsi="Times New Roman"/>
                <w:sz w:val="24"/>
                <w:vertAlign w:val="subscript"/>
                <w:lang w:val="en-US"/>
              </w:rPr>
              <w:t xml:space="preserve">i </w:t>
            </w:r>
            <w:r w:rsidRPr="00CA2C00">
              <w:rPr>
                <w:rFonts w:ascii="Times New Roman" w:hAnsi="Times New Roman"/>
                <w:sz w:val="24"/>
                <w:lang w:val="en-US"/>
              </w:rPr>
              <w:t>&gt;85</w:t>
            </w:r>
            <w:r w:rsidR="00D24BBB" w:rsidRPr="00CA2C0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308" w:type="pct"/>
            <w:vAlign w:val="center"/>
          </w:tcPr>
          <w:p w:rsidR="00A15FCF" w:rsidRPr="00CA2C00" w:rsidRDefault="00A15FCF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A2C00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2E7011" w:rsidRPr="00CA2C00" w:rsidTr="0031008E">
        <w:trPr>
          <w:trHeight w:val="316"/>
          <w:jc w:val="center"/>
        </w:trPr>
        <w:tc>
          <w:tcPr>
            <w:tcW w:w="1692" w:type="pct"/>
            <w:vAlign w:val="center"/>
          </w:tcPr>
          <w:p w:rsidR="00A15FCF" w:rsidRPr="00CA2C00" w:rsidRDefault="00A15FCF" w:rsidP="0031008E">
            <w:pPr>
              <w:pStyle w:val="Pro-Gramma"/>
              <w:spacing w:before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A2C00">
              <w:rPr>
                <w:rFonts w:ascii="Times New Roman" w:hAnsi="Times New Roman"/>
                <w:sz w:val="24"/>
                <w:lang w:val="en-US"/>
              </w:rPr>
              <w:t>70</w:t>
            </w:r>
            <w:r w:rsidR="00D24BBB" w:rsidRPr="00CA2C00">
              <w:rPr>
                <w:rFonts w:ascii="Times New Roman" w:hAnsi="Times New Roman"/>
                <w:sz w:val="24"/>
              </w:rPr>
              <w:t>%</w:t>
            </w:r>
            <w:r w:rsidRPr="00CA2C00">
              <w:rPr>
                <w:rFonts w:ascii="Times New Roman" w:hAnsi="Times New Roman"/>
                <w:sz w:val="24"/>
                <w:lang w:val="en-US"/>
              </w:rPr>
              <w:t>&lt;V</w:t>
            </w:r>
            <w:r w:rsidRPr="00CA2C00">
              <w:rPr>
                <w:rFonts w:ascii="Times New Roman" w:hAnsi="Times New Roman"/>
                <w:sz w:val="24"/>
                <w:vertAlign w:val="subscript"/>
                <w:lang w:val="en-US"/>
              </w:rPr>
              <w:t>i</w:t>
            </w:r>
            <w:r w:rsidRPr="00CA2C00">
              <w:rPr>
                <w:rFonts w:ascii="Times New Roman" w:hAnsi="Times New Roman"/>
                <w:sz w:val="24"/>
                <w:lang w:val="en-US"/>
              </w:rPr>
              <w:t>≤</w:t>
            </w:r>
            <w:r w:rsidRPr="00CA2C00">
              <w:rPr>
                <w:rFonts w:ascii="Times New Roman" w:hAnsi="Times New Roman"/>
                <w:sz w:val="24"/>
              </w:rPr>
              <w:t>85</w:t>
            </w:r>
            <w:r w:rsidR="00D24BBB" w:rsidRPr="00CA2C0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308" w:type="pct"/>
            <w:vAlign w:val="center"/>
          </w:tcPr>
          <w:p w:rsidR="00A15FCF" w:rsidRPr="00CA2C00" w:rsidRDefault="00A15FCF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A2C00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15FCF" w:rsidRPr="003B2299" w:rsidTr="0031008E">
        <w:trPr>
          <w:trHeight w:val="131"/>
          <w:jc w:val="center"/>
        </w:trPr>
        <w:tc>
          <w:tcPr>
            <w:tcW w:w="1692" w:type="pct"/>
            <w:vAlign w:val="center"/>
          </w:tcPr>
          <w:p w:rsidR="00A15FCF" w:rsidRPr="00CA2C00" w:rsidRDefault="00A15FCF" w:rsidP="0031008E">
            <w:pPr>
              <w:pStyle w:val="Pro-Gramma"/>
              <w:spacing w:before="0" w:line="276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A2C00">
              <w:rPr>
                <w:rFonts w:ascii="Times New Roman" w:hAnsi="Times New Roman"/>
                <w:sz w:val="24"/>
                <w:lang w:val="en-US"/>
              </w:rPr>
              <w:t>V</w:t>
            </w:r>
            <w:r w:rsidRPr="00CA2C00">
              <w:rPr>
                <w:rFonts w:ascii="Times New Roman" w:hAnsi="Times New Roman"/>
                <w:sz w:val="24"/>
                <w:vertAlign w:val="subscript"/>
                <w:lang w:val="en-US"/>
              </w:rPr>
              <w:t xml:space="preserve">i </w:t>
            </w:r>
            <w:r w:rsidRPr="00CA2C00">
              <w:rPr>
                <w:rFonts w:ascii="Times New Roman" w:hAnsi="Times New Roman"/>
                <w:sz w:val="24"/>
                <w:lang w:val="en-US"/>
              </w:rPr>
              <w:t>≤ 70</w:t>
            </w:r>
            <w:r w:rsidR="00D24BBB" w:rsidRPr="00CA2C0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3308" w:type="pct"/>
            <w:vAlign w:val="center"/>
          </w:tcPr>
          <w:p w:rsidR="00A15FCF" w:rsidRPr="00CA2C00" w:rsidRDefault="00A15FCF" w:rsidP="0031008E">
            <w:pPr>
              <w:pStyle w:val="Pro-Gramma"/>
              <w:spacing w:before="0" w:line="276" w:lineRule="auto"/>
              <w:ind w:left="0" w:firstLine="24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A2C00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</w:tbl>
    <w:p w:rsidR="001A4A3B" w:rsidRPr="003B2299" w:rsidRDefault="001A4A3B" w:rsidP="006062AE">
      <w:pPr>
        <w:spacing w:line="276" w:lineRule="auto"/>
        <w:ind w:firstLine="567"/>
        <w:contextualSpacing/>
        <w:jc w:val="both"/>
        <w:rPr>
          <w:highlight w:val="yellow"/>
        </w:rPr>
      </w:pPr>
    </w:p>
    <w:p w:rsidR="00AA3973" w:rsidRPr="00CA2C00" w:rsidRDefault="006A16D8" w:rsidP="006062AE">
      <w:pPr>
        <w:spacing w:line="276" w:lineRule="auto"/>
        <w:ind w:firstLine="567"/>
        <w:contextualSpacing/>
        <w:jc w:val="both"/>
      </w:pPr>
      <w:r w:rsidRPr="00CA2C00">
        <w:t>П</w:t>
      </w:r>
      <w:r w:rsidR="000529AE" w:rsidRPr="00CA2C00">
        <w:t>о результатам оценки качества составлен</w:t>
      </w:r>
      <w:r w:rsidR="00AA3973" w:rsidRPr="00CA2C00">
        <w:t>о два</w:t>
      </w:r>
      <w:r w:rsidR="000529AE" w:rsidRPr="00CA2C00">
        <w:t xml:space="preserve"> рейтинг</w:t>
      </w:r>
      <w:r w:rsidR="00AA3973" w:rsidRPr="00CA2C00">
        <w:t>а</w:t>
      </w:r>
      <w:r w:rsidR="000529AE" w:rsidRPr="00CA2C00">
        <w:t xml:space="preserve"> ГРБС по качеству финансового менеджмента</w:t>
      </w:r>
      <w:r w:rsidR="00584721" w:rsidRPr="00CA2C00">
        <w:t xml:space="preserve">, в котором они ранжируются в соответствии с </w:t>
      </w:r>
      <w:r w:rsidR="00584721" w:rsidRPr="00CA2C00">
        <w:lastRenderedPageBreak/>
        <w:t>полученными значениями сводной оценки качества с указанием присвоенной степени качества финансового менеджмента:</w:t>
      </w:r>
    </w:p>
    <w:p w:rsidR="00AA3973" w:rsidRPr="00CA2C00" w:rsidRDefault="00AA3973" w:rsidP="005A2A1C">
      <w:pPr>
        <w:pStyle w:val="a3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CA2C00">
        <w:rPr>
          <w:rFonts w:cs="Times New Roman"/>
          <w:szCs w:val="28"/>
        </w:rPr>
        <w:t xml:space="preserve">Рейтинг ГРБС Ленинградской области, </w:t>
      </w:r>
      <w:proofErr w:type="gramStart"/>
      <w:r w:rsidR="002E7011" w:rsidRPr="00CA2C00">
        <w:rPr>
          <w:szCs w:val="28"/>
        </w:rPr>
        <w:t>осуществлявших</w:t>
      </w:r>
      <w:proofErr w:type="gramEnd"/>
      <w:r w:rsidR="002E7011" w:rsidRPr="00CA2C00">
        <w:rPr>
          <w:szCs w:val="28"/>
        </w:rPr>
        <w:t xml:space="preserve"> в 201</w:t>
      </w:r>
      <w:r w:rsidR="00CA2C00" w:rsidRPr="00CA2C00">
        <w:rPr>
          <w:szCs w:val="28"/>
        </w:rPr>
        <w:t>9</w:t>
      </w:r>
      <w:r w:rsidR="002E7011" w:rsidRPr="00CA2C00">
        <w:rPr>
          <w:szCs w:val="28"/>
        </w:rPr>
        <w:t xml:space="preserve"> году полномочия учредителя (ГРБС)</w:t>
      </w:r>
      <w:r w:rsidR="00E53156" w:rsidRPr="00CA2C00">
        <w:rPr>
          <w:rFonts w:cs="Times New Roman"/>
          <w:szCs w:val="28"/>
        </w:rPr>
        <w:t xml:space="preserve"> (далее – Рейтинг 1)</w:t>
      </w:r>
      <w:r w:rsidRPr="00CA2C00">
        <w:rPr>
          <w:rFonts w:cs="Times New Roman"/>
          <w:szCs w:val="28"/>
        </w:rPr>
        <w:t>;</w:t>
      </w:r>
    </w:p>
    <w:p w:rsidR="00AA3973" w:rsidRPr="00CA2C00" w:rsidRDefault="00AA3973" w:rsidP="005A2A1C">
      <w:pPr>
        <w:pStyle w:val="a3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CA2C00">
        <w:rPr>
          <w:rFonts w:cs="Times New Roman"/>
          <w:szCs w:val="28"/>
        </w:rPr>
        <w:t xml:space="preserve">Рейтинг ГРБС Ленинградской области, не </w:t>
      </w:r>
      <w:proofErr w:type="gramStart"/>
      <w:r w:rsidR="002E7011" w:rsidRPr="00CA2C00">
        <w:rPr>
          <w:szCs w:val="28"/>
        </w:rPr>
        <w:t>осуществлявших</w:t>
      </w:r>
      <w:proofErr w:type="gramEnd"/>
      <w:r w:rsidR="002E7011" w:rsidRPr="00CA2C00">
        <w:rPr>
          <w:szCs w:val="28"/>
        </w:rPr>
        <w:t xml:space="preserve"> в 201</w:t>
      </w:r>
      <w:r w:rsidR="00CA2C00" w:rsidRPr="00CA2C00">
        <w:rPr>
          <w:szCs w:val="28"/>
        </w:rPr>
        <w:t>9</w:t>
      </w:r>
      <w:r w:rsidR="002E7011" w:rsidRPr="00CA2C00">
        <w:rPr>
          <w:szCs w:val="28"/>
        </w:rPr>
        <w:t xml:space="preserve"> году полномочия учредителя (ГРБС)</w:t>
      </w:r>
      <w:r w:rsidR="00E53156" w:rsidRPr="00CA2C00">
        <w:rPr>
          <w:rFonts w:cs="Times New Roman"/>
          <w:szCs w:val="28"/>
        </w:rPr>
        <w:t xml:space="preserve"> (далее – Рейтинг 2)</w:t>
      </w:r>
      <w:r w:rsidRPr="00CA2C00">
        <w:rPr>
          <w:rFonts w:cs="Times New Roman"/>
          <w:szCs w:val="28"/>
        </w:rPr>
        <w:t>.</w:t>
      </w:r>
    </w:p>
    <w:p w:rsidR="00144CD4" w:rsidRPr="00CA2C00" w:rsidRDefault="00781A2E" w:rsidP="006062AE">
      <w:pPr>
        <w:spacing w:line="276" w:lineRule="auto"/>
        <w:ind w:firstLine="567"/>
        <w:contextualSpacing/>
        <w:jc w:val="both"/>
      </w:pPr>
      <w:r w:rsidRPr="00CA2C00">
        <w:t>Р</w:t>
      </w:r>
      <w:r w:rsidR="00144CD4" w:rsidRPr="00CA2C00">
        <w:t>езультат</w:t>
      </w:r>
      <w:r w:rsidRPr="00CA2C00">
        <w:t>ы</w:t>
      </w:r>
      <w:r w:rsidR="00144CD4" w:rsidRPr="00CA2C00">
        <w:t xml:space="preserve"> сводн</w:t>
      </w:r>
      <w:r w:rsidRPr="00CA2C00">
        <w:t>ой</w:t>
      </w:r>
      <w:r w:rsidR="00144CD4" w:rsidRPr="00CA2C00">
        <w:t xml:space="preserve"> оценк</w:t>
      </w:r>
      <w:r w:rsidRPr="00CA2C00">
        <w:t>и</w:t>
      </w:r>
      <w:r w:rsidR="00144CD4" w:rsidRPr="00CA2C00">
        <w:t xml:space="preserve"> качества за 201</w:t>
      </w:r>
      <w:r w:rsidR="00CA2C00" w:rsidRPr="00CA2C00">
        <w:t>9</w:t>
      </w:r>
      <w:r w:rsidR="00144CD4" w:rsidRPr="00CA2C00">
        <w:t xml:space="preserve"> год </w:t>
      </w:r>
      <w:r w:rsidRPr="00CA2C00">
        <w:t>представлены в Приложении 1</w:t>
      </w:r>
      <w:r w:rsidR="00584721" w:rsidRPr="00CA2C00">
        <w:t xml:space="preserve"> и 2</w:t>
      </w:r>
      <w:r w:rsidR="00144CD4" w:rsidRPr="00CA2C00">
        <w:t>.</w:t>
      </w:r>
    </w:p>
    <w:p w:rsidR="006808B5" w:rsidRPr="00CA2C00" w:rsidRDefault="008811D8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A2C00">
        <w:rPr>
          <w:rFonts w:eastAsia="Times New Roman" w:cs="Times New Roman"/>
          <w:szCs w:val="28"/>
          <w:lang w:val="en-US" w:eastAsia="ru-RU"/>
        </w:rPr>
        <w:t>I</w:t>
      </w:r>
      <w:r w:rsidRPr="00CA2C00">
        <w:rPr>
          <w:rFonts w:eastAsia="Times New Roman" w:cs="Times New Roman"/>
          <w:szCs w:val="28"/>
          <w:lang w:eastAsia="ru-RU"/>
        </w:rPr>
        <w:t xml:space="preserve"> Степень качества присвоена </w:t>
      </w:r>
      <w:r w:rsidR="00CA2C00" w:rsidRPr="00CA2C00">
        <w:rPr>
          <w:rFonts w:eastAsia="Times New Roman" w:cs="Times New Roman"/>
          <w:szCs w:val="28"/>
          <w:lang w:eastAsia="ru-RU"/>
        </w:rPr>
        <w:t>19</w:t>
      </w:r>
      <w:r w:rsidRPr="00CA2C00">
        <w:rPr>
          <w:rFonts w:eastAsia="Times New Roman" w:cs="Times New Roman"/>
          <w:szCs w:val="28"/>
          <w:lang w:eastAsia="ru-RU"/>
        </w:rPr>
        <w:t xml:space="preserve"> ГРБС</w:t>
      </w:r>
      <w:r w:rsidR="006808B5" w:rsidRPr="00CA2C00">
        <w:rPr>
          <w:rFonts w:eastAsia="Times New Roman" w:cs="Times New Roman"/>
          <w:szCs w:val="28"/>
          <w:lang w:eastAsia="ru-RU"/>
        </w:rPr>
        <w:t xml:space="preserve">, которым </w:t>
      </w:r>
      <w:r w:rsidR="00812582" w:rsidRPr="00CA2C00">
        <w:rPr>
          <w:rFonts w:eastAsia="Times New Roman" w:cs="Times New Roman"/>
          <w:szCs w:val="28"/>
          <w:lang w:eastAsia="ru-RU"/>
        </w:rPr>
        <w:t>Комитет</w:t>
      </w:r>
      <w:r w:rsidR="00AC29D5" w:rsidRPr="00CA2C00">
        <w:rPr>
          <w:rFonts w:eastAsia="Times New Roman" w:cs="Times New Roman"/>
          <w:szCs w:val="28"/>
          <w:lang w:eastAsia="ru-RU"/>
        </w:rPr>
        <w:t xml:space="preserve">ом финансов Ленинградской области </w:t>
      </w:r>
      <w:r w:rsidR="006808B5" w:rsidRPr="00CA2C00">
        <w:rPr>
          <w:rFonts w:eastAsia="Times New Roman" w:cs="Times New Roman"/>
          <w:szCs w:val="28"/>
          <w:lang w:eastAsia="ru-RU"/>
        </w:rPr>
        <w:t>будет направлена информация о надлежащем качестве финансового менеджмента.</w:t>
      </w:r>
      <w:proofErr w:type="gramEnd"/>
    </w:p>
    <w:p w:rsidR="00834953" w:rsidRPr="00CA2C00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>В Рейтинге 1 первые 3 места заняли следующие ГРБС:</w:t>
      </w:r>
    </w:p>
    <w:p w:rsidR="00834953" w:rsidRPr="00CA2C00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1 место </w:t>
      </w:r>
      <w:r w:rsidR="002E7011" w:rsidRPr="00CA2C00">
        <w:rPr>
          <w:rFonts w:eastAsia="Times New Roman" w:cs="Times New Roman"/>
          <w:szCs w:val="28"/>
          <w:lang w:eastAsia="ru-RU"/>
        </w:rPr>
        <w:t xml:space="preserve">– </w:t>
      </w:r>
      <w:r w:rsidR="00CA2C00" w:rsidRPr="00CA2C00">
        <w:rPr>
          <w:rFonts w:eastAsia="Times New Roman" w:cs="Times New Roman"/>
          <w:szCs w:val="28"/>
          <w:lang w:eastAsia="ru-RU"/>
        </w:rPr>
        <w:t>Управление ветеринарии Ленинградской области</w:t>
      </w:r>
      <w:r w:rsidRPr="00CA2C00">
        <w:rPr>
          <w:rFonts w:eastAsia="Times New Roman" w:cs="Times New Roman"/>
          <w:szCs w:val="28"/>
          <w:lang w:eastAsia="ru-RU"/>
        </w:rPr>
        <w:t>;</w:t>
      </w:r>
    </w:p>
    <w:p w:rsidR="00834953" w:rsidRPr="00CA2C00" w:rsidRDefault="002E7011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>2</w:t>
      </w:r>
      <w:r w:rsidR="00834953" w:rsidRPr="00CA2C00">
        <w:rPr>
          <w:rFonts w:eastAsia="Times New Roman" w:cs="Times New Roman"/>
          <w:szCs w:val="28"/>
          <w:lang w:eastAsia="ru-RU"/>
        </w:rPr>
        <w:t xml:space="preserve"> место</w:t>
      </w:r>
      <w:r w:rsidRPr="00CA2C00">
        <w:rPr>
          <w:rFonts w:eastAsia="Times New Roman" w:cs="Times New Roman"/>
          <w:szCs w:val="28"/>
          <w:lang w:eastAsia="ru-RU"/>
        </w:rPr>
        <w:t xml:space="preserve"> –</w:t>
      </w:r>
      <w:r w:rsidR="00834953" w:rsidRPr="00CA2C00">
        <w:rPr>
          <w:rFonts w:eastAsia="Times New Roman" w:cs="Times New Roman"/>
          <w:szCs w:val="28"/>
          <w:lang w:eastAsia="ru-RU"/>
        </w:rPr>
        <w:t xml:space="preserve"> </w:t>
      </w:r>
      <w:r w:rsidR="00232C70" w:rsidRPr="00232C70">
        <w:rPr>
          <w:rFonts w:eastAsia="Times New Roman" w:cs="Times New Roman"/>
          <w:szCs w:val="28"/>
          <w:lang w:eastAsia="ru-RU"/>
        </w:rPr>
        <w:t>Комитет по развитию малого, среднего бизнеса и потребительского рынка Ленинградской области</w:t>
      </w:r>
      <w:r w:rsidRPr="00CA2C00">
        <w:rPr>
          <w:rFonts w:eastAsia="Times New Roman" w:cs="Times New Roman"/>
          <w:szCs w:val="28"/>
          <w:lang w:eastAsia="ru-RU"/>
        </w:rPr>
        <w:t>;</w:t>
      </w:r>
    </w:p>
    <w:p w:rsidR="002E7011" w:rsidRPr="00CA2C00" w:rsidRDefault="002E7011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3 место – </w:t>
      </w:r>
      <w:r w:rsidR="00232C70" w:rsidRPr="00CA2C00">
        <w:rPr>
          <w:rFonts w:eastAsia="Times New Roman" w:cs="Times New Roman"/>
          <w:szCs w:val="28"/>
          <w:lang w:eastAsia="ru-RU"/>
        </w:rPr>
        <w:t>Комитет по труду и занятости населения Ленинградской области</w:t>
      </w:r>
      <w:r w:rsidRPr="00CA2C00">
        <w:rPr>
          <w:rFonts w:eastAsia="Times New Roman" w:cs="Times New Roman"/>
          <w:szCs w:val="28"/>
          <w:lang w:eastAsia="ru-RU"/>
        </w:rPr>
        <w:t>.</w:t>
      </w:r>
    </w:p>
    <w:p w:rsidR="00834953" w:rsidRPr="00CA2C00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>В Рейтинге 2 первые 3 места заняли следующие ГРБС:</w:t>
      </w:r>
    </w:p>
    <w:p w:rsidR="00834953" w:rsidRPr="00CA2C00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1 место </w:t>
      </w:r>
      <w:r w:rsidR="002E7011" w:rsidRPr="00CA2C00">
        <w:rPr>
          <w:rFonts w:eastAsia="Times New Roman" w:cs="Times New Roman"/>
          <w:szCs w:val="28"/>
          <w:lang w:eastAsia="ru-RU"/>
        </w:rPr>
        <w:t xml:space="preserve">– Комитет финансов </w:t>
      </w:r>
      <w:r w:rsidR="00691559" w:rsidRPr="00CA2C00">
        <w:rPr>
          <w:rFonts w:eastAsia="Times New Roman" w:cs="Times New Roman"/>
          <w:szCs w:val="28"/>
          <w:lang w:eastAsia="ru-RU"/>
        </w:rPr>
        <w:t>Ленинградской области</w:t>
      </w:r>
      <w:r w:rsidRPr="00CA2C00">
        <w:rPr>
          <w:rFonts w:eastAsia="Times New Roman" w:cs="Times New Roman"/>
          <w:szCs w:val="28"/>
          <w:lang w:eastAsia="ru-RU"/>
        </w:rPr>
        <w:t>;</w:t>
      </w:r>
    </w:p>
    <w:p w:rsidR="00834953" w:rsidRPr="00CA2C00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>2 место</w:t>
      </w:r>
      <w:r w:rsidR="002E7011" w:rsidRPr="00CA2C00">
        <w:rPr>
          <w:rFonts w:eastAsia="Times New Roman" w:cs="Times New Roman"/>
          <w:szCs w:val="28"/>
          <w:lang w:eastAsia="ru-RU"/>
        </w:rPr>
        <w:t xml:space="preserve"> –</w:t>
      </w:r>
      <w:r w:rsidRPr="00CA2C00">
        <w:rPr>
          <w:rFonts w:eastAsia="Times New Roman" w:cs="Times New Roman"/>
          <w:szCs w:val="28"/>
          <w:lang w:eastAsia="ru-RU"/>
        </w:rPr>
        <w:t xml:space="preserve"> </w:t>
      </w:r>
      <w:r w:rsidR="00CA2C00" w:rsidRPr="00CA2C00">
        <w:rPr>
          <w:rFonts w:eastAsia="Times New Roman" w:cs="Times New Roman"/>
          <w:szCs w:val="28"/>
          <w:lang w:eastAsia="ru-RU"/>
        </w:rPr>
        <w:t>Законодательное собрание Ленинградской области</w:t>
      </w:r>
      <w:r w:rsidRPr="00CA2C00">
        <w:rPr>
          <w:rFonts w:eastAsia="Times New Roman" w:cs="Times New Roman"/>
          <w:szCs w:val="28"/>
          <w:lang w:eastAsia="ru-RU"/>
        </w:rPr>
        <w:t>;</w:t>
      </w:r>
    </w:p>
    <w:p w:rsidR="00834953" w:rsidRPr="00CA2C00" w:rsidRDefault="00834953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3 место </w:t>
      </w:r>
      <w:r w:rsidR="002E7011" w:rsidRPr="00CA2C00">
        <w:rPr>
          <w:rFonts w:eastAsia="Times New Roman" w:cs="Times New Roman"/>
          <w:szCs w:val="28"/>
          <w:lang w:eastAsia="ru-RU"/>
        </w:rPr>
        <w:t xml:space="preserve">– </w:t>
      </w:r>
      <w:r w:rsidR="00CA2C00" w:rsidRPr="00CA2C00">
        <w:rPr>
          <w:rFonts w:eastAsia="Times New Roman" w:cs="Times New Roman"/>
          <w:szCs w:val="28"/>
          <w:lang w:eastAsia="ru-RU"/>
        </w:rPr>
        <w:t>Управление делами Правительства Ленинградской области</w:t>
      </w:r>
      <w:r w:rsidRPr="00CA2C00">
        <w:rPr>
          <w:rFonts w:eastAsia="Times New Roman" w:cs="Times New Roman"/>
          <w:szCs w:val="28"/>
          <w:lang w:eastAsia="ru-RU"/>
        </w:rPr>
        <w:t>.</w:t>
      </w:r>
    </w:p>
    <w:p w:rsidR="006808B5" w:rsidRPr="00CA2C00" w:rsidRDefault="008811D8" w:rsidP="006062AE">
      <w:pPr>
        <w:spacing w:line="276" w:lineRule="auto"/>
        <w:ind w:firstLine="567"/>
        <w:contextualSpacing/>
        <w:jc w:val="both"/>
        <w:rPr>
          <w:szCs w:val="28"/>
        </w:rPr>
      </w:pPr>
      <w:proofErr w:type="gramStart"/>
      <w:r w:rsidRPr="00CA2C00">
        <w:rPr>
          <w:rFonts w:eastAsia="Times New Roman" w:cs="Times New Roman"/>
          <w:szCs w:val="28"/>
          <w:lang w:val="en-US" w:eastAsia="ru-RU"/>
        </w:rPr>
        <w:t>II</w:t>
      </w:r>
      <w:r w:rsidRPr="00CA2C00">
        <w:rPr>
          <w:rFonts w:eastAsia="Times New Roman" w:cs="Times New Roman"/>
          <w:szCs w:val="28"/>
          <w:lang w:eastAsia="ru-RU"/>
        </w:rPr>
        <w:t xml:space="preserve"> Степень качества </w:t>
      </w:r>
      <w:r w:rsidR="006808B5" w:rsidRPr="00CA2C00">
        <w:rPr>
          <w:rFonts w:eastAsia="Times New Roman" w:cs="Times New Roman"/>
          <w:szCs w:val="28"/>
          <w:lang w:eastAsia="ru-RU"/>
        </w:rPr>
        <w:t>присвоена</w:t>
      </w:r>
      <w:r w:rsidRPr="00CA2C00">
        <w:rPr>
          <w:rFonts w:eastAsia="Times New Roman" w:cs="Times New Roman"/>
          <w:szCs w:val="28"/>
          <w:lang w:eastAsia="ru-RU"/>
        </w:rPr>
        <w:t xml:space="preserve"> </w:t>
      </w:r>
      <w:r w:rsidR="00CA2C00">
        <w:rPr>
          <w:rFonts w:eastAsia="Times New Roman" w:cs="Times New Roman"/>
          <w:szCs w:val="28"/>
          <w:lang w:eastAsia="ru-RU"/>
        </w:rPr>
        <w:t>19</w:t>
      </w:r>
      <w:r w:rsidR="006808B5" w:rsidRPr="00CA2C00">
        <w:rPr>
          <w:rFonts w:eastAsia="Times New Roman" w:cs="Times New Roman"/>
          <w:szCs w:val="28"/>
          <w:lang w:eastAsia="ru-RU"/>
        </w:rPr>
        <w:t xml:space="preserve"> ГРБС.</w:t>
      </w:r>
      <w:proofErr w:type="gramEnd"/>
      <w:r w:rsidR="006808B5" w:rsidRPr="00CA2C00">
        <w:rPr>
          <w:rFonts w:eastAsia="Times New Roman" w:cs="Times New Roman"/>
          <w:szCs w:val="28"/>
          <w:lang w:eastAsia="ru-RU"/>
        </w:rPr>
        <w:t xml:space="preserve"> </w:t>
      </w:r>
      <w:r w:rsidR="006808B5" w:rsidRPr="00CA2C00">
        <w:rPr>
          <w:szCs w:val="28"/>
        </w:rPr>
        <w:t xml:space="preserve">Им </w:t>
      </w:r>
      <w:r w:rsidR="006808B5" w:rsidRPr="00CA2C00">
        <w:rPr>
          <w:rFonts w:eastAsia="Times New Roman" w:cs="Times New Roman"/>
          <w:szCs w:val="28"/>
          <w:lang w:eastAsia="ru-RU"/>
        </w:rPr>
        <w:t>будет направлена</w:t>
      </w:r>
      <w:r w:rsidR="006808B5" w:rsidRPr="00CA2C00">
        <w:rPr>
          <w:szCs w:val="28"/>
        </w:rPr>
        <w:t xml:space="preserve">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ED3ACB" w:rsidRPr="003B2299" w:rsidRDefault="00ED3ACB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62316D" w:rsidRPr="00CA2C00" w:rsidRDefault="009E012C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Необходимо отметить, что </w:t>
      </w:r>
      <w:r w:rsidR="00CA2C00">
        <w:rPr>
          <w:rFonts w:eastAsia="Times New Roman" w:cs="Times New Roman"/>
          <w:szCs w:val="28"/>
          <w:lang w:eastAsia="ru-RU"/>
        </w:rPr>
        <w:t>6</w:t>
      </w:r>
      <w:r w:rsidR="0062316D" w:rsidRPr="00CA2C00">
        <w:rPr>
          <w:rFonts w:eastAsia="Times New Roman" w:cs="Times New Roman"/>
          <w:szCs w:val="28"/>
          <w:lang w:eastAsia="ru-RU"/>
        </w:rPr>
        <w:t xml:space="preserve"> ГРБС улучшили качество финансового менеджмента. Из </w:t>
      </w:r>
      <w:r w:rsidR="0062316D" w:rsidRPr="00CA2C00">
        <w:rPr>
          <w:rFonts w:eastAsia="Times New Roman" w:cs="Times New Roman"/>
          <w:szCs w:val="28"/>
          <w:lang w:val="en-US" w:eastAsia="ru-RU"/>
        </w:rPr>
        <w:t>II</w:t>
      </w:r>
      <w:r w:rsidR="0062316D" w:rsidRPr="00CA2C00">
        <w:rPr>
          <w:rFonts w:eastAsia="Times New Roman" w:cs="Times New Roman"/>
          <w:szCs w:val="28"/>
          <w:lang w:eastAsia="ru-RU"/>
        </w:rPr>
        <w:t xml:space="preserve"> в </w:t>
      </w:r>
      <w:r w:rsidR="0062316D" w:rsidRPr="00CA2C00">
        <w:rPr>
          <w:rFonts w:eastAsia="Times New Roman" w:cs="Times New Roman"/>
          <w:szCs w:val="28"/>
          <w:lang w:val="en-US" w:eastAsia="ru-RU"/>
        </w:rPr>
        <w:t>I</w:t>
      </w:r>
      <w:r w:rsidR="0062316D" w:rsidRPr="00CA2C00">
        <w:rPr>
          <w:rFonts w:eastAsia="Times New Roman" w:cs="Times New Roman"/>
          <w:szCs w:val="28"/>
          <w:lang w:eastAsia="ru-RU"/>
        </w:rPr>
        <w:t xml:space="preserve"> группу поднялись </w:t>
      </w:r>
      <w:proofErr w:type="gramStart"/>
      <w:r w:rsidR="0062316D" w:rsidRPr="00CA2C00">
        <w:rPr>
          <w:rFonts w:eastAsia="Times New Roman" w:cs="Times New Roman"/>
          <w:szCs w:val="28"/>
          <w:lang w:eastAsia="ru-RU"/>
        </w:rPr>
        <w:t>следующие</w:t>
      </w:r>
      <w:proofErr w:type="gramEnd"/>
      <w:r w:rsidR="0062316D" w:rsidRPr="00CA2C00">
        <w:rPr>
          <w:rFonts w:eastAsia="Times New Roman" w:cs="Times New Roman"/>
          <w:szCs w:val="28"/>
          <w:lang w:eastAsia="ru-RU"/>
        </w:rPr>
        <w:t xml:space="preserve"> ГРБС:</w:t>
      </w:r>
    </w:p>
    <w:p w:rsidR="0062316D" w:rsidRPr="00CA2C00" w:rsidRDefault="0062316D" w:rsidP="00CA2C00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Комитет </w:t>
      </w:r>
      <w:r w:rsidR="00CA2C00" w:rsidRPr="00CA2C00">
        <w:rPr>
          <w:rFonts w:eastAsia="Times New Roman" w:cs="Times New Roman"/>
          <w:szCs w:val="28"/>
          <w:lang w:eastAsia="ru-RU"/>
        </w:rPr>
        <w:t>государственного экологического надзора Ленинградской области</w:t>
      </w:r>
      <w:r w:rsidRPr="00CA2C00">
        <w:rPr>
          <w:rFonts w:eastAsia="Times New Roman" w:cs="Times New Roman"/>
          <w:szCs w:val="28"/>
          <w:lang w:eastAsia="ru-RU"/>
        </w:rPr>
        <w:t xml:space="preserve">; </w:t>
      </w:r>
    </w:p>
    <w:p w:rsidR="0062316D" w:rsidRPr="00CA2C00" w:rsidRDefault="0062316D" w:rsidP="00CA2C00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Комитет </w:t>
      </w:r>
      <w:r w:rsidR="00CA2C00" w:rsidRPr="00CA2C00">
        <w:rPr>
          <w:rFonts w:eastAsia="Times New Roman" w:cs="Times New Roman"/>
          <w:szCs w:val="28"/>
          <w:lang w:eastAsia="ru-RU"/>
        </w:rPr>
        <w:t>экономического развития и инвестиционной деятельности Ленинградской области</w:t>
      </w:r>
      <w:r w:rsidRPr="00CA2C00">
        <w:rPr>
          <w:rFonts w:eastAsia="Times New Roman" w:cs="Times New Roman"/>
          <w:szCs w:val="28"/>
          <w:lang w:eastAsia="ru-RU"/>
        </w:rPr>
        <w:t>;</w:t>
      </w:r>
    </w:p>
    <w:p w:rsidR="0062316D" w:rsidRPr="00CA2C00" w:rsidRDefault="0062316D" w:rsidP="00CA2C00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Комитет </w:t>
      </w:r>
      <w:r w:rsidR="00CA2C00" w:rsidRPr="00CA2C00">
        <w:rPr>
          <w:rFonts w:eastAsia="Times New Roman" w:cs="Times New Roman"/>
          <w:szCs w:val="28"/>
          <w:lang w:eastAsia="ru-RU"/>
        </w:rPr>
        <w:t>по социальной защите населения Ленинградской области</w:t>
      </w:r>
      <w:r w:rsidRPr="00CA2C00">
        <w:rPr>
          <w:rFonts w:eastAsia="Times New Roman" w:cs="Times New Roman"/>
          <w:szCs w:val="28"/>
          <w:lang w:eastAsia="ru-RU"/>
        </w:rPr>
        <w:t>;</w:t>
      </w:r>
    </w:p>
    <w:p w:rsidR="007E5708" w:rsidRPr="00CA2C00" w:rsidRDefault="007E5708" w:rsidP="00CA2C00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Комитет </w:t>
      </w:r>
      <w:r w:rsidR="00CA2C00" w:rsidRPr="00CA2C00">
        <w:rPr>
          <w:rFonts w:eastAsia="Times New Roman" w:cs="Times New Roman"/>
          <w:szCs w:val="28"/>
          <w:lang w:eastAsia="ru-RU"/>
        </w:rPr>
        <w:t>государственного заказа Ленинградской области</w:t>
      </w:r>
      <w:r w:rsidR="00CA2C00">
        <w:rPr>
          <w:rFonts w:eastAsia="Times New Roman" w:cs="Times New Roman"/>
          <w:szCs w:val="28"/>
          <w:lang w:eastAsia="ru-RU"/>
        </w:rPr>
        <w:t>.</w:t>
      </w:r>
    </w:p>
    <w:p w:rsidR="0062316D" w:rsidRPr="00CA2C00" w:rsidRDefault="0062316D" w:rsidP="0062316D">
      <w:pPr>
        <w:pStyle w:val="a3"/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CA2C00">
        <w:rPr>
          <w:rFonts w:eastAsia="Times New Roman" w:cs="Times New Roman"/>
          <w:szCs w:val="28"/>
          <w:lang w:eastAsia="ru-RU"/>
        </w:rPr>
        <w:t xml:space="preserve">Из </w:t>
      </w:r>
      <w:r w:rsidRPr="00CA2C00">
        <w:rPr>
          <w:rFonts w:eastAsia="Times New Roman" w:cs="Times New Roman"/>
          <w:szCs w:val="28"/>
          <w:lang w:val="en-US" w:eastAsia="ru-RU"/>
        </w:rPr>
        <w:t>III</w:t>
      </w:r>
      <w:r w:rsidRPr="00CA2C00">
        <w:rPr>
          <w:rFonts w:eastAsia="Times New Roman" w:cs="Times New Roman"/>
          <w:szCs w:val="28"/>
          <w:lang w:eastAsia="ru-RU"/>
        </w:rPr>
        <w:t xml:space="preserve"> во </w:t>
      </w:r>
      <w:r w:rsidRPr="00CA2C00">
        <w:rPr>
          <w:rFonts w:eastAsia="Times New Roman" w:cs="Times New Roman"/>
          <w:szCs w:val="28"/>
          <w:lang w:val="en-US" w:eastAsia="ru-RU"/>
        </w:rPr>
        <w:t>II</w:t>
      </w:r>
      <w:r w:rsidRPr="00CA2C00">
        <w:rPr>
          <w:rFonts w:eastAsia="Times New Roman" w:cs="Times New Roman"/>
          <w:szCs w:val="28"/>
          <w:lang w:eastAsia="ru-RU"/>
        </w:rPr>
        <w:t xml:space="preserve"> группу поднялись </w:t>
      </w:r>
      <w:proofErr w:type="gramStart"/>
      <w:r w:rsidRPr="00CA2C00">
        <w:rPr>
          <w:rFonts w:eastAsia="Times New Roman" w:cs="Times New Roman"/>
          <w:szCs w:val="28"/>
          <w:lang w:eastAsia="ru-RU"/>
        </w:rPr>
        <w:t>следующие</w:t>
      </w:r>
      <w:proofErr w:type="gramEnd"/>
      <w:r w:rsidRPr="00CA2C00">
        <w:rPr>
          <w:rFonts w:eastAsia="Times New Roman" w:cs="Times New Roman"/>
          <w:szCs w:val="28"/>
          <w:lang w:eastAsia="ru-RU"/>
        </w:rPr>
        <w:t xml:space="preserve"> ГРБС:</w:t>
      </w:r>
    </w:p>
    <w:p w:rsidR="0062316D" w:rsidRPr="00BC4498" w:rsidRDefault="00BC4498" w:rsidP="00BC4498">
      <w:pPr>
        <w:pStyle w:val="1"/>
        <w:numPr>
          <w:ilvl w:val="0"/>
          <w:numId w:val="40"/>
        </w:numPr>
        <w:ind w:left="0" w:firstLine="567"/>
        <w:rPr>
          <w:lang w:eastAsia="ru-RU"/>
        </w:rPr>
      </w:pPr>
      <w:r w:rsidRPr="00BC4498">
        <w:rPr>
          <w:lang w:eastAsia="ru-RU"/>
        </w:rPr>
        <w:t xml:space="preserve">Комитет по агропромышленному и </w:t>
      </w:r>
      <w:proofErr w:type="spellStart"/>
      <w:r w:rsidRPr="00BC4498">
        <w:rPr>
          <w:lang w:eastAsia="ru-RU"/>
        </w:rPr>
        <w:t>рыбохозяйственному</w:t>
      </w:r>
      <w:proofErr w:type="spellEnd"/>
      <w:r w:rsidRPr="00BC4498">
        <w:rPr>
          <w:lang w:eastAsia="ru-RU"/>
        </w:rPr>
        <w:t xml:space="preserve"> комплексу Ленинградской области</w:t>
      </w:r>
      <w:r w:rsidR="0062316D" w:rsidRPr="00BC4498">
        <w:rPr>
          <w:lang w:eastAsia="ru-RU"/>
        </w:rPr>
        <w:t>;</w:t>
      </w:r>
    </w:p>
    <w:p w:rsidR="009E012C" w:rsidRPr="00BC4498" w:rsidRDefault="00BC4498" w:rsidP="00BC4498">
      <w:pPr>
        <w:pStyle w:val="1"/>
        <w:numPr>
          <w:ilvl w:val="0"/>
          <w:numId w:val="40"/>
        </w:numPr>
        <w:ind w:left="0" w:firstLine="567"/>
        <w:rPr>
          <w:lang w:eastAsia="ru-RU"/>
        </w:rPr>
      </w:pPr>
      <w:r w:rsidRPr="00BC4498">
        <w:rPr>
          <w:lang w:eastAsia="ru-RU"/>
        </w:rPr>
        <w:t>Комитет по природным ресурсам Ленинградской области</w:t>
      </w:r>
      <w:r w:rsidR="0062316D" w:rsidRPr="00BC4498">
        <w:rPr>
          <w:lang w:eastAsia="ru-RU"/>
        </w:rPr>
        <w:t>.</w:t>
      </w:r>
    </w:p>
    <w:p w:rsidR="00ED3ACB" w:rsidRPr="003B2299" w:rsidRDefault="00ED3ACB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E012C" w:rsidRPr="00BC4498" w:rsidRDefault="009E012C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C4498">
        <w:rPr>
          <w:rFonts w:eastAsia="Times New Roman" w:cs="Times New Roman"/>
          <w:szCs w:val="28"/>
          <w:lang w:eastAsia="ru-RU"/>
        </w:rPr>
        <w:t>Вместе с тем, в 201</w:t>
      </w:r>
      <w:r w:rsidR="00BC4498" w:rsidRPr="00BC4498">
        <w:rPr>
          <w:rFonts w:eastAsia="Times New Roman" w:cs="Times New Roman"/>
          <w:szCs w:val="28"/>
          <w:lang w:eastAsia="ru-RU"/>
        </w:rPr>
        <w:t>9</w:t>
      </w:r>
      <w:r w:rsidRPr="00BC4498">
        <w:rPr>
          <w:rFonts w:eastAsia="Times New Roman" w:cs="Times New Roman"/>
          <w:szCs w:val="28"/>
          <w:lang w:eastAsia="ru-RU"/>
        </w:rPr>
        <w:t xml:space="preserve"> году </w:t>
      </w:r>
      <w:r w:rsidR="00BC4498" w:rsidRPr="00BC4498">
        <w:rPr>
          <w:rFonts w:eastAsia="Times New Roman" w:cs="Times New Roman"/>
          <w:szCs w:val="28"/>
          <w:lang w:eastAsia="ru-RU"/>
        </w:rPr>
        <w:t>5</w:t>
      </w:r>
      <w:r w:rsidRPr="00BC4498">
        <w:rPr>
          <w:rFonts w:eastAsia="Times New Roman" w:cs="Times New Roman"/>
          <w:szCs w:val="28"/>
          <w:lang w:eastAsia="ru-RU"/>
        </w:rPr>
        <w:t xml:space="preserve"> ГРБС ухудшили к</w:t>
      </w:r>
      <w:r w:rsidR="00ED3ACB" w:rsidRPr="00BC4498">
        <w:rPr>
          <w:rFonts w:eastAsia="Times New Roman" w:cs="Times New Roman"/>
          <w:szCs w:val="28"/>
          <w:lang w:eastAsia="ru-RU"/>
        </w:rPr>
        <w:t>ачество финансового менеджмента. И</w:t>
      </w:r>
      <w:r w:rsidRPr="00BC4498">
        <w:rPr>
          <w:rFonts w:eastAsia="Times New Roman" w:cs="Times New Roman"/>
          <w:szCs w:val="28"/>
          <w:lang w:eastAsia="ru-RU"/>
        </w:rPr>
        <w:t xml:space="preserve">з </w:t>
      </w:r>
      <w:r w:rsidRPr="00BC4498">
        <w:rPr>
          <w:rFonts w:eastAsia="Times New Roman" w:cs="Times New Roman"/>
          <w:szCs w:val="28"/>
          <w:lang w:val="en-US" w:eastAsia="ru-RU"/>
        </w:rPr>
        <w:t>I</w:t>
      </w:r>
      <w:r w:rsidRPr="00BC4498">
        <w:rPr>
          <w:rFonts w:eastAsia="Times New Roman" w:cs="Times New Roman"/>
          <w:szCs w:val="28"/>
          <w:lang w:eastAsia="ru-RU"/>
        </w:rPr>
        <w:t xml:space="preserve"> группы </w:t>
      </w:r>
      <w:r w:rsidR="000977DD">
        <w:rPr>
          <w:rFonts w:eastAsia="Times New Roman" w:cs="Times New Roman"/>
          <w:szCs w:val="28"/>
          <w:lang w:eastAsia="ru-RU"/>
        </w:rPr>
        <w:t>перешли</w:t>
      </w:r>
      <w:r w:rsidRPr="00BC4498">
        <w:rPr>
          <w:rFonts w:eastAsia="Times New Roman" w:cs="Times New Roman"/>
          <w:szCs w:val="28"/>
          <w:lang w:eastAsia="ru-RU"/>
        </w:rPr>
        <w:t xml:space="preserve"> во </w:t>
      </w:r>
      <w:r w:rsidRPr="00BC4498">
        <w:rPr>
          <w:rFonts w:eastAsia="Times New Roman" w:cs="Times New Roman"/>
          <w:szCs w:val="28"/>
          <w:lang w:val="en-US" w:eastAsia="ru-RU"/>
        </w:rPr>
        <w:t>II</w:t>
      </w:r>
      <w:r w:rsidRPr="00BC4498">
        <w:rPr>
          <w:rFonts w:eastAsia="Times New Roman" w:cs="Times New Roman"/>
          <w:szCs w:val="28"/>
          <w:lang w:eastAsia="ru-RU"/>
        </w:rPr>
        <w:t xml:space="preserve"> группу:</w:t>
      </w:r>
    </w:p>
    <w:p w:rsidR="00ED3ACB" w:rsidRPr="00BC4498" w:rsidRDefault="00ED3ACB" w:rsidP="00BC4498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C4498">
        <w:rPr>
          <w:rFonts w:eastAsia="Times New Roman" w:cs="Times New Roman"/>
          <w:szCs w:val="28"/>
          <w:lang w:eastAsia="ru-RU"/>
        </w:rPr>
        <w:lastRenderedPageBreak/>
        <w:t xml:space="preserve">Комитет </w:t>
      </w:r>
      <w:r w:rsidR="00BC4498" w:rsidRPr="00BC4498">
        <w:rPr>
          <w:rFonts w:eastAsia="Times New Roman" w:cs="Times New Roman"/>
          <w:szCs w:val="28"/>
          <w:lang w:eastAsia="ru-RU"/>
        </w:rPr>
        <w:t xml:space="preserve">по физической культуре и спорту Ленинградской </w:t>
      </w:r>
      <w:r w:rsidRPr="00BC4498">
        <w:rPr>
          <w:rFonts w:eastAsia="Times New Roman" w:cs="Times New Roman"/>
          <w:szCs w:val="28"/>
          <w:lang w:eastAsia="ru-RU"/>
        </w:rPr>
        <w:t>области;</w:t>
      </w:r>
    </w:p>
    <w:p w:rsidR="00ED3ACB" w:rsidRPr="00BC4498" w:rsidRDefault="00BC4498" w:rsidP="00BC4498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C4498">
        <w:rPr>
          <w:rFonts w:eastAsia="Times New Roman" w:cs="Times New Roman"/>
          <w:szCs w:val="28"/>
          <w:lang w:eastAsia="ru-RU"/>
        </w:rPr>
        <w:t>Комитет по печати и связям с общественностью Ленинградской области</w:t>
      </w:r>
      <w:r w:rsidR="00ED3ACB" w:rsidRPr="00BC4498">
        <w:rPr>
          <w:rFonts w:eastAsia="Times New Roman" w:cs="Times New Roman"/>
          <w:szCs w:val="28"/>
          <w:lang w:eastAsia="ru-RU"/>
        </w:rPr>
        <w:t>;</w:t>
      </w:r>
    </w:p>
    <w:p w:rsidR="00ED3ACB" w:rsidRPr="00BC4498" w:rsidRDefault="00BC4498" w:rsidP="00BC4498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C4498">
        <w:rPr>
          <w:rFonts w:eastAsia="Times New Roman" w:cs="Times New Roman"/>
          <w:szCs w:val="28"/>
          <w:lang w:eastAsia="ru-RU"/>
        </w:rPr>
        <w:t>Управление Ленинградской области по государственному техническому надзору и контролю</w:t>
      </w:r>
      <w:r w:rsidR="00ED3ACB" w:rsidRPr="00BC4498">
        <w:rPr>
          <w:rFonts w:eastAsia="Times New Roman" w:cs="Times New Roman"/>
          <w:szCs w:val="28"/>
          <w:lang w:eastAsia="ru-RU"/>
        </w:rPr>
        <w:t>;</w:t>
      </w:r>
    </w:p>
    <w:p w:rsidR="00ED3ACB" w:rsidRPr="00BC4498" w:rsidRDefault="00BC4498" w:rsidP="00BC4498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C4498">
        <w:rPr>
          <w:rFonts w:eastAsia="Times New Roman" w:cs="Times New Roman"/>
          <w:szCs w:val="28"/>
          <w:lang w:eastAsia="ru-RU"/>
        </w:rPr>
        <w:t>Представительство Губернатора и Правительства Ленинградской области при Правительстве Российской Федерации</w:t>
      </w:r>
      <w:r w:rsidR="00ED3ACB" w:rsidRPr="00BC4498">
        <w:rPr>
          <w:rFonts w:eastAsia="Times New Roman" w:cs="Times New Roman"/>
          <w:szCs w:val="28"/>
          <w:lang w:eastAsia="ru-RU"/>
        </w:rPr>
        <w:t>;</w:t>
      </w:r>
    </w:p>
    <w:p w:rsidR="00BC4498" w:rsidRPr="00BC4498" w:rsidRDefault="00BC4498" w:rsidP="00BC4498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C4498">
        <w:rPr>
          <w:rFonts w:eastAsia="Times New Roman" w:cs="Times New Roman"/>
          <w:szCs w:val="28"/>
          <w:lang w:eastAsia="ru-RU"/>
        </w:rPr>
        <w:t xml:space="preserve">Избирательная комиссия Ленинградской области. </w:t>
      </w:r>
    </w:p>
    <w:p w:rsidR="00ED3ACB" w:rsidRPr="00BC4498" w:rsidRDefault="00BC4498" w:rsidP="00BC4498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C4498">
        <w:rPr>
          <w:rFonts w:eastAsia="Times New Roman" w:cs="Times New Roman"/>
          <w:szCs w:val="28"/>
          <w:lang w:eastAsia="ru-RU"/>
        </w:rPr>
        <w:t xml:space="preserve">Из </w:t>
      </w:r>
      <w:r w:rsidRPr="00BC4498">
        <w:rPr>
          <w:rFonts w:eastAsia="Times New Roman" w:cs="Times New Roman"/>
          <w:szCs w:val="28"/>
          <w:lang w:val="en-US" w:eastAsia="ru-RU"/>
        </w:rPr>
        <w:t>II</w:t>
      </w:r>
      <w:r w:rsidRPr="00BC4498">
        <w:rPr>
          <w:rFonts w:eastAsia="Times New Roman" w:cs="Times New Roman"/>
          <w:szCs w:val="28"/>
          <w:lang w:eastAsia="ru-RU"/>
        </w:rPr>
        <w:t xml:space="preserve"> группы </w:t>
      </w:r>
      <w:r w:rsidR="000977DD">
        <w:rPr>
          <w:rFonts w:eastAsia="Times New Roman" w:cs="Times New Roman"/>
          <w:szCs w:val="28"/>
          <w:lang w:eastAsia="ru-RU"/>
        </w:rPr>
        <w:t>перешли</w:t>
      </w:r>
      <w:r w:rsidRPr="00BC4498">
        <w:rPr>
          <w:rFonts w:eastAsia="Times New Roman" w:cs="Times New Roman"/>
          <w:szCs w:val="28"/>
          <w:lang w:eastAsia="ru-RU"/>
        </w:rPr>
        <w:t xml:space="preserve"> в </w:t>
      </w:r>
      <w:r w:rsidRPr="00BC4498">
        <w:rPr>
          <w:rFonts w:eastAsia="Times New Roman" w:cs="Times New Roman"/>
          <w:szCs w:val="28"/>
          <w:lang w:val="en-US" w:eastAsia="ru-RU"/>
        </w:rPr>
        <w:t>III</w:t>
      </w:r>
      <w:r w:rsidRPr="00BC4498">
        <w:rPr>
          <w:rFonts w:eastAsia="Times New Roman" w:cs="Times New Roman"/>
          <w:szCs w:val="28"/>
          <w:lang w:eastAsia="ru-RU"/>
        </w:rPr>
        <w:t xml:space="preserve"> группу:</w:t>
      </w:r>
    </w:p>
    <w:p w:rsidR="00ED3ACB" w:rsidRPr="00BC4498" w:rsidRDefault="00ED3ACB" w:rsidP="007840A6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C4498">
        <w:rPr>
          <w:rFonts w:eastAsia="Times New Roman" w:cs="Times New Roman"/>
          <w:szCs w:val="28"/>
          <w:lang w:eastAsia="ru-RU"/>
        </w:rPr>
        <w:t>Комитет по культуре Ленинградской области;</w:t>
      </w:r>
    </w:p>
    <w:p w:rsidR="001C2362" w:rsidRPr="00BC4498" w:rsidRDefault="00BC4498" w:rsidP="00BC4498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BC4498">
        <w:rPr>
          <w:rFonts w:eastAsia="Times New Roman" w:cs="Times New Roman"/>
          <w:szCs w:val="28"/>
          <w:lang w:eastAsia="ru-RU"/>
        </w:rPr>
        <w:t>Комитет по жилищно-коммунальному хозяйству Ленинградской области.</w:t>
      </w:r>
    </w:p>
    <w:p w:rsidR="002F7A31" w:rsidRDefault="002F7A31" w:rsidP="001C2362">
      <w:pPr>
        <w:pStyle w:val="1"/>
        <w:numPr>
          <w:ilvl w:val="0"/>
          <w:numId w:val="0"/>
        </w:numPr>
        <w:ind w:firstLine="567"/>
        <w:rPr>
          <w:highlight w:val="yellow"/>
          <w:lang w:eastAsia="ru-RU"/>
        </w:rPr>
      </w:pPr>
    </w:p>
    <w:p w:rsidR="001C2362" w:rsidRDefault="000A1139" w:rsidP="001C2362">
      <w:pPr>
        <w:pStyle w:val="1"/>
        <w:numPr>
          <w:ilvl w:val="0"/>
          <w:numId w:val="0"/>
        </w:numPr>
        <w:ind w:firstLine="567"/>
        <w:rPr>
          <w:lang w:eastAsia="ru-RU"/>
        </w:rPr>
      </w:pPr>
      <w:r w:rsidRPr="002F7A31">
        <w:rPr>
          <w:lang w:eastAsia="ru-RU"/>
        </w:rPr>
        <w:t>С</w:t>
      </w:r>
      <w:r w:rsidR="00D24BBB" w:rsidRPr="002F7A31">
        <w:rPr>
          <w:lang w:eastAsia="ru-RU"/>
        </w:rPr>
        <w:t xml:space="preserve">ледует отметить, что </w:t>
      </w:r>
      <w:r w:rsidRPr="002F7A31">
        <w:rPr>
          <w:lang w:eastAsia="ru-RU"/>
        </w:rPr>
        <w:t>в 201</w:t>
      </w:r>
      <w:r w:rsidR="002F7A31" w:rsidRPr="002F7A31">
        <w:rPr>
          <w:lang w:eastAsia="ru-RU"/>
        </w:rPr>
        <w:t>9</w:t>
      </w:r>
      <w:r w:rsidRPr="002F7A31">
        <w:rPr>
          <w:lang w:eastAsia="ru-RU"/>
        </w:rPr>
        <w:t xml:space="preserve"> году </w:t>
      </w:r>
      <w:r w:rsidR="00A17CBB" w:rsidRPr="002F7A31">
        <w:rPr>
          <w:lang w:eastAsia="ru-RU"/>
        </w:rPr>
        <w:t xml:space="preserve">улучшилось значение </w:t>
      </w:r>
      <w:r w:rsidR="008626B6" w:rsidRPr="002F7A31">
        <w:rPr>
          <w:lang w:eastAsia="ru-RU"/>
        </w:rPr>
        <w:t xml:space="preserve">следующих </w:t>
      </w:r>
      <w:r w:rsidR="00A17CBB" w:rsidRPr="002F7A31">
        <w:rPr>
          <w:lang w:eastAsia="ru-RU"/>
        </w:rPr>
        <w:t>показателей:</w:t>
      </w:r>
    </w:p>
    <w:p w:rsidR="001C6F69" w:rsidRPr="00590D95" w:rsidRDefault="001C6F69" w:rsidP="001C6F69">
      <w:pPr>
        <w:pStyle w:val="1"/>
        <w:numPr>
          <w:ilvl w:val="0"/>
          <w:numId w:val="41"/>
        </w:numPr>
        <w:ind w:left="0" w:firstLine="567"/>
        <w:rPr>
          <w:lang w:eastAsia="ru-RU"/>
        </w:rPr>
      </w:pPr>
      <w:r w:rsidRPr="001C6F69">
        <w:rPr>
          <w:rFonts w:eastAsia="Times New Roman"/>
          <w:lang w:eastAsia="ru-RU"/>
        </w:rPr>
        <w:t>P</w:t>
      </w:r>
      <w:r w:rsidRPr="001C6F69">
        <w:rPr>
          <w:rFonts w:eastAsia="Times New Roman"/>
          <w:vertAlign w:val="subscript"/>
          <w:lang w:eastAsia="ru-RU"/>
        </w:rPr>
        <w:t>1</w:t>
      </w:r>
      <w:r w:rsidRPr="001C6F69">
        <w:rPr>
          <w:rFonts w:eastAsia="Times New Roman"/>
          <w:lang w:eastAsia="ru-RU"/>
        </w:rPr>
        <w:t>. Доля своевременно представленных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период;</w:t>
      </w:r>
    </w:p>
    <w:p w:rsidR="00590D95" w:rsidRPr="001C6F69" w:rsidRDefault="00590D95" w:rsidP="001C6F69">
      <w:pPr>
        <w:pStyle w:val="1"/>
        <w:numPr>
          <w:ilvl w:val="0"/>
          <w:numId w:val="41"/>
        </w:numPr>
        <w:ind w:left="0" w:firstLine="567"/>
        <w:rPr>
          <w:lang w:eastAsia="ru-RU"/>
        </w:rPr>
      </w:pPr>
      <w:r w:rsidRPr="00590D95">
        <w:rPr>
          <w:lang w:eastAsia="ru-RU"/>
        </w:rPr>
        <w:t>Р</w:t>
      </w:r>
      <w:proofErr w:type="gramStart"/>
      <w:r w:rsidRPr="00590D95">
        <w:rPr>
          <w:vertAlign w:val="subscript"/>
          <w:lang w:eastAsia="ru-RU"/>
        </w:rPr>
        <w:t>2</w:t>
      </w:r>
      <w:proofErr w:type="gramEnd"/>
      <w:r w:rsidRPr="00590D95">
        <w:rPr>
          <w:lang w:eastAsia="ru-RU"/>
        </w:rPr>
        <w:t>. 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период";</w:t>
      </w:r>
    </w:p>
    <w:p w:rsidR="001C6F69" w:rsidRDefault="001C6F69" w:rsidP="00791F4D">
      <w:pPr>
        <w:pStyle w:val="1"/>
        <w:numPr>
          <w:ilvl w:val="0"/>
          <w:numId w:val="42"/>
        </w:numPr>
        <w:ind w:left="0" w:firstLine="567"/>
        <w:rPr>
          <w:rFonts w:eastAsia="Times New Roman"/>
          <w:lang w:eastAsia="ru-RU"/>
        </w:rPr>
      </w:pPr>
      <w:r w:rsidRPr="00791F4D">
        <w:rPr>
          <w:rFonts w:eastAsia="Times New Roman"/>
          <w:lang w:eastAsia="ru-RU"/>
        </w:rPr>
        <w:t>Р</w:t>
      </w:r>
      <w:proofErr w:type="gramStart"/>
      <w:r w:rsidRPr="00791F4D">
        <w:rPr>
          <w:rFonts w:eastAsia="Times New Roman"/>
          <w:vertAlign w:val="subscript"/>
          <w:lang w:eastAsia="ru-RU"/>
        </w:rPr>
        <w:t>7</w:t>
      </w:r>
      <w:proofErr w:type="gramEnd"/>
      <w:r w:rsidRPr="00791F4D">
        <w:rPr>
          <w:rFonts w:eastAsia="Times New Roman"/>
          <w:lang w:eastAsia="ru-RU"/>
        </w:rPr>
        <w:t>. </w:t>
      </w:r>
      <w:r w:rsidR="00711B62" w:rsidRPr="00791F4D">
        <w:rPr>
          <w:rFonts w:eastAsia="Times New Roman"/>
          <w:lang w:eastAsia="ru-RU"/>
        </w:rPr>
        <w:t>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</w:t>
      </w:r>
      <w:r w:rsidRPr="00791F4D">
        <w:rPr>
          <w:rFonts w:eastAsia="Times New Roman"/>
          <w:lang w:eastAsia="ru-RU"/>
        </w:rPr>
        <w:t>;</w:t>
      </w:r>
    </w:p>
    <w:p w:rsidR="00590D95" w:rsidRDefault="00590D95" w:rsidP="00791F4D">
      <w:pPr>
        <w:pStyle w:val="1"/>
        <w:numPr>
          <w:ilvl w:val="0"/>
          <w:numId w:val="42"/>
        </w:numPr>
        <w:ind w:left="0" w:firstLine="567"/>
        <w:rPr>
          <w:rFonts w:eastAsia="Times New Roman"/>
          <w:lang w:eastAsia="ru-RU"/>
        </w:rPr>
      </w:pPr>
      <w:r w:rsidRPr="00590D95">
        <w:rPr>
          <w:rFonts w:eastAsia="Times New Roman"/>
          <w:lang w:eastAsia="ru-RU"/>
        </w:rPr>
        <w:t>Р</w:t>
      </w:r>
      <w:r w:rsidRPr="00590D95">
        <w:rPr>
          <w:rFonts w:eastAsia="Times New Roman"/>
          <w:vertAlign w:val="subscript"/>
          <w:lang w:eastAsia="ru-RU"/>
        </w:rPr>
        <w:t>18</w:t>
      </w:r>
      <w:r w:rsidRPr="00590D95">
        <w:rPr>
          <w:rFonts w:eastAsia="Times New Roman"/>
          <w:lang w:eastAsia="ru-RU"/>
        </w:rPr>
        <w:t>. Доля возвращенных комитетом финансов заявок на оплату расходов ГРБС и государственных учреждений, в отношении которых ГРБС осуществляет полномочия учредителя (ГРБС), при осуществлении процедуры санкционирования расходов за счет средств областного бюджета;</w:t>
      </w:r>
    </w:p>
    <w:p w:rsidR="00590D95" w:rsidRDefault="00590D95" w:rsidP="00791F4D">
      <w:pPr>
        <w:pStyle w:val="1"/>
        <w:numPr>
          <w:ilvl w:val="0"/>
          <w:numId w:val="42"/>
        </w:numPr>
        <w:ind w:left="0" w:firstLine="567"/>
        <w:rPr>
          <w:rFonts w:eastAsia="Times New Roman"/>
          <w:lang w:eastAsia="ru-RU"/>
        </w:rPr>
      </w:pPr>
      <w:r w:rsidRPr="00590D95">
        <w:rPr>
          <w:rFonts w:eastAsia="Times New Roman"/>
          <w:lang w:eastAsia="ru-RU"/>
        </w:rPr>
        <w:t>Р</w:t>
      </w:r>
      <w:r w:rsidRPr="00590D95">
        <w:rPr>
          <w:rFonts w:eastAsia="Times New Roman"/>
          <w:vertAlign w:val="subscript"/>
          <w:lang w:eastAsia="ru-RU"/>
        </w:rPr>
        <w:t>22</w:t>
      </w:r>
      <w:r w:rsidRPr="00590D95">
        <w:rPr>
          <w:rFonts w:eastAsia="Times New Roman"/>
          <w:lang w:eastAsia="ru-RU"/>
        </w:rPr>
        <w:t>. Исполнение областного бюджета Ленинградской области по доходам без учета безвозмездных поступлений к первоначально утвержденному уровню;</w:t>
      </w:r>
    </w:p>
    <w:p w:rsidR="00590D95" w:rsidRDefault="00590D95" w:rsidP="00791F4D">
      <w:pPr>
        <w:pStyle w:val="1"/>
        <w:numPr>
          <w:ilvl w:val="0"/>
          <w:numId w:val="42"/>
        </w:numPr>
        <w:ind w:left="0" w:firstLine="567"/>
        <w:rPr>
          <w:rFonts w:eastAsia="Times New Roman"/>
          <w:lang w:eastAsia="ru-RU"/>
        </w:rPr>
      </w:pPr>
      <w:r w:rsidRPr="00590D95">
        <w:rPr>
          <w:rFonts w:eastAsia="Times New Roman"/>
          <w:lang w:eastAsia="ru-RU"/>
        </w:rPr>
        <w:t>Р</w:t>
      </w:r>
      <w:r w:rsidRPr="00590D95">
        <w:rPr>
          <w:rFonts w:eastAsia="Times New Roman"/>
          <w:vertAlign w:val="subscript"/>
          <w:lang w:eastAsia="ru-RU"/>
        </w:rPr>
        <w:t>23</w:t>
      </w:r>
      <w:r w:rsidRPr="00590D95">
        <w:rPr>
          <w:rFonts w:eastAsia="Times New Roman"/>
          <w:lang w:eastAsia="ru-RU"/>
        </w:rPr>
        <w:t>. Степень достижения целевых показателей, предусматриваемых соглашениями о предоставлении межбюджетных субсидий (за счет федеральных средств);</w:t>
      </w:r>
    </w:p>
    <w:p w:rsidR="00590D95" w:rsidRPr="00791F4D" w:rsidRDefault="00590D95" w:rsidP="00791F4D">
      <w:pPr>
        <w:pStyle w:val="1"/>
        <w:numPr>
          <w:ilvl w:val="0"/>
          <w:numId w:val="42"/>
        </w:numPr>
        <w:ind w:left="0" w:firstLine="567"/>
        <w:rPr>
          <w:rFonts w:eastAsia="Times New Roman"/>
          <w:lang w:eastAsia="ru-RU"/>
        </w:rPr>
      </w:pPr>
      <w:r w:rsidRPr="00590D95">
        <w:rPr>
          <w:rFonts w:eastAsia="Times New Roman"/>
          <w:lang w:eastAsia="ru-RU"/>
        </w:rPr>
        <w:t>Р</w:t>
      </w:r>
      <w:r w:rsidRPr="00590D95">
        <w:rPr>
          <w:rFonts w:eastAsia="Times New Roman"/>
          <w:vertAlign w:val="subscript"/>
          <w:lang w:eastAsia="ru-RU"/>
        </w:rPr>
        <w:t>31</w:t>
      </w:r>
      <w:r w:rsidRPr="00590D95">
        <w:rPr>
          <w:rFonts w:eastAsia="Times New Roman"/>
          <w:lang w:eastAsia="ru-RU"/>
        </w:rPr>
        <w:t>. </w:t>
      </w:r>
      <w:proofErr w:type="gramStart"/>
      <w:r w:rsidRPr="00590D95">
        <w:rPr>
          <w:rFonts w:eastAsia="Times New Roman"/>
          <w:lang w:eastAsia="ru-RU"/>
        </w:rPr>
        <w:t>Доля государственных услуг, на оказание которых в отчетном году были установлены государственные задания для государственных учреждений, в отношении которых ГРБС осуществляет полномочия учредителя (ГРБС), в отношении которых в отчетном году были утверждены нормативы затрат на оказание данных услуг (в расчете на единицу оказания услуги).</w:t>
      </w:r>
      <w:proofErr w:type="gramEnd"/>
    </w:p>
    <w:p w:rsidR="006C061C" w:rsidRPr="009661A5" w:rsidRDefault="006C061C" w:rsidP="001C2362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61A29">
        <w:rPr>
          <w:rFonts w:eastAsia="Times New Roman" w:cs="Times New Roman"/>
          <w:szCs w:val="28"/>
          <w:lang w:eastAsia="ru-RU"/>
        </w:rPr>
        <w:lastRenderedPageBreak/>
        <w:t xml:space="preserve">Необходимо отметить, что качество финансового менеджмента в части представления годовой </w:t>
      </w:r>
      <w:r w:rsidR="00282656" w:rsidRPr="00161A29">
        <w:rPr>
          <w:rFonts w:eastAsia="Times New Roman" w:cs="Times New Roman"/>
          <w:szCs w:val="28"/>
          <w:lang w:eastAsia="ru-RU"/>
        </w:rPr>
        <w:t xml:space="preserve">бюджетной и бухгалтерской </w:t>
      </w:r>
      <w:r w:rsidRPr="00161A29">
        <w:rPr>
          <w:rFonts w:eastAsia="Times New Roman" w:cs="Times New Roman"/>
          <w:szCs w:val="28"/>
          <w:lang w:eastAsia="ru-RU"/>
        </w:rPr>
        <w:t>отчетност</w:t>
      </w:r>
      <w:r w:rsidR="00282656" w:rsidRPr="00161A29">
        <w:rPr>
          <w:rFonts w:eastAsia="Times New Roman" w:cs="Times New Roman"/>
          <w:szCs w:val="28"/>
          <w:lang w:eastAsia="ru-RU"/>
        </w:rPr>
        <w:t xml:space="preserve">ей без ошибок </w:t>
      </w:r>
      <w:r w:rsidR="00BA2027" w:rsidRPr="00161A29">
        <w:rPr>
          <w:rFonts w:eastAsia="Times New Roman" w:cs="Times New Roman"/>
          <w:szCs w:val="28"/>
          <w:lang w:eastAsia="ru-RU"/>
        </w:rPr>
        <w:t xml:space="preserve">у ГРБС </w:t>
      </w:r>
      <w:r w:rsidR="00282656" w:rsidRPr="00161A29">
        <w:rPr>
          <w:rFonts w:eastAsia="Times New Roman" w:cs="Times New Roman"/>
          <w:szCs w:val="28"/>
          <w:lang w:eastAsia="ru-RU"/>
        </w:rPr>
        <w:t>находится на низком уровне (показатели Р</w:t>
      </w:r>
      <w:proofErr w:type="gramStart"/>
      <w:r w:rsidR="00282656" w:rsidRPr="00161A29">
        <w:rPr>
          <w:rFonts w:eastAsia="Times New Roman" w:cs="Times New Roman"/>
          <w:szCs w:val="28"/>
          <w:vertAlign w:val="subscript"/>
          <w:lang w:eastAsia="ru-RU"/>
        </w:rPr>
        <w:t>4</w:t>
      </w:r>
      <w:proofErr w:type="gramEnd"/>
      <w:r w:rsidR="00282656" w:rsidRPr="00161A29">
        <w:rPr>
          <w:rFonts w:eastAsia="Times New Roman" w:cs="Times New Roman"/>
          <w:szCs w:val="28"/>
          <w:lang w:eastAsia="ru-RU"/>
        </w:rPr>
        <w:t xml:space="preserve"> и Р</w:t>
      </w:r>
      <w:r w:rsidR="00282656" w:rsidRPr="00161A29">
        <w:rPr>
          <w:rFonts w:eastAsia="Times New Roman" w:cs="Times New Roman"/>
          <w:szCs w:val="28"/>
          <w:vertAlign w:val="subscript"/>
          <w:lang w:eastAsia="ru-RU"/>
        </w:rPr>
        <w:t>5</w:t>
      </w:r>
      <w:r w:rsidR="00282656" w:rsidRPr="00161A29">
        <w:rPr>
          <w:rFonts w:eastAsia="Times New Roman" w:cs="Times New Roman"/>
          <w:szCs w:val="28"/>
          <w:lang w:eastAsia="ru-RU"/>
        </w:rPr>
        <w:t xml:space="preserve"> соответственно, значение данных показателей ухудшилось по сравнению с прошлым годом</w:t>
      </w:r>
      <w:r w:rsidR="00A26F28" w:rsidRPr="00161A29">
        <w:rPr>
          <w:rFonts w:eastAsia="Times New Roman" w:cs="Times New Roman"/>
          <w:szCs w:val="28"/>
          <w:lang w:eastAsia="ru-RU"/>
        </w:rPr>
        <w:t>)</w:t>
      </w:r>
      <w:r w:rsidR="00282656" w:rsidRPr="00161A29">
        <w:rPr>
          <w:rFonts w:eastAsia="Times New Roman" w:cs="Times New Roman"/>
          <w:szCs w:val="28"/>
          <w:lang w:eastAsia="ru-RU"/>
        </w:rPr>
        <w:t>.</w:t>
      </w:r>
      <w:r w:rsidR="00161A29" w:rsidRPr="00161A29">
        <w:rPr>
          <w:rFonts w:eastAsia="Times New Roman" w:cs="Times New Roman"/>
          <w:szCs w:val="28"/>
          <w:lang w:eastAsia="ru-RU"/>
        </w:rPr>
        <w:t xml:space="preserve"> </w:t>
      </w:r>
      <w:r w:rsidR="00931726" w:rsidRPr="009661A5">
        <w:rPr>
          <w:rFonts w:eastAsia="Times New Roman" w:cs="Times New Roman"/>
          <w:szCs w:val="28"/>
          <w:lang w:eastAsia="ru-RU"/>
        </w:rPr>
        <w:t xml:space="preserve">При максимально возможных </w:t>
      </w:r>
      <w:r w:rsidR="00161A29" w:rsidRPr="009661A5">
        <w:rPr>
          <w:rFonts w:eastAsia="Times New Roman" w:cs="Times New Roman"/>
          <w:szCs w:val="28"/>
          <w:lang w:eastAsia="ru-RU"/>
        </w:rPr>
        <w:t>2</w:t>
      </w:r>
      <w:r w:rsidR="00931726" w:rsidRPr="009661A5">
        <w:rPr>
          <w:rFonts w:eastAsia="Times New Roman" w:cs="Times New Roman"/>
          <w:szCs w:val="28"/>
          <w:lang w:eastAsia="ru-RU"/>
        </w:rPr>
        <w:t xml:space="preserve"> баллах </w:t>
      </w:r>
      <w:r w:rsidR="00161A29" w:rsidRPr="009661A5">
        <w:rPr>
          <w:rFonts w:eastAsia="Times New Roman" w:cs="Times New Roman"/>
          <w:szCs w:val="28"/>
          <w:lang w:eastAsia="ru-RU"/>
        </w:rPr>
        <w:t>по обоим пок</w:t>
      </w:r>
      <w:r w:rsidR="00765DA5" w:rsidRPr="009661A5">
        <w:rPr>
          <w:rFonts w:eastAsia="Times New Roman" w:cs="Times New Roman"/>
          <w:szCs w:val="28"/>
          <w:lang w:eastAsia="ru-RU"/>
        </w:rPr>
        <w:t>а</w:t>
      </w:r>
      <w:r w:rsidR="00161A29" w:rsidRPr="009661A5">
        <w:rPr>
          <w:rFonts w:eastAsia="Times New Roman" w:cs="Times New Roman"/>
          <w:szCs w:val="28"/>
          <w:lang w:eastAsia="ru-RU"/>
        </w:rPr>
        <w:t xml:space="preserve">зателям </w:t>
      </w:r>
      <w:r w:rsidR="009661A5" w:rsidRPr="009661A5">
        <w:rPr>
          <w:rFonts w:eastAsia="Times New Roman" w:cs="Times New Roman"/>
          <w:szCs w:val="28"/>
          <w:lang w:eastAsia="ru-RU"/>
        </w:rPr>
        <w:t xml:space="preserve">их </w:t>
      </w:r>
      <w:r w:rsidR="00931726" w:rsidRPr="009661A5">
        <w:rPr>
          <w:rFonts w:eastAsia="Times New Roman" w:cs="Times New Roman"/>
          <w:szCs w:val="28"/>
          <w:lang w:eastAsia="ru-RU"/>
        </w:rPr>
        <w:t xml:space="preserve">среднее значение </w:t>
      </w:r>
      <w:r w:rsidR="009661A5" w:rsidRPr="009661A5">
        <w:rPr>
          <w:rFonts w:eastAsia="Times New Roman" w:cs="Times New Roman"/>
          <w:szCs w:val="28"/>
          <w:lang w:eastAsia="ru-RU"/>
        </w:rPr>
        <w:t>составило 50% и 43,5% соответственно</w:t>
      </w:r>
      <w:r w:rsidR="00931726" w:rsidRPr="009661A5">
        <w:rPr>
          <w:rFonts w:eastAsia="Times New Roman" w:cs="Times New Roman"/>
          <w:szCs w:val="28"/>
          <w:lang w:eastAsia="ru-RU"/>
        </w:rPr>
        <w:t>.</w:t>
      </w:r>
    </w:p>
    <w:p w:rsidR="00BA2027" w:rsidRPr="00765DA5" w:rsidRDefault="0072505B" w:rsidP="00BA2027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65DA5">
        <w:rPr>
          <w:rFonts w:eastAsia="Times New Roman" w:cs="Times New Roman"/>
          <w:szCs w:val="28"/>
          <w:lang w:eastAsia="ru-RU"/>
        </w:rPr>
        <w:t>Кроме того, у проверяемых в 2019 году ГРБС выявлено значительное количество</w:t>
      </w:r>
      <w:r w:rsidR="00BA2027" w:rsidRPr="00765DA5">
        <w:rPr>
          <w:rFonts w:eastAsia="Times New Roman" w:cs="Times New Roman"/>
          <w:szCs w:val="28"/>
          <w:lang w:eastAsia="ru-RU"/>
        </w:rPr>
        <w:t xml:space="preserve"> случаев нарушений бюджетного законодательства, </w:t>
      </w:r>
      <w:r w:rsidRPr="00765DA5">
        <w:rPr>
          <w:rFonts w:eastAsia="Times New Roman" w:cs="Times New Roman"/>
          <w:szCs w:val="28"/>
          <w:lang w:eastAsia="ru-RU"/>
        </w:rPr>
        <w:t>которое определялось</w:t>
      </w:r>
      <w:r w:rsidR="00BA2027" w:rsidRPr="00765DA5">
        <w:rPr>
          <w:rFonts w:eastAsia="Times New Roman" w:cs="Times New Roman"/>
          <w:szCs w:val="28"/>
          <w:lang w:eastAsia="ru-RU"/>
        </w:rPr>
        <w:t xml:space="preserve"> в ходе проведения контрольных мероприятий органами государственного финансового контроля</w:t>
      </w:r>
      <w:r w:rsidRPr="00765DA5">
        <w:rPr>
          <w:rFonts w:eastAsia="Times New Roman" w:cs="Times New Roman"/>
          <w:szCs w:val="28"/>
          <w:lang w:eastAsia="ru-RU"/>
        </w:rPr>
        <w:t xml:space="preserve"> (показатель Р</w:t>
      </w:r>
      <w:r w:rsidRPr="00765DA5">
        <w:rPr>
          <w:rFonts w:eastAsia="Times New Roman" w:cs="Times New Roman"/>
          <w:szCs w:val="28"/>
          <w:vertAlign w:val="subscript"/>
          <w:lang w:eastAsia="ru-RU"/>
        </w:rPr>
        <w:t>8</w:t>
      </w:r>
      <w:r w:rsidRPr="00765DA5">
        <w:rPr>
          <w:rFonts w:eastAsia="Times New Roman" w:cs="Times New Roman"/>
          <w:szCs w:val="28"/>
          <w:lang w:eastAsia="ru-RU"/>
        </w:rPr>
        <w:t>). При максимально возможных 3 баллах среднее значение данного показателя оказалось равно 1,31 балла.</w:t>
      </w:r>
    </w:p>
    <w:p w:rsidR="00A26F28" w:rsidRDefault="0072505B" w:rsidP="00A26F28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65DA5">
        <w:rPr>
          <w:rFonts w:eastAsia="Times New Roman" w:cs="Times New Roman"/>
          <w:szCs w:val="28"/>
          <w:lang w:eastAsia="ru-RU"/>
        </w:rPr>
        <w:t>По</w:t>
      </w:r>
      <w:r w:rsidR="00A26F28" w:rsidRPr="00765DA5">
        <w:rPr>
          <w:rFonts w:eastAsia="Times New Roman" w:cs="Times New Roman"/>
          <w:szCs w:val="28"/>
          <w:lang w:eastAsia="ru-RU"/>
        </w:rPr>
        <w:t>-</w:t>
      </w:r>
      <w:r w:rsidRPr="00765DA5">
        <w:rPr>
          <w:rFonts w:eastAsia="Times New Roman" w:cs="Times New Roman"/>
          <w:szCs w:val="28"/>
          <w:lang w:eastAsia="ru-RU"/>
        </w:rPr>
        <w:t xml:space="preserve">прежнему недостаточно </w:t>
      </w:r>
      <w:r w:rsidR="00A26F28" w:rsidRPr="00765DA5">
        <w:rPr>
          <w:rFonts w:eastAsia="Times New Roman" w:cs="Times New Roman"/>
          <w:szCs w:val="28"/>
          <w:lang w:eastAsia="ru-RU"/>
        </w:rPr>
        <w:t xml:space="preserve">своевременно и в полном объеме размещается информация о государственных учреждениях на официальном сайте в сети Интернет </w:t>
      </w:r>
      <w:hyperlink r:id="rId9" w:history="1">
        <w:r w:rsidR="00A26F28" w:rsidRPr="00765DA5">
          <w:rPr>
            <w:lang w:eastAsia="ru-RU"/>
          </w:rPr>
          <w:t>www.bus.gov.ru</w:t>
        </w:r>
      </w:hyperlink>
      <w:r w:rsidR="00A26F28" w:rsidRPr="00765DA5">
        <w:rPr>
          <w:rFonts w:eastAsia="Times New Roman" w:cs="Times New Roman"/>
          <w:szCs w:val="28"/>
          <w:lang w:eastAsia="ru-RU"/>
        </w:rPr>
        <w:t xml:space="preserve"> в соответствии с требованиями </w:t>
      </w:r>
      <w:hyperlink r:id="rId10" w:history="1">
        <w:r w:rsidR="00A26F28" w:rsidRPr="00765DA5">
          <w:rPr>
            <w:lang w:eastAsia="ru-RU"/>
          </w:rPr>
          <w:t>приказа</w:t>
        </w:r>
      </w:hyperlink>
      <w:r w:rsidR="00A26F28" w:rsidRPr="00765DA5">
        <w:rPr>
          <w:rFonts w:eastAsia="Times New Roman" w:cs="Times New Roman"/>
          <w:szCs w:val="28"/>
          <w:lang w:eastAsia="ru-RU"/>
        </w:rPr>
        <w:t xml:space="preserve"> Министерства финансов Российской Федерации от 21 июля 2011 года № 86н (показатель Р</w:t>
      </w:r>
      <w:r w:rsidR="00A26F28" w:rsidRPr="00765DA5">
        <w:rPr>
          <w:rFonts w:eastAsia="Times New Roman" w:cs="Times New Roman"/>
          <w:szCs w:val="28"/>
          <w:vertAlign w:val="subscript"/>
          <w:lang w:eastAsia="ru-RU"/>
        </w:rPr>
        <w:t>15,</w:t>
      </w:r>
      <w:r w:rsidR="00A26F28" w:rsidRPr="00765DA5">
        <w:rPr>
          <w:rFonts w:eastAsia="Times New Roman" w:cs="Times New Roman"/>
          <w:szCs w:val="28"/>
          <w:lang w:eastAsia="ru-RU"/>
        </w:rPr>
        <w:t xml:space="preserve"> значение данного показателя ухудшилось по сравнению с прошлым годом).</w:t>
      </w:r>
    </w:p>
    <w:p w:rsidR="00D24BBB" w:rsidRPr="001C6F69" w:rsidRDefault="00BA2027" w:rsidP="001C2362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1C6F69">
        <w:rPr>
          <w:rFonts w:eastAsia="Times New Roman" w:cs="Times New Roman"/>
          <w:szCs w:val="28"/>
          <w:lang w:eastAsia="ru-RU"/>
        </w:rPr>
        <w:t>начительно</w:t>
      </w:r>
      <w:r w:rsidR="000A1139" w:rsidRPr="001C6F69">
        <w:rPr>
          <w:rFonts w:eastAsia="Times New Roman" w:cs="Times New Roman"/>
          <w:szCs w:val="28"/>
          <w:lang w:eastAsia="ru-RU"/>
        </w:rPr>
        <w:t xml:space="preserve"> </w:t>
      </w:r>
      <w:r w:rsidR="001C6F69" w:rsidRPr="001C6F69">
        <w:rPr>
          <w:rFonts w:eastAsia="Times New Roman" w:cs="Times New Roman"/>
          <w:szCs w:val="28"/>
          <w:lang w:eastAsia="ru-RU"/>
        </w:rPr>
        <w:t>ухудшилось</w:t>
      </w:r>
      <w:r w:rsidR="001C6F69">
        <w:rPr>
          <w:rFonts w:eastAsia="Times New Roman" w:cs="Times New Roman"/>
          <w:szCs w:val="28"/>
          <w:lang w:eastAsia="ru-RU"/>
        </w:rPr>
        <w:t xml:space="preserve"> </w:t>
      </w:r>
      <w:r w:rsidR="00D24BBB" w:rsidRPr="001C6F69">
        <w:rPr>
          <w:rFonts w:eastAsia="Times New Roman" w:cs="Times New Roman"/>
          <w:szCs w:val="28"/>
          <w:lang w:eastAsia="ru-RU"/>
        </w:rPr>
        <w:t>значение показател</w:t>
      </w:r>
      <w:r w:rsidR="00A17CBB" w:rsidRPr="001C6F69">
        <w:rPr>
          <w:rFonts w:eastAsia="Times New Roman" w:cs="Times New Roman"/>
          <w:szCs w:val="28"/>
          <w:lang w:eastAsia="ru-RU"/>
        </w:rPr>
        <w:t>ей</w:t>
      </w:r>
      <w:r w:rsidR="00D24BBB" w:rsidRPr="001C6F69">
        <w:rPr>
          <w:rFonts w:eastAsia="Times New Roman" w:cs="Times New Roman"/>
          <w:szCs w:val="28"/>
          <w:lang w:eastAsia="ru-RU"/>
        </w:rPr>
        <w:t xml:space="preserve"> </w:t>
      </w:r>
      <w:r w:rsidR="006D334B" w:rsidRPr="001C6F69">
        <w:rPr>
          <w:rFonts w:eastAsia="Times New Roman" w:cs="Times New Roman"/>
          <w:szCs w:val="28"/>
          <w:lang w:eastAsia="ru-RU"/>
        </w:rPr>
        <w:t>"P</w:t>
      </w:r>
      <w:r w:rsidR="001C6F69" w:rsidRPr="001C6F69">
        <w:rPr>
          <w:rFonts w:eastAsia="Times New Roman" w:cs="Times New Roman"/>
          <w:szCs w:val="28"/>
          <w:vertAlign w:val="subscript"/>
          <w:lang w:eastAsia="ru-RU"/>
        </w:rPr>
        <w:t>21</w:t>
      </w:r>
      <w:r w:rsidR="006D334B" w:rsidRPr="001C6F69">
        <w:rPr>
          <w:rFonts w:eastAsia="Times New Roman" w:cs="Times New Roman"/>
          <w:szCs w:val="28"/>
          <w:lang w:eastAsia="ru-RU"/>
        </w:rPr>
        <w:t xml:space="preserve">. </w:t>
      </w:r>
      <w:r w:rsidR="001C6F69" w:rsidRPr="001C6F69">
        <w:rPr>
          <w:rFonts w:eastAsia="Times New Roman" w:cs="Times New Roman"/>
          <w:szCs w:val="28"/>
          <w:lang w:eastAsia="ru-RU"/>
        </w:rPr>
        <w:t xml:space="preserve">Среднемесячное отклонение в отчетном году </w:t>
      </w:r>
      <w:r w:rsidR="001C6F69" w:rsidRPr="000E6293">
        <w:rPr>
          <w:rFonts w:eastAsia="Times New Roman" w:cs="Times New Roman"/>
          <w:szCs w:val="28"/>
          <w:lang w:eastAsia="ru-RU"/>
        </w:rPr>
        <w:t>планируемых и фактических кассовых выплат ГРБС</w:t>
      </w:r>
      <w:r w:rsidR="006D334B" w:rsidRPr="000E6293">
        <w:rPr>
          <w:rFonts w:eastAsia="Times New Roman" w:cs="Times New Roman"/>
          <w:szCs w:val="28"/>
          <w:lang w:eastAsia="ru-RU"/>
        </w:rPr>
        <w:t>"</w:t>
      </w:r>
      <w:r w:rsidRPr="000E6293">
        <w:rPr>
          <w:rFonts w:eastAsia="Times New Roman" w:cs="Times New Roman"/>
          <w:szCs w:val="28"/>
          <w:lang w:eastAsia="ru-RU"/>
        </w:rPr>
        <w:t xml:space="preserve">, что свидетельствует о низком уровне планирования </w:t>
      </w:r>
      <w:r w:rsidR="00E87CA0" w:rsidRPr="000E6293">
        <w:rPr>
          <w:rFonts w:eastAsia="Times New Roman" w:cs="Times New Roman"/>
          <w:szCs w:val="28"/>
          <w:lang w:eastAsia="ru-RU"/>
        </w:rPr>
        <w:t>бюджетных ассигнований ГРБС</w:t>
      </w:r>
      <w:r w:rsidR="006D334B" w:rsidRPr="000E6293">
        <w:rPr>
          <w:rFonts w:eastAsia="Times New Roman" w:cs="Times New Roman"/>
          <w:szCs w:val="28"/>
          <w:lang w:eastAsia="ru-RU"/>
        </w:rPr>
        <w:t xml:space="preserve">, а также </w:t>
      </w:r>
      <w:r w:rsidR="00D24BBB" w:rsidRPr="000E6293">
        <w:rPr>
          <w:rFonts w:eastAsia="Times New Roman" w:cs="Times New Roman"/>
          <w:szCs w:val="28"/>
          <w:lang w:eastAsia="ru-RU"/>
        </w:rPr>
        <w:t>"Р</w:t>
      </w:r>
      <w:r w:rsidR="001C6F69" w:rsidRPr="000E6293">
        <w:rPr>
          <w:rFonts w:eastAsia="Times New Roman" w:cs="Times New Roman"/>
          <w:szCs w:val="28"/>
          <w:vertAlign w:val="subscript"/>
          <w:lang w:eastAsia="ru-RU"/>
        </w:rPr>
        <w:t>27</w:t>
      </w:r>
      <w:r w:rsidR="00D24BBB" w:rsidRPr="000E6293">
        <w:rPr>
          <w:rFonts w:eastAsia="Times New Roman" w:cs="Times New Roman"/>
          <w:szCs w:val="28"/>
          <w:lang w:eastAsia="ru-RU"/>
        </w:rPr>
        <w:t xml:space="preserve">. </w:t>
      </w:r>
      <w:r w:rsidR="001C6F69" w:rsidRPr="000E6293">
        <w:rPr>
          <w:rFonts w:eastAsia="Times New Roman" w:cs="Times New Roman"/>
          <w:szCs w:val="28"/>
          <w:lang w:eastAsia="ru-RU"/>
        </w:rPr>
        <w:t>Доля субсидий, распределение которых утверждено приложениями к</w:t>
      </w:r>
      <w:r w:rsidR="001C6F69" w:rsidRPr="001C6F69">
        <w:rPr>
          <w:rFonts w:eastAsia="Times New Roman" w:cs="Times New Roman"/>
          <w:szCs w:val="28"/>
          <w:lang w:eastAsia="ru-RU"/>
        </w:rPr>
        <w:t xml:space="preserve"> областному закону "Об областном бюджете Ленинградской области на текущий год и на плановый период</w:t>
      </w:r>
      <w:r w:rsidR="00D24BBB" w:rsidRPr="001C6F69">
        <w:rPr>
          <w:rFonts w:eastAsia="Times New Roman" w:cs="Times New Roman"/>
          <w:szCs w:val="28"/>
          <w:lang w:eastAsia="ru-RU"/>
        </w:rPr>
        <w:t>".</w:t>
      </w:r>
    </w:p>
    <w:p w:rsidR="005674FC" w:rsidRPr="003B2299" w:rsidRDefault="005674FC" w:rsidP="001C2362">
      <w:pPr>
        <w:spacing w:line="276" w:lineRule="auto"/>
        <w:contextualSpacing/>
        <w:jc w:val="center"/>
        <w:rPr>
          <w:szCs w:val="28"/>
          <w:highlight w:val="yellow"/>
        </w:rPr>
      </w:pPr>
    </w:p>
    <w:tbl>
      <w:tblPr>
        <w:tblpPr w:leftFromText="180" w:rightFromText="180" w:vertAnchor="text" w:horzAnchor="margin" w:tblpXSpec="center" w:tblpY="938"/>
        <w:tblW w:w="1078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720"/>
        <w:gridCol w:w="556"/>
        <w:gridCol w:w="720"/>
        <w:gridCol w:w="555"/>
        <w:gridCol w:w="615"/>
        <w:gridCol w:w="567"/>
        <w:gridCol w:w="777"/>
        <w:gridCol w:w="567"/>
        <w:gridCol w:w="641"/>
        <w:gridCol w:w="456"/>
        <w:gridCol w:w="678"/>
        <w:gridCol w:w="547"/>
        <w:gridCol w:w="709"/>
        <w:gridCol w:w="586"/>
      </w:tblGrid>
      <w:tr w:rsidR="001B0697" w:rsidRPr="00C929B8" w:rsidTr="006C061C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качества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</w:tr>
      <w:tr w:rsidR="001B0697" w:rsidRPr="00C929B8" w:rsidTr="006C061C">
        <w:trPr>
          <w:trHeight w:val="7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71" w:rsidRPr="00C929B8" w:rsidRDefault="004C3471" w:rsidP="004C347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A16762">
            <w:pPr>
              <w:ind w:lef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Кол-во 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Коли-</w:t>
            </w:r>
            <w:proofErr w:type="spell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ГРБС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Коли-</w:t>
            </w:r>
            <w:proofErr w:type="spell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ГРБС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A16762">
            <w:pPr>
              <w:ind w:left="-6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Кол-во 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Коли-</w:t>
            </w:r>
            <w:proofErr w:type="spell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A16762">
            <w:pPr>
              <w:ind w:left="-9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 ГРБС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A16762">
            <w:pPr>
              <w:ind w:left="-139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Коли-</w:t>
            </w:r>
            <w:proofErr w:type="spell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ГРБС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8C7561">
            <w:pPr>
              <w:ind w:left="-8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Коли-</w:t>
            </w:r>
            <w:proofErr w:type="spellStart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ГРБС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A16762">
            <w:pPr>
              <w:ind w:left="-4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1B0697" w:rsidRPr="00C929B8" w:rsidTr="006C061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-6,0</w:t>
            </w:r>
          </w:p>
        </w:tc>
      </w:tr>
      <w:tr w:rsidR="001B0697" w:rsidRPr="00C929B8" w:rsidTr="006C061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1B0697" w:rsidRPr="00C929B8" w:rsidTr="006C061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1B0697">
            <w:pPr>
              <w:ind w:left="-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</w:tr>
      <w:tr w:rsidR="001B0697" w:rsidRPr="00C929B8" w:rsidTr="006C061C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71" w:rsidRPr="00C929B8" w:rsidRDefault="004C3471" w:rsidP="004C34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9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35A91" w:rsidRPr="00D1529D" w:rsidRDefault="000669A2" w:rsidP="001C2362">
      <w:pPr>
        <w:spacing w:line="276" w:lineRule="auto"/>
        <w:contextualSpacing/>
        <w:jc w:val="center"/>
        <w:rPr>
          <w:szCs w:val="28"/>
        </w:rPr>
      </w:pPr>
      <w:r w:rsidRPr="00D1529D">
        <w:rPr>
          <w:szCs w:val="28"/>
        </w:rPr>
        <w:t>Оценка качества за 201</w:t>
      </w:r>
      <w:r w:rsidR="00D1529D" w:rsidRPr="00D1529D">
        <w:rPr>
          <w:szCs w:val="28"/>
        </w:rPr>
        <w:t>9</w:t>
      </w:r>
      <w:r w:rsidRPr="00D1529D">
        <w:rPr>
          <w:szCs w:val="28"/>
        </w:rPr>
        <w:t xml:space="preserve"> год в сравнении с оценкой качества </w:t>
      </w:r>
      <w:r w:rsidR="005674FC" w:rsidRPr="00D1529D">
        <w:rPr>
          <w:szCs w:val="28"/>
        </w:rPr>
        <w:br/>
      </w:r>
      <w:r w:rsidRPr="00D1529D">
        <w:rPr>
          <w:szCs w:val="28"/>
        </w:rPr>
        <w:t>за 201</w:t>
      </w:r>
      <w:r w:rsidR="00ED3ACB" w:rsidRPr="00D1529D">
        <w:rPr>
          <w:szCs w:val="28"/>
        </w:rPr>
        <w:t>5</w:t>
      </w:r>
      <w:r w:rsidR="00F701B6" w:rsidRPr="00D1529D">
        <w:rPr>
          <w:szCs w:val="28"/>
        </w:rPr>
        <w:t>-</w:t>
      </w:r>
      <w:r w:rsidR="00E53156" w:rsidRPr="00D1529D">
        <w:rPr>
          <w:szCs w:val="28"/>
        </w:rPr>
        <w:t>201</w:t>
      </w:r>
      <w:r w:rsidR="00D1529D" w:rsidRPr="00D1529D">
        <w:rPr>
          <w:szCs w:val="28"/>
        </w:rPr>
        <w:t>8</w:t>
      </w:r>
      <w:r w:rsidR="00F701B6" w:rsidRPr="00D1529D">
        <w:rPr>
          <w:szCs w:val="28"/>
        </w:rPr>
        <w:t xml:space="preserve"> </w:t>
      </w:r>
      <w:r w:rsidR="00E53156" w:rsidRPr="00D1529D">
        <w:rPr>
          <w:szCs w:val="28"/>
        </w:rPr>
        <w:t>годы</w:t>
      </w:r>
    </w:p>
    <w:p w:rsidR="000669A2" w:rsidRPr="003B2299" w:rsidRDefault="000669A2" w:rsidP="001C2362">
      <w:pPr>
        <w:spacing w:line="276" w:lineRule="auto"/>
        <w:contextualSpacing/>
        <w:jc w:val="center"/>
        <w:rPr>
          <w:color w:val="D99594" w:themeColor="accent2" w:themeTint="99"/>
          <w:sz w:val="24"/>
          <w:szCs w:val="28"/>
          <w:highlight w:val="yellow"/>
        </w:rPr>
      </w:pPr>
    </w:p>
    <w:p w:rsidR="00F16F34" w:rsidRPr="00B33441" w:rsidRDefault="00DE106B" w:rsidP="001C2362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 целом в оценке к</w:t>
      </w:r>
      <w:r w:rsidR="00F16F34" w:rsidRPr="00B33441">
        <w:rPr>
          <w:szCs w:val="28"/>
        </w:rPr>
        <w:t>ачеств</w:t>
      </w:r>
      <w:r>
        <w:rPr>
          <w:szCs w:val="28"/>
        </w:rPr>
        <w:t>а</w:t>
      </w:r>
      <w:r w:rsidR="00F16F34" w:rsidRPr="00B33441">
        <w:rPr>
          <w:szCs w:val="28"/>
        </w:rPr>
        <w:t xml:space="preserve"> финансового менеджмента ГРБС </w:t>
      </w:r>
      <w:r w:rsidR="00781A2E" w:rsidRPr="00B33441">
        <w:rPr>
          <w:szCs w:val="28"/>
        </w:rPr>
        <w:t>в 201</w:t>
      </w:r>
      <w:r w:rsidR="00B33441" w:rsidRPr="00B33441">
        <w:rPr>
          <w:szCs w:val="28"/>
        </w:rPr>
        <w:t>9</w:t>
      </w:r>
      <w:r w:rsidR="00781A2E" w:rsidRPr="00B33441">
        <w:rPr>
          <w:szCs w:val="28"/>
        </w:rPr>
        <w:t xml:space="preserve"> году </w:t>
      </w:r>
      <w:r>
        <w:rPr>
          <w:szCs w:val="28"/>
        </w:rPr>
        <w:t>наблюдаются</w:t>
      </w:r>
      <w:r w:rsidR="00B33441" w:rsidRPr="00B33441">
        <w:rPr>
          <w:szCs w:val="28"/>
        </w:rPr>
        <w:t xml:space="preserve"> </w:t>
      </w:r>
      <w:r>
        <w:rPr>
          <w:szCs w:val="28"/>
        </w:rPr>
        <w:t>не</w:t>
      </w:r>
      <w:r w:rsidR="00B33441" w:rsidRPr="00B33441">
        <w:rPr>
          <w:szCs w:val="28"/>
        </w:rPr>
        <w:t xml:space="preserve">значительные изменения </w:t>
      </w:r>
      <w:r w:rsidR="00F16F34" w:rsidRPr="00B33441">
        <w:rPr>
          <w:szCs w:val="28"/>
        </w:rPr>
        <w:t>по сравнению с 20</w:t>
      </w:r>
      <w:r w:rsidR="00B33441">
        <w:rPr>
          <w:szCs w:val="28"/>
        </w:rPr>
        <w:t>18</w:t>
      </w:r>
      <w:r w:rsidR="00F16F34" w:rsidRPr="00B33441">
        <w:rPr>
          <w:szCs w:val="28"/>
        </w:rPr>
        <w:t xml:space="preserve"> год</w:t>
      </w:r>
      <w:r w:rsidR="00781A2E" w:rsidRPr="00B33441">
        <w:rPr>
          <w:szCs w:val="28"/>
        </w:rPr>
        <w:t>ом</w:t>
      </w:r>
      <w:r w:rsidR="00F16F34" w:rsidRPr="00B33441">
        <w:rPr>
          <w:szCs w:val="28"/>
        </w:rPr>
        <w:t xml:space="preserve">. </w:t>
      </w:r>
      <w:r w:rsidR="000A1139" w:rsidRPr="00B33441">
        <w:rPr>
          <w:rFonts w:eastAsia="Times New Roman" w:cs="Times New Roman"/>
          <w:szCs w:val="28"/>
          <w:lang w:val="en-US" w:eastAsia="ru-RU"/>
        </w:rPr>
        <w:t>I</w:t>
      </w:r>
      <w:r w:rsidR="000A1139" w:rsidRPr="00B33441">
        <w:rPr>
          <w:rFonts w:eastAsia="Times New Roman" w:cs="Times New Roman"/>
          <w:szCs w:val="28"/>
          <w:lang w:eastAsia="ru-RU"/>
        </w:rPr>
        <w:t xml:space="preserve"> </w:t>
      </w:r>
      <w:r w:rsidR="00B33441" w:rsidRPr="00B33441">
        <w:rPr>
          <w:rFonts w:eastAsia="Times New Roman" w:cs="Times New Roman"/>
          <w:szCs w:val="28"/>
          <w:lang w:eastAsia="ru-RU"/>
        </w:rPr>
        <w:t xml:space="preserve">и </w:t>
      </w:r>
      <w:r w:rsidR="00B33441" w:rsidRPr="00B33441">
        <w:rPr>
          <w:rFonts w:eastAsia="Times New Roman" w:cs="Times New Roman"/>
          <w:szCs w:val="28"/>
          <w:lang w:val="en-US" w:eastAsia="ru-RU"/>
        </w:rPr>
        <w:t>II</w:t>
      </w:r>
      <w:r w:rsidR="00B33441" w:rsidRPr="00B33441">
        <w:rPr>
          <w:rFonts w:eastAsia="Times New Roman" w:cs="Times New Roman"/>
          <w:szCs w:val="28"/>
          <w:lang w:eastAsia="ru-RU"/>
        </w:rPr>
        <w:t xml:space="preserve"> </w:t>
      </w:r>
      <w:r w:rsidR="00762D22">
        <w:rPr>
          <w:rFonts w:eastAsia="Times New Roman" w:cs="Times New Roman"/>
          <w:szCs w:val="28"/>
          <w:lang w:eastAsia="ru-RU"/>
        </w:rPr>
        <w:t>степень качества присвоена 45</w:t>
      </w:r>
      <w:proofErr w:type="gramStart"/>
      <w:r w:rsidR="00762D22">
        <w:rPr>
          <w:rFonts w:eastAsia="Times New Roman" w:cs="Times New Roman"/>
          <w:szCs w:val="28"/>
          <w:lang w:eastAsia="ru-RU"/>
        </w:rPr>
        <w:t>,2</w:t>
      </w:r>
      <w:proofErr w:type="gramEnd"/>
      <w:r w:rsidR="00762D22">
        <w:rPr>
          <w:rFonts w:eastAsia="Times New Roman" w:cs="Times New Roman"/>
          <w:szCs w:val="28"/>
          <w:lang w:eastAsia="ru-RU"/>
        </w:rPr>
        <w:t xml:space="preserve">% </w:t>
      </w:r>
      <w:r w:rsidR="000A1139" w:rsidRPr="00B33441">
        <w:rPr>
          <w:rFonts w:eastAsia="Times New Roman" w:cs="Times New Roman"/>
          <w:szCs w:val="28"/>
          <w:lang w:eastAsia="ru-RU"/>
        </w:rPr>
        <w:t>ГРБС</w:t>
      </w:r>
      <w:r w:rsidR="00B33441" w:rsidRPr="00B33441">
        <w:rPr>
          <w:rFonts w:eastAsia="Times New Roman" w:cs="Times New Roman"/>
          <w:szCs w:val="28"/>
          <w:lang w:eastAsia="ru-RU"/>
        </w:rPr>
        <w:t xml:space="preserve"> соответственно</w:t>
      </w:r>
      <w:r w:rsidR="000A1139" w:rsidRPr="00B33441">
        <w:rPr>
          <w:rFonts w:eastAsia="Times New Roman" w:cs="Times New Roman"/>
          <w:szCs w:val="28"/>
          <w:lang w:eastAsia="ru-RU"/>
        </w:rPr>
        <w:t xml:space="preserve">, </w:t>
      </w:r>
      <w:r w:rsidR="000A1139" w:rsidRPr="00B33441">
        <w:rPr>
          <w:rFonts w:eastAsia="Times New Roman" w:cs="Times New Roman"/>
          <w:szCs w:val="28"/>
          <w:lang w:val="en-US" w:eastAsia="ru-RU"/>
        </w:rPr>
        <w:t>III</w:t>
      </w:r>
      <w:r w:rsidR="000A1139" w:rsidRPr="00B33441">
        <w:rPr>
          <w:rFonts w:eastAsia="Times New Roman" w:cs="Times New Roman"/>
          <w:szCs w:val="28"/>
          <w:lang w:eastAsia="ru-RU"/>
        </w:rPr>
        <w:t xml:space="preserve"> степень качества – 9,</w:t>
      </w:r>
      <w:r w:rsidR="00B33441" w:rsidRPr="00B33441">
        <w:rPr>
          <w:rFonts w:eastAsia="Times New Roman" w:cs="Times New Roman"/>
          <w:szCs w:val="28"/>
          <w:lang w:eastAsia="ru-RU"/>
        </w:rPr>
        <w:t>6</w:t>
      </w:r>
      <w:r w:rsidR="000A1139" w:rsidRPr="00B33441">
        <w:rPr>
          <w:rFonts w:eastAsia="Times New Roman" w:cs="Times New Roman"/>
          <w:szCs w:val="28"/>
          <w:lang w:eastAsia="ru-RU"/>
        </w:rPr>
        <w:t>% ГРБС.</w:t>
      </w:r>
    </w:p>
    <w:p w:rsidR="00D008B4" w:rsidRPr="00336182" w:rsidRDefault="00336182" w:rsidP="00D008B4">
      <w:pPr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36182">
        <w:rPr>
          <w:rFonts w:eastAsia="Times New Roman" w:cs="Times New Roman"/>
          <w:szCs w:val="28"/>
          <w:lang w:eastAsia="ru-RU"/>
        </w:rPr>
        <w:t>В</w:t>
      </w:r>
      <w:r w:rsidR="0056004B" w:rsidRPr="00336182">
        <w:rPr>
          <w:rFonts w:eastAsia="Times New Roman" w:cs="Times New Roman"/>
          <w:szCs w:val="28"/>
          <w:lang w:eastAsia="ru-RU"/>
        </w:rPr>
        <w:t xml:space="preserve"> Рейтинге 1 </w:t>
      </w:r>
      <w:r w:rsidR="0056004B" w:rsidRPr="00336182">
        <w:rPr>
          <w:rFonts w:eastAsia="Times New Roman" w:cs="Times New Roman"/>
          <w:szCs w:val="28"/>
          <w:lang w:val="en-US" w:eastAsia="ru-RU"/>
        </w:rPr>
        <w:t>III</w:t>
      </w:r>
      <w:r w:rsidR="0056004B" w:rsidRPr="00336182">
        <w:rPr>
          <w:rFonts w:eastAsia="Times New Roman" w:cs="Times New Roman"/>
          <w:szCs w:val="28"/>
          <w:lang w:eastAsia="ru-RU"/>
        </w:rPr>
        <w:t xml:space="preserve"> степень качества</w:t>
      </w:r>
      <w:r w:rsidRPr="00336182">
        <w:rPr>
          <w:rFonts w:eastAsia="Times New Roman" w:cs="Times New Roman"/>
          <w:szCs w:val="28"/>
          <w:lang w:eastAsia="ru-RU"/>
        </w:rPr>
        <w:t xml:space="preserve"> присвоена 3 ГРБС</w:t>
      </w:r>
      <w:r w:rsidR="00D008B4" w:rsidRPr="00336182">
        <w:rPr>
          <w:rFonts w:eastAsia="Times New Roman" w:cs="Times New Roman"/>
          <w:szCs w:val="28"/>
          <w:lang w:eastAsia="ru-RU"/>
        </w:rPr>
        <w:t>:</w:t>
      </w:r>
    </w:p>
    <w:p w:rsidR="00D008B4" w:rsidRPr="00336182" w:rsidRDefault="00D008B4" w:rsidP="00D008B4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336182">
        <w:rPr>
          <w:rFonts w:eastAsia="Times New Roman" w:cs="Times New Roman"/>
          <w:szCs w:val="28"/>
          <w:lang w:eastAsia="ru-RU"/>
        </w:rPr>
        <w:t xml:space="preserve">Комитет по </w:t>
      </w:r>
      <w:r w:rsidR="00336182" w:rsidRPr="00336182">
        <w:rPr>
          <w:rFonts w:eastAsia="Times New Roman" w:cs="Times New Roman"/>
          <w:szCs w:val="28"/>
          <w:lang w:eastAsia="ru-RU"/>
        </w:rPr>
        <w:t>культуре</w:t>
      </w:r>
      <w:r w:rsidRPr="00336182">
        <w:rPr>
          <w:rFonts w:eastAsia="Times New Roman" w:cs="Times New Roman"/>
          <w:szCs w:val="28"/>
          <w:lang w:eastAsia="ru-RU"/>
        </w:rPr>
        <w:t xml:space="preserve"> Ленинградской области;</w:t>
      </w:r>
    </w:p>
    <w:p w:rsidR="00D008B4" w:rsidRPr="00336182" w:rsidRDefault="00D008B4" w:rsidP="00D008B4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336182">
        <w:rPr>
          <w:rFonts w:eastAsia="Times New Roman" w:cs="Times New Roman"/>
          <w:szCs w:val="28"/>
          <w:lang w:eastAsia="ru-RU"/>
        </w:rPr>
        <w:lastRenderedPageBreak/>
        <w:t xml:space="preserve">Комитет </w:t>
      </w:r>
      <w:r w:rsidR="00336182" w:rsidRPr="00336182">
        <w:rPr>
          <w:rFonts w:eastAsia="Times New Roman" w:cs="Times New Roman"/>
          <w:szCs w:val="28"/>
          <w:lang w:eastAsia="ru-RU"/>
        </w:rPr>
        <w:t xml:space="preserve">по строительству </w:t>
      </w:r>
      <w:r w:rsidRPr="00336182">
        <w:rPr>
          <w:rFonts w:eastAsia="Times New Roman" w:cs="Times New Roman"/>
          <w:szCs w:val="28"/>
          <w:lang w:eastAsia="ru-RU"/>
        </w:rPr>
        <w:t>Ленинградской области;</w:t>
      </w:r>
    </w:p>
    <w:p w:rsidR="00D008B4" w:rsidRPr="00336182" w:rsidRDefault="00D008B4" w:rsidP="00D008B4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336182">
        <w:rPr>
          <w:rFonts w:eastAsia="Times New Roman" w:cs="Times New Roman"/>
          <w:szCs w:val="28"/>
          <w:lang w:eastAsia="ru-RU"/>
        </w:rPr>
        <w:t xml:space="preserve">Комитет </w:t>
      </w:r>
      <w:r w:rsidR="00336182" w:rsidRPr="00336182">
        <w:rPr>
          <w:rFonts w:eastAsia="Times New Roman" w:cs="Times New Roman"/>
          <w:szCs w:val="28"/>
          <w:lang w:eastAsia="ru-RU"/>
        </w:rPr>
        <w:t xml:space="preserve">градостроительной политики </w:t>
      </w:r>
      <w:r w:rsidRPr="00336182">
        <w:rPr>
          <w:rFonts w:eastAsia="Times New Roman" w:cs="Times New Roman"/>
          <w:szCs w:val="28"/>
          <w:lang w:eastAsia="ru-RU"/>
        </w:rPr>
        <w:t>Ленинградской области</w:t>
      </w:r>
      <w:r w:rsidR="00336182" w:rsidRPr="00336182">
        <w:rPr>
          <w:rFonts w:eastAsia="Times New Roman" w:cs="Times New Roman"/>
          <w:szCs w:val="28"/>
          <w:lang w:eastAsia="ru-RU"/>
        </w:rPr>
        <w:t>.</w:t>
      </w:r>
    </w:p>
    <w:p w:rsidR="00336182" w:rsidRPr="00336182" w:rsidRDefault="00336182" w:rsidP="00336182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336182">
        <w:rPr>
          <w:rFonts w:eastAsia="Times New Roman" w:cs="Times New Roman"/>
          <w:szCs w:val="28"/>
          <w:lang w:eastAsia="ru-RU"/>
        </w:rPr>
        <w:t xml:space="preserve">В Рейтинге </w:t>
      </w:r>
      <w:r>
        <w:rPr>
          <w:rFonts w:eastAsia="Times New Roman" w:cs="Times New Roman"/>
          <w:szCs w:val="28"/>
          <w:lang w:eastAsia="ru-RU"/>
        </w:rPr>
        <w:t>2</w:t>
      </w:r>
      <w:r w:rsidRPr="00336182">
        <w:rPr>
          <w:rFonts w:eastAsia="Times New Roman" w:cs="Times New Roman"/>
          <w:szCs w:val="28"/>
          <w:lang w:eastAsia="ru-RU"/>
        </w:rPr>
        <w:t xml:space="preserve"> </w:t>
      </w:r>
      <w:r w:rsidRPr="00336182">
        <w:rPr>
          <w:rFonts w:eastAsia="Times New Roman" w:cs="Times New Roman"/>
          <w:szCs w:val="28"/>
          <w:lang w:val="en-US" w:eastAsia="ru-RU"/>
        </w:rPr>
        <w:t>III</w:t>
      </w:r>
      <w:r w:rsidRPr="00336182">
        <w:rPr>
          <w:rFonts w:eastAsia="Times New Roman" w:cs="Times New Roman"/>
          <w:szCs w:val="28"/>
          <w:lang w:eastAsia="ru-RU"/>
        </w:rPr>
        <w:t xml:space="preserve"> степень качества присвоена</w:t>
      </w:r>
      <w:r w:rsidRPr="00336182">
        <w:t xml:space="preserve"> </w:t>
      </w:r>
      <w:r w:rsidRPr="00336182">
        <w:rPr>
          <w:rFonts w:eastAsia="Times New Roman" w:cs="Times New Roman"/>
          <w:szCs w:val="28"/>
          <w:lang w:eastAsia="ru-RU"/>
        </w:rPr>
        <w:t>Комитет</w:t>
      </w:r>
      <w:r>
        <w:rPr>
          <w:rFonts w:eastAsia="Times New Roman" w:cs="Times New Roman"/>
          <w:szCs w:val="28"/>
          <w:lang w:eastAsia="ru-RU"/>
        </w:rPr>
        <w:t>у</w:t>
      </w:r>
      <w:r w:rsidRPr="00336182">
        <w:rPr>
          <w:rFonts w:eastAsia="Times New Roman" w:cs="Times New Roman"/>
          <w:szCs w:val="28"/>
          <w:lang w:eastAsia="ru-RU"/>
        </w:rPr>
        <w:t xml:space="preserve"> по жилищно-коммунальному хозяйству Ленинградской области</w:t>
      </w:r>
    </w:p>
    <w:p w:rsidR="00D008B4" w:rsidRPr="00336182" w:rsidRDefault="00D008B4" w:rsidP="00D008B4">
      <w:pPr>
        <w:spacing w:line="276" w:lineRule="auto"/>
        <w:ind w:firstLine="567"/>
        <w:contextualSpacing/>
        <w:jc w:val="both"/>
        <w:rPr>
          <w:szCs w:val="28"/>
        </w:rPr>
      </w:pPr>
      <w:r w:rsidRPr="00336182">
        <w:rPr>
          <w:szCs w:val="28"/>
        </w:rPr>
        <w:t>Им будет направлена информация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:rsidR="00CE22FC" w:rsidRPr="00336182" w:rsidRDefault="00CE22FC" w:rsidP="001C2362">
      <w:pPr>
        <w:spacing w:line="276" w:lineRule="auto"/>
        <w:ind w:firstLine="567"/>
        <w:contextualSpacing/>
        <w:jc w:val="both"/>
        <w:rPr>
          <w:szCs w:val="28"/>
        </w:rPr>
      </w:pPr>
    </w:p>
    <w:p w:rsidR="00C1640E" w:rsidRPr="003B2299" w:rsidRDefault="00C1640E" w:rsidP="006062AE">
      <w:pPr>
        <w:spacing w:line="276" w:lineRule="auto"/>
        <w:ind w:firstLine="567"/>
        <w:contextualSpacing/>
        <w:jc w:val="both"/>
        <w:rPr>
          <w:rFonts w:eastAsia="Times New Roman" w:cs="Times New Roman"/>
          <w:color w:val="D99594" w:themeColor="accent2" w:themeTint="99"/>
          <w:szCs w:val="28"/>
          <w:highlight w:val="yellow"/>
          <w:lang w:eastAsia="ru-RU"/>
        </w:rPr>
      </w:pPr>
    </w:p>
    <w:p w:rsidR="00331325" w:rsidRPr="00C929B8" w:rsidRDefault="00331325" w:rsidP="006062AE">
      <w:pPr>
        <w:spacing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929B8">
        <w:rPr>
          <w:rFonts w:eastAsia="Times New Roman" w:cs="Times New Roman"/>
          <w:szCs w:val="28"/>
          <w:lang w:eastAsia="ru-RU"/>
        </w:rPr>
        <w:t>Начальник департамента</w:t>
      </w:r>
    </w:p>
    <w:p w:rsidR="00193085" w:rsidRPr="00C929B8" w:rsidRDefault="00331325" w:rsidP="006062AE">
      <w:pPr>
        <w:spacing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929B8">
        <w:rPr>
          <w:rFonts w:eastAsia="Times New Roman" w:cs="Times New Roman"/>
          <w:szCs w:val="28"/>
          <w:lang w:eastAsia="ru-RU"/>
        </w:rPr>
        <w:t>бюджетной политики</w:t>
      </w:r>
      <w:r w:rsidR="00443FA7" w:rsidRPr="00C929B8"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 w:rsidRPr="00C929B8">
        <w:rPr>
          <w:rFonts w:eastAsia="Times New Roman" w:cs="Times New Roman"/>
          <w:szCs w:val="28"/>
          <w:lang w:eastAsia="ru-RU"/>
        </w:rPr>
        <w:t xml:space="preserve">                     </w:t>
      </w:r>
      <w:r w:rsidR="00443FA7" w:rsidRPr="00C929B8">
        <w:rPr>
          <w:rFonts w:eastAsia="Times New Roman" w:cs="Times New Roman"/>
          <w:szCs w:val="28"/>
          <w:lang w:eastAsia="ru-RU"/>
        </w:rPr>
        <w:t xml:space="preserve">      </w:t>
      </w:r>
      <w:r w:rsidRPr="00C929B8">
        <w:rPr>
          <w:rFonts w:eastAsia="Times New Roman" w:cs="Times New Roman"/>
          <w:szCs w:val="28"/>
          <w:lang w:eastAsia="ru-RU"/>
        </w:rPr>
        <w:t>И.В. Иванова</w:t>
      </w:r>
    </w:p>
    <w:p w:rsidR="005674FC" w:rsidRDefault="005674F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  <w:bookmarkStart w:id="0" w:name="_GoBack"/>
      <w:bookmarkEnd w:id="0"/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4D34A4" w:rsidRDefault="004D34A4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193085" w:rsidRPr="00AE2FFA" w:rsidRDefault="00193085" w:rsidP="006062AE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C929B8">
        <w:rPr>
          <w:rFonts w:eastAsia="Times New Roman" w:cs="Times New Roman"/>
          <w:sz w:val="18"/>
          <w:szCs w:val="18"/>
          <w:lang w:eastAsia="ru-RU"/>
        </w:rPr>
        <w:t xml:space="preserve">Исп. </w:t>
      </w:r>
      <w:r w:rsidR="00C929B8" w:rsidRPr="00C929B8">
        <w:rPr>
          <w:rFonts w:eastAsia="Times New Roman" w:cs="Times New Roman"/>
          <w:sz w:val="18"/>
          <w:szCs w:val="18"/>
          <w:lang w:eastAsia="ru-RU"/>
        </w:rPr>
        <w:t>Старостина Р.Л.</w:t>
      </w:r>
      <w:r w:rsidR="00AE2FFA" w:rsidRPr="00C929B8">
        <w:rPr>
          <w:rFonts w:eastAsia="Times New Roman" w:cs="Times New Roman"/>
          <w:sz w:val="18"/>
          <w:szCs w:val="18"/>
          <w:lang w:eastAsia="ru-RU"/>
        </w:rPr>
        <w:t xml:space="preserve"> 277</w:t>
      </w:r>
      <w:r w:rsidR="00C929B8" w:rsidRPr="00C929B8">
        <w:rPr>
          <w:rFonts w:eastAsia="Times New Roman" w:cs="Times New Roman"/>
          <w:sz w:val="18"/>
          <w:szCs w:val="18"/>
          <w:lang w:eastAsia="ru-RU"/>
        </w:rPr>
        <w:t>5</w:t>
      </w:r>
      <w:r w:rsidR="00AE2FFA" w:rsidRPr="00C929B8">
        <w:rPr>
          <w:rFonts w:eastAsia="Times New Roman" w:cs="Times New Roman"/>
          <w:sz w:val="18"/>
          <w:szCs w:val="18"/>
          <w:lang w:eastAsia="ru-RU"/>
        </w:rPr>
        <w:t xml:space="preserve">, </w:t>
      </w:r>
      <w:r w:rsidR="00C929B8" w:rsidRPr="00C929B8">
        <w:rPr>
          <w:rFonts w:eastAsia="Times New Roman" w:cs="Times New Roman"/>
          <w:sz w:val="18"/>
          <w:szCs w:val="18"/>
          <w:lang w:eastAsia="ru-RU"/>
        </w:rPr>
        <w:t>539</w:t>
      </w:r>
      <w:r w:rsidR="00AE2FFA" w:rsidRPr="00C929B8">
        <w:rPr>
          <w:rFonts w:eastAsia="Times New Roman" w:cs="Times New Roman"/>
          <w:sz w:val="18"/>
          <w:szCs w:val="18"/>
          <w:lang w:eastAsia="ru-RU"/>
        </w:rPr>
        <w:t>-48-4</w:t>
      </w:r>
      <w:r w:rsidR="00C929B8" w:rsidRPr="00C929B8">
        <w:rPr>
          <w:rFonts w:eastAsia="Times New Roman" w:cs="Times New Roman"/>
          <w:sz w:val="18"/>
          <w:szCs w:val="18"/>
          <w:lang w:eastAsia="ru-RU"/>
        </w:rPr>
        <w:t>3</w:t>
      </w:r>
    </w:p>
    <w:sectPr w:rsidR="00193085" w:rsidRPr="00AE2FFA" w:rsidSect="00FD3CD7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9D" w:rsidRDefault="00D1529D" w:rsidP="000529AE">
      <w:r>
        <w:separator/>
      </w:r>
    </w:p>
  </w:endnote>
  <w:endnote w:type="continuationSeparator" w:id="0">
    <w:p w:rsidR="00D1529D" w:rsidRDefault="00D1529D" w:rsidP="000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1681"/>
      <w:docPartObj>
        <w:docPartGallery w:val="Page Numbers (Bottom of Page)"/>
        <w:docPartUnique/>
      </w:docPartObj>
    </w:sdtPr>
    <w:sdtEndPr/>
    <w:sdtContent>
      <w:p w:rsidR="00D1529D" w:rsidRDefault="00D1529D" w:rsidP="008440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A4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9D" w:rsidRDefault="00D1529D" w:rsidP="000529AE">
      <w:r>
        <w:separator/>
      </w:r>
    </w:p>
  </w:footnote>
  <w:footnote w:type="continuationSeparator" w:id="0">
    <w:p w:rsidR="00D1529D" w:rsidRDefault="00D1529D" w:rsidP="0005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DB"/>
    <w:multiLevelType w:val="hybridMultilevel"/>
    <w:tmpl w:val="9D241F76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008A"/>
    <w:multiLevelType w:val="hybridMultilevel"/>
    <w:tmpl w:val="95A8C6E2"/>
    <w:lvl w:ilvl="0" w:tplc="8878017E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264BBF"/>
    <w:multiLevelType w:val="hybridMultilevel"/>
    <w:tmpl w:val="58EEFDBA"/>
    <w:lvl w:ilvl="0" w:tplc="D92E345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EA61B3C"/>
    <w:multiLevelType w:val="hybridMultilevel"/>
    <w:tmpl w:val="E82C778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C85BE6"/>
    <w:multiLevelType w:val="hybridMultilevel"/>
    <w:tmpl w:val="F4483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12B8"/>
    <w:multiLevelType w:val="hybridMultilevel"/>
    <w:tmpl w:val="75D4A96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371A1E"/>
    <w:multiLevelType w:val="hybridMultilevel"/>
    <w:tmpl w:val="3A92591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4F66"/>
    <w:multiLevelType w:val="hybridMultilevel"/>
    <w:tmpl w:val="5E148B1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01674D"/>
    <w:multiLevelType w:val="hybridMultilevel"/>
    <w:tmpl w:val="9FEE16B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0E3"/>
    <w:multiLevelType w:val="hybridMultilevel"/>
    <w:tmpl w:val="E71EF96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7E50B1"/>
    <w:multiLevelType w:val="hybridMultilevel"/>
    <w:tmpl w:val="C8AC0B46"/>
    <w:lvl w:ilvl="0" w:tplc="D92E34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>
    <w:nsid w:val="23E0742F"/>
    <w:multiLevelType w:val="hybridMultilevel"/>
    <w:tmpl w:val="E3B8BDF4"/>
    <w:lvl w:ilvl="0" w:tplc="D92E34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AD414D"/>
    <w:multiLevelType w:val="hybridMultilevel"/>
    <w:tmpl w:val="F6722530"/>
    <w:lvl w:ilvl="0" w:tplc="D92E345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D1320"/>
    <w:multiLevelType w:val="hybridMultilevel"/>
    <w:tmpl w:val="B83419BE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3E34F8"/>
    <w:multiLevelType w:val="hybridMultilevel"/>
    <w:tmpl w:val="71A096C8"/>
    <w:lvl w:ilvl="0" w:tplc="18DC0A36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723D7"/>
    <w:multiLevelType w:val="hybridMultilevel"/>
    <w:tmpl w:val="52B8E72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DF343B"/>
    <w:multiLevelType w:val="hybridMultilevel"/>
    <w:tmpl w:val="E8D61DD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3F15A5"/>
    <w:multiLevelType w:val="hybridMultilevel"/>
    <w:tmpl w:val="3E3E5608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B2BB0"/>
    <w:multiLevelType w:val="hybridMultilevel"/>
    <w:tmpl w:val="679AD702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76393"/>
    <w:multiLevelType w:val="hybridMultilevel"/>
    <w:tmpl w:val="0202606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3D18D4"/>
    <w:multiLevelType w:val="hybridMultilevel"/>
    <w:tmpl w:val="CC30CBF2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C1108"/>
    <w:multiLevelType w:val="hybridMultilevel"/>
    <w:tmpl w:val="3760DAA4"/>
    <w:lvl w:ilvl="0" w:tplc="87F4FE34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22766"/>
    <w:multiLevelType w:val="hybridMultilevel"/>
    <w:tmpl w:val="5C08FE08"/>
    <w:lvl w:ilvl="0" w:tplc="D92E345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A07768"/>
    <w:multiLevelType w:val="hybridMultilevel"/>
    <w:tmpl w:val="583A0F6A"/>
    <w:lvl w:ilvl="0" w:tplc="D92E345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4">
    <w:nsid w:val="4B4C5467"/>
    <w:multiLevelType w:val="hybridMultilevel"/>
    <w:tmpl w:val="80FCCF5E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055D8"/>
    <w:multiLevelType w:val="hybridMultilevel"/>
    <w:tmpl w:val="EA60F4C6"/>
    <w:lvl w:ilvl="0" w:tplc="306CF9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922FE"/>
    <w:multiLevelType w:val="hybridMultilevel"/>
    <w:tmpl w:val="E8B2ACCA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659EE"/>
    <w:multiLevelType w:val="hybridMultilevel"/>
    <w:tmpl w:val="6E76323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CB05CE"/>
    <w:multiLevelType w:val="hybridMultilevel"/>
    <w:tmpl w:val="DCB83EB6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C4341"/>
    <w:multiLevelType w:val="hybridMultilevel"/>
    <w:tmpl w:val="9EBABCB2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0C24DB"/>
    <w:multiLevelType w:val="hybridMultilevel"/>
    <w:tmpl w:val="C130EEA0"/>
    <w:lvl w:ilvl="0" w:tplc="2DF0DE16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2855EC"/>
    <w:multiLevelType w:val="hybridMultilevel"/>
    <w:tmpl w:val="238052A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BC72586"/>
    <w:multiLevelType w:val="hybridMultilevel"/>
    <w:tmpl w:val="9F4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4268F"/>
    <w:multiLevelType w:val="hybridMultilevel"/>
    <w:tmpl w:val="EABA74B0"/>
    <w:lvl w:ilvl="0" w:tplc="D92E3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7A31E6"/>
    <w:multiLevelType w:val="hybridMultilevel"/>
    <w:tmpl w:val="0BF290D0"/>
    <w:lvl w:ilvl="0" w:tplc="D92E345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614B4A30"/>
    <w:multiLevelType w:val="hybridMultilevel"/>
    <w:tmpl w:val="B48C0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04A51"/>
    <w:multiLevelType w:val="hybridMultilevel"/>
    <w:tmpl w:val="9B52055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A25BE3"/>
    <w:multiLevelType w:val="hybridMultilevel"/>
    <w:tmpl w:val="C4C41B4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849A8"/>
    <w:multiLevelType w:val="hybridMultilevel"/>
    <w:tmpl w:val="F40288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F36D00"/>
    <w:multiLevelType w:val="hybridMultilevel"/>
    <w:tmpl w:val="1F7C2152"/>
    <w:lvl w:ilvl="0" w:tplc="D92E345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4A187B"/>
    <w:multiLevelType w:val="hybridMultilevel"/>
    <w:tmpl w:val="9C54D8E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D43D2E"/>
    <w:multiLevelType w:val="hybridMultilevel"/>
    <w:tmpl w:val="879E581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0E6A55"/>
    <w:multiLevelType w:val="hybridMultilevel"/>
    <w:tmpl w:val="1EE0F5F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AD2EC4"/>
    <w:multiLevelType w:val="hybridMultilevel"/>
    <w:tmpl w:val="9F08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0359F"/>
    <w:multiLevelType w:val="hybridMultilevel"/>
    <w:tmpl w:val="C4D2463C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F4753"/>
    <w:multiLevelType w:val="hybridMultilevel"/>
    <w:tmpl w:val="05D8B3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5"/>
  </w:num>
  <w:num w:numId="4">
    <w:abstractNumId w:val="24"/>
  </w:num>
  <w:num w:numId="5">
    <w:abstractNumId w:val="25"/>
  </w:num>
  <w:num w:numId="6">
    <w:abstractNumId w:val="20"/>
  </w:num>
  <w:num w:numId="7">
    <w:abstractNumId w:val="0"/>
  </w:num>
  <w:num w:numId="8">
    <w:abstractNumId w:val="42"/>
  </w:num>
  <w:num w:numId="9">
    <w:abstractNumId w:val="29"/>
  </w:num>
  <w:num w:numId="10">
    <w:abstractNumId w:val="8"/>
  </w:num>
  <w:num w:numId="11">
    <w:abstractNumId w:val="7"/>
  </w:num>
  <w:num w:numId="12">
    <w:abstractNumId w:val="14"/>
  </w:num>
  <w:num w:numId="13">
    <w:abstractNumId w:val="21"/>
  </w:num>
  <w:num w:numId="14">
    <w:abstractNumId w:val="35"/>
  </w:num>
  <w:num w:numId="15">
    <w:abstractNumId w:val="43"/>
  </w:num>
  <w:num w:numId="16">
    <w:abstractNumId w:val="33"/>
  </w:num>
  <w:num w:numId="17">
    <w:abstractNumId w:val="22"/>
  </w:num>
  <w:num w:numId="18">
    <w:abstractNumId w:val="9"/>
  </w:num>
  <w:num w:numId="19">
    <w:abstractNumId w:val="45"/>
  </w:num>
  <w:num w:numId="20">
    <w:abstractNumId w:val="27"/>
  </w:num>
  <w:num w:numId="21">
    <w:abstractNumId w:val="18"/>
  </w:num>
  <w:num w:numId="22">
    <w:abstractNumId w:val="38"/>
  </w:num>
  <w:num w:numId="23">
    <w:abstractNumId w:val="30"/>
  </w:num>
  <w:num w:numId="24">
    <w:abstractNumId w:val="13"/>
  </w:num>
  <w:num w:numId="25">
    <w:abstractNumId w:val="40"/>
  </w:num>
  <w:num w:numId="26">
    <w:abstractNumId w:val="1"/>
  </w:num>
  <w:num w:numId="27">
    <w:abstractNumId w:val="31"/>
  </w:num>
  <w:num w:numId="28">
    <w:abstractNumId w:val="3"/>
  </w:num>
  <w:num w:numId="29">
    <w:abstractNumId w:val="28"/>
  </w:num>
  <w:num w:numId="30">
    <w:abstractNumId w:val="41"/>
  </w:num>
  <w:num w:numId="31">
    <w:abstractNumId w:val="16"/>
  </w:num>
  <w:num w:numId="32">
    <w:abstractNumId w:val="5"/>
  </w:num>
  <w:num w:numId="33">
    <w:abstractNumId w:val="44"/>
  </w:num>
  <w:num w:numId="34">
    <w:abstractNumId w:val="4"/>
  </w:num>
  <w:num w:numId="35">
    <w:abstractNumId w:val="21"/>
    <w:lvlOverride w:ilvl="0">
      <w:startOverride w:val="1"/>
    </w:lvlOverride>
  </w:num>
  <w:num w:numId="36">
    <w:abstractNumId w:val="23"/>
  </w:num>
  <w:num w:numId="37">
    <w:abstractNumId w:val="39"/>
  </w:num>
  <w:num w:numId="38">
    <w:abstractNumId w:val="34"/>
  </w:num>
  <w:num w:numId="39">
    <w:abstractNumId w:val="26"/>
  </w:num>
  <w:num w:numId="40">
    <w:abstractNumId w:val="37"/>
  </w:num>
  <w:num w:numId="41">
    <w:abstractNumId w:val="17"/>
  </w:num>
  <w:num w:numId="42">
    <w:abstractNumId w:val="12"/>
  </w:num>
  <w:num w:numId="43">
    <w:abstractNumId w:val="11"/>
  </w:num>
  <w:num w:numId="44">
    <w:abstractNumId w:val="36"/>
  </w:num>
  <w:num w:numId="45">
    <w:abstractNumId w:val="10"/>
  </w:num>
  <w:num w:numId="46">
    <w:abstractNumId w:val="19"/>
  </w:num>
  <w:num w:numId="47">
    <w:abstractNumId w:val="2"/>
  </w:num>
  <w:num w:numId="48">
    <w:abstractNumId w:val="30"/>
  </w:num>
  <w:num w:numId="4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D"/>
    <w:rsid w:val="00003525"/>
    <w:rsid w:val="0000693B"/>
    <w:rsid w:val="000106BC"/>
    <w:rsid w:val="000349A2"/>
    <w:rsid w:val="00035F0C"/>
    <w:rsid w:val="0003653C"/>
    <w:rsid w:val="00041C0E"/>
    <w:rsid w:val="00047EE8"/>
    <w:rsid w:val="000529AE"/>
    <w:rsid w:val="00054965"/>
    <w:rsid w:val="00062679"/>
    <w:rsid w:val="000657DF"/>
    <w:rsid w:val="000669A2"/>
    <w:rsid w:val="000715F5"/>
    <w:rsid w:val="0007438F"/>
    <w:rsid w:val="00076513"/>
    <w:rsid w:val="000804FB"/>
    <w:rsid w:val="000834D3"/>
    <w:rsid w:val="000958EC"/>
    <w:rsid w:val="000977DD"/>
    <w:rsid w:val="000A1139"/>
    <w:rsid w:val="000A786C"/>
    <w:rsid w:val="000B1751"/>
    <w:rsid w:val="000B1DC0"/>
    <w:rsid w:val="000C15AF"/>
    <w:rsid w:val="000C7F3C"/>
    <w:rsid w:val="000D11B0"/>
    <w:rsid w:val="000D72DE"/>
    <w:rsid w:val="000E38F3"/>
    <w:rsid w:val="000E6293"/>
    <w:rsid w:val="000F1E1E"/>
    <w:rsid w:val="00102B06"/>
    <w:rsid w:val="00103E0F"/>
    <w:rsid w:val="001061FB"/>
    <w:rsid w:val="00107366"/>
    <w:rsid w:val="00110853"/>
    <w:rsid w:val="00127017"/>
    <w:rsid w:val="00135A91"/>
    <w:rsid w:val="00136F38"/>
    <w:rsid w:val="00141024"/>
    <w:rsid w:val="00144CD4"/>
    <w:rsid w:val="0014677B"/>
    <w:rsid w:val="00161A29"/>
    <w:rsid w:val="00165950"/>
    <w:rsid w:val="00175746"/>
    <w:rsid w:val="001775D9"/>
    <w:rsid w:val="00180255"/>
    <w:rsid w:val="001808D3"/>
    <w:rsid w:val="00181926"/>
    <w:rsid w:val="00182373"/>
    <w:rsid w:val="00186BD7"/>
    <w:rsid w:val="00191E12"/>
    <w:rsid w:val="00193085"/>
    <w:rsid w:val="00194A14"/>
    <w:rsid w:val="0019621C"/>
    <w:rsid w:val="001A17B8"/>
    <w:rsid w:val="001A4A3B"/>
    <w:rsid w:val="001B0697"/>
    <w:rsid w:val="001C0C01"/>
    <w:rsid w:val="001C2362"/>
    <w:rsid w:val="001C6F69"/>
    <w:rsid w:val="001D3F55"/>
    <w:rsid w:val="001E0F91"/>
    <w:rsid w:val="001E44D4"/>
    <w:rsid w:val="001E4F10"/>
    <w:rsid w:val="001F1759"/>
    <w:rsid w:val="001F48EC"/>
    <w:rsid w:val="001F7B8A"/>
    <w:rsid w:val="0020784F"/>
    <w:rsid w:val="002079C2"/>
    <w:rsid w:val="002101E6"/>
    <w:rsid w:val="002116B8"/>
    <w:rsid w:val="002138ED"/>
    <w:rsid w:val="002169AC"/>
    <w:rsid w:val="00223E9A"/>
    <w:rsid w:val="002265EE"/>
    <w:rsid w:val="00232C70"/>
    <w:rsid w:val="00233250"/>
    <w:rsid w:val="00233270"/>
    <w:rsid w:val="002332BA"/>
    <w:rsid w:val="0023785F"/>
    <w:rsid w:val="002429D7"/>
    <w:rsid w:val="00257A24"/>
    <w:rsid w:val="00264682"/>
    <w:rsid w:val="002646C1"/>
    <w:rsid w:val="00271034"/>
    <w:rsid w:val="002738D9"/>
    <w:rsid w:val="00282656"/>
    <w:rsid w:val="00286B33"/>
    <w:rsid w:val="00287132"/>
    <w:rsid w:val="00291155"/>
    <w:rsid w:val="002924CB"/>
    <w:rsid w:val="00297BA3"/>
    <w:rsid w:val="002B77EB"/>
    <w:rsid w:val="002C170E"/>
    <w:rsid w:val="002D2977"/>
    <w:rsid w:val="002E5AD8"/>
    <w:rsid w:val="002E7011"/>
    <w:rsid w:val="002E7399"/>
    <w:rsid w:val="002F54EE"/>
    <w:rsid w:val="002F7A31"/>
    <w:rsid w:val="00307C80"/>
    <w:rsid w:val="0031008E"/>
    <w:rsid w:val="00311B23"/>
    <w:rsid w:val="0032197E"/>
    <w:rsid w:val="003230E4"/>
    <w:rsid w:val="00331325"/>
    <w:rsid w:val="00334FD9"/>
    <w:rsid w:val="00336182"/>
    <w:rsid w:val="003364FD"/>
    <w:rsid w:val="0034077B"/>
    <w:rsid w:val="00350E86"/>
    <w:rsid w:val="00353A9D"/>
    <w:rsid w:val="00353F2B"/>
    <w:rsid w:val="003551A4"/>
    <w:rsid w:val="0038143C"/>
    <w:rsid w:val="0038674B"/>
    <w:rsid w:val="0039476A"/>
    <w:rsid w:val="00397144"/>
    <w:rsid w:val="003A687B"/>
    <w:rsid w:val="003A7DAC"/>
    <w:rsid w:val="003B2299"/>
    <w:rsid w:val="003B7B75"/>
    <w:rsid w:val="003C3B31"/>
    <w:rsid w:val="003D74A8"/>
    <w:rsid w:val="003E1F2B"/>
    <w:rsid w:val="003E2527"/>
    <w:rsid w:val="003E642D"/>
    <w:rsid w:val="003F309D"/>
    <w:rsid w:val="003F78A2"/>
    <w:rsid w:val="00406DEE"/>
    <w:rsid w:val="00414B7B"/>
    <w:rsid w:val="00421F07"/>
    <w:rsid w:val="004265F2"/>
    <w:rsid w:val="00427660"/>
    <w:rsid w:val="00437348"/>
    <w:rsid w:val="00443918"/>
    <w:rsid w:val="00443FA7"/>
    <w:rsid w:val="004460C0"/>
    <w:rsid w:val="004529EC"/>
    <w:rsid w:val="00452F38"/>
    <w:rsid w:val="004545F8"/>
    <w:rsid w:val="0045665F"/>
    <w:rsid w:val="00457F5E"/>
    <w:rsid w:val="00466E61"/>
    <w:rsid w:val="00472B1B"/>
    <w:rsid w:val="00475E2F"/>
    <w:rsid w:val="00476086"/>
    <w:rsid w:val="0049631B"/>
    <w:rsid w:val="004973CE"/>
    <w:rsid w:val="004A0781"/>
    <w:rsid w:val="004A2B14"/>
    <w:rsid w:val="004A2F02"/>
    <w:rsid w:val="004B700B"/>
    <w:rsid w:val="004C3471"/>
    <w:rsid w:val="004C3C50"/>
    <w:rsid w:val="004D34A4"/>
    <w:rsid w:val="004E2650"/>
    <w:rsid w:val="004E42EA"/>
    <w:rsid w:val="004F5DD4"/>
    <w:rsid w:val="004F67C8"/>
    <w:rsid w:val="00503102"/>
    <w:rsid w:val="00516695"/>
    <w:rsid w:val="00520789"/>
    <w:rsid w:val="00526677"/>
    <w:rsid w:val="00526EE1"/>
    <w:rsid w:val="00530394"/>
    <w:rsid w:val="005401B2"/>
    <w:rsid w:val="00547B21"/>
    <w:rsid w:val="0056004B"/>
    <w:rsid w:val="00562876"/>
    <w:rsid w:val="005643D9"/>
    <w:rsid w:val="005674FC"/>
    <w:rsid w:val="00570144"/>
    <w:rsid w:val="00573081"/>
    <w:rsid w:val="005730C2"/>
    <w:rsid w:val="005770DB"/>
    <w:rsid w:val="00584721"/>
    <w:rsid w:val="005850A7"/>
    <w:rsid w:val="00590066"/>
    <w:rsid w:val="00590A87"/>
    <w:rsid w:val="00590D95"/>
    <w:rsid w:val="005932EA"/>
    <w:rsid w:val="005A2A1C"/>
    <w:rsid w:val="005A335D"/>
    <w:rsid w:val="005B18BC"/>
    <w:rsid w:val="005B3D4F"/>
    <w:rsid w:val="005B4BBF"/>
    <w:rsid w:val="005B7DEA"/>
    <w:rsid w:val="005C2ACB"/>
    <w:rsid w:val="005C2AD9"/>
    <w:rsid w:val="005C6789"/>
    <w:rsid w:val="005D6E11"/>
    <w:rsid w:val="005E2A05"/>
    <w:rsid w:val="005E558F"/>
    <w:rsid w:val="005E7E34"/>
    <w:rsid w:val="006005CD"/>
    <w:rsid w:val="006062AE"/>
    <w:rsid w:val="00612F1F"/>
    <w:rsid w:val="00615162"/>
    <w:rsid w:val="00615192"/>
    <w:rsid w:val="0062316D"/>
    <w:rsid w:val="00636A41"/>
    <w:rsid w:val="006518F4"/>
    <w:rsid w:val="00654403"/>
    <w:rsid w:val="00655249"/>
    <w:rsid w:val="00656C19"/>
    <w:rsid w:val="006742A0"/>
    <w:rsid w:val="006808B5"/>
    <w:rsid w:val="00680AF2"/>
    <w:rsid w:val="00683342"/>
    <w:rsid w:val="006850DA"/>
    <w:rsid w:val="00691559"/>
    <w:rsid w:val="00693EA6"/>
    <w:rsid w:val="00694926"/>
    <w:rsid w:val="0069526D"/>
    <w:rsid w:val="00696DD0"/>
    <w:rsid w:val="006972FE"/>
    <w:rsid w:val="006A16D8"/>
    <w:rsid w:val="006A2873"/>
    <w:rsid w:val="006A7CD6"/>
    <w:rsid w:val="006B5DC6"/>
    <w:rsid w:val="006C061C"/>
    <w:rsid w:val="006C3FF2"/>
    <w:rsid w:val="006C4F9E"/>
    <w:rsid w:val="006D334B"/>
    <w:rsid w:val="006D3464"/>
    <w:rsid w:val="006D5C3E"/>
    <w:rsid w:val="006D6CF9"/>
    <w:rsid w:val="006E2B59"/>
    <w:rsid w:val="006E3D42"/>
    <w:rsid w:val="006E71F7"/>
    <w:rsid w:val="006F0786"/>
    <w:rsid w:val="00700372"/>
    <w:rsid w:val="0070082B"/>
    <w:rsid w:val="00703F38"/>
    <w:rsid w:val="00707978"/>
    <w:rsid w:val="0071094F"/>
    <w:rsid w:val="00711B62"/>
    <w:rsid w:val="007163EB"/>
    <w:rsid w:val="00716FB5"/>
    <w:rsid w:val="0072505B"/>
    <w:rsid w:val="00731DF7"/>
    <w:rsid w:val="007401FB"/>
    <w:rsid w:val="00744666"/>
    <w:rsid w:val="007525FF"/>
    <w:rsid w:val="00755D46"/>
    <w:rsid w:val="00762D22"/>
    <w:rsid w:val="00765DA5"/>
    <w:rsid w:val="00767D60"/>
    <w:rsid w:val="00770843"/>
    <w:rsid w:val="00771410"/>
    <w:rsid w:val="00772D18"/>
    <w:rsid w:val="00776CED"/>
    <w:rsid w:val="00781A2E"/>
    <w:rsid w:val="007840A6"/>
    <w:rsid w:val="0078679C"/>
    <w:rsid w:val="007909A5"/>
    <w:rsid w:val="00791F4D"/>
    <w:rsid w:val="00796AB6"/>
    <w:rsid w:val="007C263D"/>
    <w:rsid w:val="007C4C0E"/>
    <w:rsid w:val="007E5708"/>
    <w:rsid w:val="007E69E9"/>
    <w:rsid w:val="007E7F87"/>
    <w:rsid w:val="007F427B"/>
    <w:rsid w:val="0080093A"/>
    <w:rsid w:val="008027CF"/>
    <w:rsid w:val="0080529D"/>
    <w:rsid w:val="00812582"/>
    <w:rsid w:val="008215CD"/>
    <w:rsid w:val="008233A1"/>
    <w:rsid w:val="00827CFA"/>
    <w:rsid w:val="00834953"/>
    <w:rsid w:val="00842FBA"/>
    <w:rsid w:val="00843EAA"/>
    <w:rsid w:val="008440B1"/>
    <w:rsid w:val="008626B6"/>
    <w:rsid w:val="0086357D"/>
    <w:rsid w:val="00867C73"/>
    <w:rsid w:val="00873051"/>
    <w:rsid w:val="008803C6"/>
    <w:rsid w:val="008811D8"/>
    <w:rsid w:val="0088255A"/>
    <w:rsid w:val="00883F6E"/>
    <w:rsid w:val="00886088"/>
    <w:rsid w:val="008878CB"/>
    <w:rsid w:val="0089128B"/>
    <w:rsid w:val="008A7748"/>
    <w:rsid w:val="008B4A4F"/>
    <w:rsid w:val="008B4EE4"/>
    <w:rsid w:val="008C282B"/>
    <w:rsid w:val="008C6CD5"/>
    <w:rsid w:val="008C7561"/>
    <w:rsid w:val="008D648C"/>
    <w:rsid w:val="008D6EB6"/>
    <w:rsid w:val="008E4FFF"/>
    <w:rsid w:val="008F40B2"/>
    <w:rsid w:val="00904E9F"/>
    <w:rsid w:val="00910AF1"/>
    <w:rsid w:val="0091639C"/>
    <w:rsid w:val="009177F6"/>
    <w:rsid w:val="009215B0"/>
    <w:rsid w:val="00931726"/>
    <w:rsid w:val="009329D8"/>
    <w:rsid w:val="0093443F"/>
    <w:rsid w:val="009367B0"/>
    <w:rsid w:val="00940D58"/>
    <w:rsid w:val="00942C2E"/>
    <w:rsid w:val="00945CE1"/>
    <w:rsid w:val="00947F76"/>
    <w:rsid w:val="00963108"/>
    <w:rsid w:val="009633A0"/>
    <w:rsid w:val="009661A5"/>
    <w:rsid w:val="00974878"/>
    <w:rsid w:val="00976F16"/>
    <w:rsid w:val="00980047"/>
    <w:rsid w:val="009915AE"/>
    <w:rsid w:val="00997832"/>
    <w:rsid w:val="009A0D6F"/>
    <w:rsid w:val="009A2DD0"/>
    <w:rsid w:val="009A7B45"/>
    <w:rsid w:val="009B35A4"/>
    <w:rsid w:val="009B36AB"/>
    <w:rsid w:val="009B6D7F"/>
    <w:rsid w:val="009C0BD0"/>
    <w:rsid w:val="009C7391"/>
    <w:rsid w:val="009D2F68"/>
    <w:rsid w:val="009D6132"/>
    <w:rsid w:val="009D7256"/>
    <w:rsid w:val="009E012C"/>
    <w:rsid w:val="009E5A97"/>
    <w:rsid w:val="00A04F1D"/>
    <w:rsid w:val="00A13308"/>
    <w:rsid w:val="00A15213"/>
    <w:rsid w:val="00A15FCF"/>
    <w:rsid w:val="00A16762"/>
    <w:rsid w:val="00A17CBB"/>
    <w:rsid w:val="00A20AE7"/>
    <w:rsid w:val="00A24807"/>
    <w:rsid w:val="00A26F28"/>
    <w:rsid w:val="00A401B2"/>
    <w:rsid w:val="00A46B8D"/>
    <w:rsid w:val="00A509C1"/>
    <w:rsid w:val="00A557A9"/>
    <w:rsid w:val="00A61CF2"/>
    <w:rsid w:val="00A65CAF"/>
    <w:rsid w:val="00A76B24"/>
    <w:rsid w:val="00A77FA1"/>
    <w:rsid w:val="00A801BE"/>
    <w:rsid w:val="00A90348"/>
    <w:rsid w:val="00A9551D"/>
    <w:rsid w:val="00A967BB"/>
    <w:rsid w:val="00AA192F"/>
    <w:rsid w:val="00AA2F50"/>
    <w:rsid w:val="00AA2F5E"/>
    <w:rsid w:val="00AA3973"/>
    <w:rsid w:val="00AA3C06"/>
    <w:rsid w:val="00AB247A"/>
    <w:rsid w:val="00AB7204"/>
    <w:rsid w:val="00AC29D5"/>
    <w:rsid w:val="00AC2A4A"/>
    <w:rsid w:val="00AC2CCC"/>
    <w:rsid w:val="00AD68E9"/>
    <w:rsid w:val="00AE2FFA"/>
    <w:rsid w:val="00AF0239"/>
    <w:rsid w:val="00AF56CD"/>
    <w:rsid w:val="00B00D30"/>
    <w:rsid w:val="00B03D57"/>
    <w:rsid w:val="00B110C0"/>
    <w:rsid w:val="00B12D77"/>
    <w:rsid w:val="00B20B81"/>
    <w:rsid w:val="00B26CA7"/>
    <w:rsid w:val="00B33441"/>
    <w:rsid w:val="00B41D40"/>
    <w:rsid w:val="00B50039"/>
    <w:rsid w:val="00B529AC"/>
    <w:rsid w:val="00B62852"/>
    <w:rsid w:val="00B632E7"/>
    <w:rsid w:val="00B64203"/>
    <w:rsid w:val="00B64780"/>
    <w:rsid w:val="00B661FF"/>
    <w:rsid w:val="00B668FB"/>
    <w:rsid w:val="00B7418B"/>
    <w:rsid w:val="00B74D24"/>
    <w:rsid w:val="00B84762"/>
    <w:rsid w:val="00B91A3B"/>
    <w:rsid w:val="00B94113"/>
    <w:rsid w:val="00BA192D"/>
    <w:rsid w:val="00BA2027"/>
    <w:rsid w:val="00BA233E"/>
    <w:rsid w:val="00BB0897"/>
    <w:rsid w:val="00BB2985"/>
    <w:rsid w:val="00BB38C3"/>
    <w:rsid w:val="00BB540D"/>
    <w:rsid w:val="00BC29CD"/>
    <w:rsid w:val="00BC34D6"/>
    <w:rsid w:val="00BC4498"/>
    <w:rsid w:val="00BC7A27"/>
    <w:rsid w:val="00BD0C11"/>
    <w:rsid w:val="00BD351B"/>
    <w:rsid w:val="00BF04CE"/>
    <w:rsid w:val="00BF7B0A"/>
    <w:rsid w:val="00C060A2"/>
    <w:rsid w:val="00C0663E"/>
    <w:rsid w:val="00C102B1"/>
    <w:rsid w:val="00C144E8"/>
    <w:rsid w:val="00C1640E"/>
    <w:rsid w:val="00C169C0"/>
    <w:rsid w:val="00C2673E"/>
    <w:rsid w:val="00C27267"/>
    <w:rsid w:val="00C42471"/>
    <w:rsid w:val="00C435C7"/>
    <w:rsid w:val="00C52869"/>
    <w:rsid w:val="00C63B5B"/>
    <w:rsid w:val="00C669E9"/>
    <w:rsid w:val="00C70E17"/>
    <w:rsid w:val="00C815BE"/>
    <w:rsid w:val="00C91BBD"/>
    <w:rsid w:val="00C929B8"/>
    <w:rsid w:val="00C953AF"/>
    <w:rsid w:val="00CA2C00"/>
    <w:rsid w:val="00CA31CD"/>
    <w:rsid w:val="00CA348F"/>
    <w:rsid w:val="00CA6B7C"/>
    <w:rsid w:val="00CA6E3A"/>
    <w:rsid w:val="00CB3539"/>
    <w:rsid w:val="00CB5A23"/>
    <w:rsid w:val="00CC62A8"/>
    <w:rsid w:val="00CD2C0F"/>
    <w:rsid w:val="00CD551D"/>
    <w:rsid w:val="00CE22FC"/>
    <w:rsid w:val="00CE5235"/>
    <w:rsid w:val="00CF725E"/>
    <w:rsid w:val="00D008B4"/>
    <w:rsid w:val="00D06A61"/>
    <w:rsid w:val="00D1476C"/>
    <w:rsid w:val="00D1529D"/>
    <w:rsid w:val="00D21F13"/>
    <w:rsid w:val="00D24BBB"/>
    <w:rsid w:val="00D32A9E"/>
    <w:rsid w:val="00D4659F"/>
    <w:rsid w:val="00D5515F"/>
    <w:rsid w:val="00D642AF"/>
    <w:rsid w:val="00D8351C"/>
    <w:rsid w:val="00D9192D"/>
    <w:rsid w:val="00D9325D"/>
    <w:rsid w:val="00DA70D3"/>
    <w:rsid w:val="00DB07AD"/>
    <w:rsid w:val="00DB16AA"/>
    <w:rsid w:val="00DB566D"/>
    <w:rsid w:val="00DC11C7"/>
    <w:rsid w:val="00DC4118"/>
    <w:rsid w:val="00DC611F"/>
    <w:rsid w:val="00DD0FAF"/>
    <w:rsid w:val="00DE106B"/>
    <w:rsid w:val="00DE564F"/>
    <w:rsid w:val="00DF346B"/>
    <w:rsid w:val="00DF36AD"/>
    <w:rsid w:val="00DF3B54"/>
    <w:rsid w:val="00E0526F"/>
    <w:rsid w:val="00E1382C"/>
    <w:rsid w:val="00E23D7E"/>
    <w:rsid w:val="00E24D42"/>
    <w:rsid w:val="00E26BC2"/>
    <w:rsid w:val="00E30C3F"/>
    <w:rsid w:val="00E3318A"/>
    <w:rsid w:val="00E331B4"/>
    <w:rsid w:val="00E50567"/>
    <w:rsid w:val="00E53156"/>
    <w:rsid w:val="00E559F0"/>
    <w:rsid w:val="00E6111C"/>
    <w:rsid w:val="00E66D41"/>
    <w:rsid w:val="00E70ABF"/>
    <w:rsid w:val="00E7252A"/>
    <w:rsid w:val="00E87CA0"/>
    <w:rsid w:val="00E90E5B"/>
    <w:rsid w:val="00E936A5"/>
    <w:rsid w:val="00E96BA5"/>
    <w:rsid w:val="00EA12F2"/>
    <w:rsid w:val="00EA1AD1"/>
    <w:rsid w:val="00EB038C"/>
    <w:rsid w:val="00EB1A0D"/>
    <w:rsid w:val="00EB1F75"/>
    <w:rsid w:val="00EB2F75"/>
    <w:rsid w:val="00EC433E"/>
    <w:rsid w:val="00ED06CD"/>
    <w:rsid w:val="00ED06DB"/>
    <w:rsid w:val="00ED3ACB"/>
    <w:rsid w:val="00F016AC"/>
    <w:rsid w:val="00F01A0E"/>
    <w:rsid w:val="00F06252"/>
    <w:rsid w:val="00F12533"/>
    <w:rsid w:val="00F16F34"/>
    <w:rsid w:val="00F20C4A"/>
    <w:rsid w:val="00F226FF"/>
    <w:rsid w:val="00F31752"/>
    <w:rsid w:val="00F34508"/>
    <w:rsid w:val="00F437F9"/>
    <w:rsid w:val="00F47D44"/>
    <w:rsid w:val="00F50A02"/>
    <w:rsid w:val="00F56A30"/>
    <w:rsid w:val="00F6023A"/>
    <w:rsid w:val="00F60C65"/>
    <w:rsid w:val="00F60CE8"/>
    <w:rsid w:val="00F615FF"/>
    <w:rsid w:val="00F6638A"/>
    <w:rsid w:val="00F66428"/>
    <w:rsid w:val="00F701B6"/>
    <w:rsid w:val="00F73270"/>
    <w:rsid w:val="00F73565"/>
    <w:rsid w:val="00F73E35"/>
    <w:rsid w:val="00F76AD2"/>
    <w:rsid w:val="00F776EB"/>
    <w:rsid w:val="00F839B2"/>
    <w:rsid w:val="00F86A7F"/>
    <w:rsid w:val="00F91584"/>
    <w:rsid w:val="00FA17FD"/>
    <w:rsid w:val="00FA6069"/>
    <w:rsid w:val="00FB5227"/>
    <w:rsid w:val="00FC1360"/>
    <w:rsid w:val="00FC163C"/>
    <w:rsid w:val="00FD3CD7"/>
    <w:rsid w:val="00FD728E"/>
    <w:rsid w:val="00FF072E"/>
    <w:rsid w:val="00FF327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2300D5B2D9C8A049E85CC481D95CC5CDC91B2962D6D1CBDC122ADCFF5D4548B74DEDAD42A4C5E98DA22E30FBz8E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4068-4299-4CBE-8076-861553CA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13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Старостина Рузанна Левоновна</cp:lastModifiedBy>
  <cp:revision>57</cp:revision>
  <cp:lastPrinted>2019-04-24T11:26:00Z</cp:lastPrinted>
  <dcterms:created xsi:type="dcterms:W3CDTF">2019-05-13T11:43:00Z</dcterms:created>
  <dcterms:modified xsi:type="dcterms:W3CDTF">2020-04-29T06:05:00Z</dcterms:modified>
</cp:coreProperties>
</file>