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D" w:rsidRDefault="00823A7D" w:rsidP="007B0692">
      <w:pPr>
        <w:widowControl w:val="0"/>
        <w:tabs>
          <w:tab w:val="left" w:pos="993"/>
        </w:tabs>
        <w:contextualSpacing/>
        <w:jc w:val="center"/>
        <w:rPr>
          <w:rFonts w:eastAsia="Times New Roman" w:cs="Times New Roman"/>
          <w:b/>
          <w:color w:val="000000" w:themeColor="text1"/>
          <w:szCs w:val="28"/>
          <w:lang w:eastAsia="ru-RU"/>
        </w:rPr>
      </w:pPr>
      <w:bookmarkStart w:id="0" w:name="_GoBack"/>
      <w:bookmarkEnd w:id="0"/>
      <w:r w:rsidRPr="003F2177">
        <w:rPr>
          <w:rFonts w:eastAsia="Times New Roman" w:cs="Times New Roman"/>
          <w:b/>
          <w:szCs w:val="28"/>
          <w:lang w:eastAsia="ru-RU"/>
        </w:rPr>
        <w:t xml:space="preserve">Основные цели </w:t>
      </w:r>
      <w:r>
        <w:rPr>
          <w:rFonts w:eastAsia="Times New Roman" w:cs="Times New Roman"/>
          <w:b/>
          <w:szCs w:val="28"/>
          <w:lang w:eastAsia="ru-RU"/>
        </w:rPr>
        <w:t xml:space="preserve">и задачи </w:t>
      </w:r>
      <w:r w:rsidR="007B0692" w:rsidRPr="007B0692">
        <w:rPr>
          <w:rFonts w:eastAsia="Times New Roman" w:cs="Times New Roman"/>
          <w:b/>
          <w:color w:val="000000" w:themeColor="text1"/>
          <w:szCs w:val="28"/>
          <w:lang w:eastAsia="ru-RU"/>
        </w:rPr>
        <w:t>бюджетной</w:t>
      </w:r>
      <w:r>
        <w:rPr>
          <w:rFonts w:eastAsia="Times New Roman" w:cs="Times New Roman"/>
          <w:b/>
          <w:color w:val="000000" w:themeColor="text1"/>
          <w:szCs w:val="28"/>
          <w:lang w:eastAsia="ru-RU"/>
        </w:rPr>
        <w:t xml:space="preserve"> политики Ленинградской области</w:t>
      </w:r>
    </w:p>
    <w:p w:rsidR="007B0692" w:rsidRDefault="007B0692" w:rsidP="007B0692">
      <w:pPr>
        <w:widowControl w:val="0"/>
        <w:tabs>
          <w:tab w:val="left" w:pos="993"/>
        </w:tabs>
        <w:contextualSpacing/>
        <w:jc w:val="center"/>
        <w:rPr>
          <w:rFonts w:eastAsia="Times New Roman" w:cs="Times New Roman"/>
          <w:b/>
          <w:color w:val="000000" w:themeColor="text1"/>
          <w:szCs w:val="28"/>
          <w:lang w:eastAsia="ru-RU"/>
        </w:rPr>
      </w:pPr>
      <w:r w:rsidRPr="007B0692">
        <w:rPr>
          <w:rFonts w:eastAsia="Times New Roman" w:cs="Times New Roman"/>
          <w:b/>
          <w:color w:val="000000" w:themeColor="text1"/>
          <w:szCs w:val="28"/>
          <w:lang w:eastAsia="ru-RU"/>
        </w:rPr>
        <w:t>на 2023</w:t>
      </w:r>
      <w:r w:rsidR="00823A7D">
        <w:rPr>
          <w:rFonts w:eastAsia="Times New Roman" w:cs="Times New Roman"/>
          <w:b/>
          <w:color w:val="000000" w:themeColor="text1"/>
          <w:szCs w:val="28"/>
          <w:lang w:eastAsia="ru-RU"/>
        </w:rPr>
        <w:t xml:space="preserve"> год</w:t>
      </w:r>
    </w:p>
    <w:p w:rsidR="00823A7D" w:rsidRPr="007B0692" w:rsidRDefault="00823A7D" w:rsidP="007B0692">
      <w:pPr>
        <w:widowControl w:val="0"/>
        <w:tabs>
          <w:tab w:val="left" w:pos="993"/>
        </w:tabs>
        <w:contextualSpacing/>
        <w:jc w:val="center"/>
        <w:rPr>
          <w:rFonts w:eastAsia="Times New Roman" w:cs="Times New Roman"/>
          <w:b/>
          <w:color w:val="FF0000"/>
          <w:szCs w:val="28"/>
          <w:lang w:eastAsia="ru-RU"/>
        </w:rPr>
      </w:pPr>
    </w:p>
    <w:p w:rsidR="007B0692" w:rsidRPr="007B0692" w:rsidRDefault="007B0692" w:rsidP="007B0692">
      <w:pPr>
        <w:widowControl w:val="0"/>
        <w:tabs>
          <w:tab w:val="left" w:pos="993"/>
        </w:tabs>
        <w:ind w:firstLine="851"/>
        <w:contextualSpacing/>
        <w:jc w:val="both"/>
        <w:rPr>
          <w:rFonts w:eastAsia="Times New Roman" w:cs="Times New Roman"/>
          <w:color w:val="000000" w:themeColor="text1"/>
          <w:szCs w:val="28"/>
          <w:lang w:eastAsia="ru-RU"/>
        </w:rPr>
      </w:pPr>
      <w:r w:rsidRPr="007B0692">
        <w:rPr>
          <w:rFonts w:eastAsia="Times New Roman" w:cs="Times New Roman"/>
          <w:color w:val="000000" w:themeColor="text1"/>
          <w:szCs w:val="28"/>
          <w:lang w:eastAsia="ru-RU"/>
        </w:rPr>
        <w:t>-</w:t>
      </w:r>
      <w:r w:rsidRPr="007B0692">
        <w:rPr>
          <w:rFonts w:eastAsia="Times New Roman" w:cs="Times New Roman"/>
          <w:color w:val="000000" w:themeColor="text1"/>
          <w:szCs w:val="28"/>
          <w:lang w:val="en-US" w:eastAsia="ru-RU"/>
        </w:rPr>
        <w:t> </w:t>
      </w:r>
      <w:proofErr w:type="gramStart"/>
      <w:r w:rsidRPr="007B0692">
        <w:rPr>
          <w:rFonts w:eastAsia="Times New Roman" w:cs="Times New Roman"/>
          <w:color w:val="000000" w:themeColor="text1"/>
          <w:szCs w:val="28"/>
          <w:lang w:eastAsia="ru-RU"/>
        </w:rPr>
        <w:t>стратегическая</w:t>
      </w:r>
      <w:proofErr w:type="gramEnd"/>
      <w:r w:rsidRPr="007B0692">
        <w:rPr>
          <w:rFonts w:eastAsia="Times New Roman" w:cs="Times New Roman"/>
          <w:color w:val="000000" w:themeColor="text1"/>
          <w:szCs w:val="28"/>
          <w:lang w:eastAsia="ru-RU"/>
        </w:rPr>
        <w:t xml:space="preserve"> </w:t>
      </w:r>
      <w:proofErr w:type="spellStart"/>
      <w:r w:rsidRPr="007B0692">
        <w:rPr>
          <w:rFonts w:eastAsia="Times New Roman" w:cs="Times New Roman"/>
          <w:color w:val="000000" w:themeColor="text1"/>
          <w:szCs w:val="28"/>
          <w:lang w:eastAsia="ru-RU"/>
        </w:rPr>
        <w:t>приоритизация</w:t>
      </w:r>
      <w:proofErr w:type="spellEnd"/>
      <w:r w:rsidRPr="007B0692">
        <w:rPr>
          <w:rFonts w:eastAsia="Times New Roman" w:cs="Times New Roman"/>
          <w:color w:val="000000" w:themeColor="text1"/>
          <w:szCs w:val="28"/>
          <w:lang w:eastAsia="ru-RU"/>
        </w:rPr>
        <w:t xml:space="preserve"> расходов и развитие принципов проектного управления;</w:t>
      </w:r>
    </w:p>
    <w:p w:rsidR="007B0692" w:rsidRPr="007B0692" w:rsidRDefault="007B0692" w:rsidP="007B0692">
      <w:pPr>
        <w:widowControl w:val="0"/>
        <w:tabs>
          <w:tab w:val="left" w:pos="993"/>
        </w:tabs>
        <w:ind w:firstLine="851"/>
        <w:contextualSpacing/>
        <w:jc w:val="both"/>
        <w:rPr>
          <w:rFonts w:eastAsia="Times New Roman" w:cs="Times New Roman"/>
          <w:color w:val="000000" w:themeColor="text1"/>
          <w:szCs w:val="28"/>
          <w:lang w:eastAsia="ru-RU"/>
        </w:rPr>
      </w:pPr>
      <w:r w:rsidRPr="007B0692">
        <w:rPr>
          <w:rFonts w:eastAsia="Times New Roman" w:cs="Times New Roman"/>
          <w:color w:val="000000" w:themeColor="text1"/>
          <w:szCs w:val="28"/>
          <w:lang w:eastAsia="ru-RU"/>
        </w:rPr>
        <w:t>-</w:t>
      </w:r>
      <w:r w:rsidRPr="007B0692">
        <w:rPr>
          <w:rFonts w:eastAsia="Times New Roman" w:cs="Times New Roman"/>
          <w:color w:val="000000" w:themeColor="text1"/>
          <w:szCs w:val="28"/>
          <w:lang w:val="en-US" w:eastAsia="ru-RU"/>
        </w:rPr>
        <w:t> </w:t>
      </w:r>
      <w:r w:rsidRPr="007B0692">
        <w:rPr>
          <w:rFonts w:eastAsia="Times New Roman" w:cs="Times New Roman"/>
          <w:color w:val="000000" w:themeColor="text1"/>
          <w:szCs w:val="28"/>
          <w:lang w:eastAsia="ru-RU"/>
        </w:rPr>
        <w:t xml:space="preserve">ограничение роста государственного долга Ленинградской области; </w:t>
      </w:r>
    </w:p>
    <w:p w:rsidR="007B0692" w:rsidRPr="007B0692" w:rsidRDefault="007B0692" w:rsidP="007B0692">
      <w:pPr>
        <w:widowControl w:val="0"/>
        <w:tabs>
          <w:tab w:val="left" w:pos="993"/>
        </w:tabs>
        <w:ind w:firstLine="851"/>
        <w:contextualSpacing/>
        <w:jc w:val="both"/>
        <w:rPr>
          <w:rFonts w:eastAsia="Times New Roman" w:cs="Times New Roman"/>
          <w:color w:val="000000" w:themeColor="text1"/>
          <w:szCs w:val="28"/>
          <w:lang w:eastAsia="ru-RU"/>
        </w:rPr>
      </w:pPr>
      <w:r w:rsidRPr="007B0692">
        <w:rPr>
          <w:rFonts w:eastAsia="Times New Roman" w:cs="Times New Roman"/>
          <w:color w:val="000000" w:themeColor="text1"/>
          <w:szCs w:val="28"/>
          <w:lang w:eastAsia="ru-RU"/>
        </w:rPr>
        <w:t>- увеличение доходной базы консолидированного бюджета Ленинградской области;</w:t>
      </w:r>
    </w:p>
    <w:p w:rsidR="007B0692" w:rsidRPr="007B0692" w:rsidRDefault="007B0692" w:rsidP="007B0692">
      <w:pPr>
        <w:widowControl w:val="0"/>
        <w:tabs>
          <w:tab w:val="left" w:pos="993"/>
        </w:tabs>
        <w:ind w:firstLine="851"/>
        <w:contextualSpacing/>
        <w:jc w:val="both"/>
        <w:rPr>
          <w:rFonts w:eastAsia="Times New Roman" w:cs="Times New Roman"/>
          <w:color w:val="000000" w:themeColor="text1"/>
          <w:szCs w:val="28"/>
          <w:lang w:eastAsia="ru-RU"/>
        </w:rPr>
      </w:pPr>
      <w:r w:rsidRPr="007B0692">
        <w:rPr>
          <w:rFonts w:eastAsia="Times New Roman" w:cs="Times New Roman"/>
          <w:color w:val="000000" w:themeColor="text1"/>
          <w:szCs w:val="28"/>
          <w:lang w:eastAsia="ru-RU"/>
        </w:rPr>
        <w:t>- повышение эффективности управления бюджетными расходами.</w:t>
      </w:r>
    </w:p>
    <w:p w:rsidR="007B0692" w:rsidRPr="007B0692" w:rsidRDefault="007B0692" w:rsidP="007B0692">
      <w:pPr>
        <w:widowControl w:val="0"/>
        <w:ind w:firstLine="851"/>
        <w:contextualSpacing/>
        <w:jc w:val="both"/>
        <w:rPr>
          <w:rFonts w:eastAsia="Times New Roman" w:cs="Times New Roman"/>
          <w:color w:val="000000" w:themeColor="text1"/>
          <w:szCs w:val="28"/>
          <w:lang w:eastAsia="ru-RU"/>
        </w:rPr>
      </w:pPr>
    </w:p>
    <w:p w:rsidR="007B0692" w:rsidRPr="007B0692" w:rsidRDefault="007B0692" w:rsidP="007B0692">
      <w:pPr>
        <w:widowControl w:val="0"/>
        <w:ind w:firstLine="851"/>
        <w:contextualSpacing/>
        <w:jc w:val="both"/>
        <w:rPr>
          <w:rFonts w:eastAsia="Calibri" w:cs="Times New Roman"/>
          <w:color w:val="000000" w:themeColor="text1"/>
          <w:szCs w:val="28"/>
          <w:u w:val="single"/>
        </w:rPr>
      </w:pPr>
      <w:proofErr w:type="gramStart"/>
      <w:r w:rsidRPr="007B0692">
        <w:rPr>
          <w:rFonts w:eastAsia="Calibri" w:cs="Times New Roman"/>
          <w:color w:val="000000" w:themeColor="text1"/>
          <w:szCs w:val="28"/>
          <w:u w:val="single"/>
        </w:rPr>
        <w:t>Стратегическая</w:t>
      </w:r>
      <w:proofErr w:type="gramEnd"/>
      <w:r w:rsidRPr="007B0692">
        <w:rPr>
          <w:rFonts w:eastAsia="Calibri" w:cs="Times New Roman"/>
          <w:color w:val="000000" w:themeColor="text1"/>
          <w:szCs w:val="28"/>
          <w:u w:val="single"/>
        </w:rPr>
        <w:t xml:space="preserve"> </w:t>
      </w:r>
      <w:proofErr w:type="spellStart"/>
      <w:r w:rsidRPr="007B0692">
        <w:rPr>
          <w:rFonts w:eastAsia="Calibri" w:cs="Times New Roman"/>
          <w:color w:val="000000" w:themeColor="text1"/>
          <w:szCs w:val="28"/>
          <w:u w:val="single"/>
        </w:rPr>
        <w:t>приоритизация</w:t>
      </w:r>
      <w:proofErr w:type="spellEnd"/>
      <w:r w:rsidRPr="007B0692">
        <w:rPr>
          <w:rFonts w:eastAsia="Calibri" w:cs="Times New Roman"/>
          <w:color w:val="000000" w:themeColor="text1"/>
          <w:szCs w:val="28"/>
          <w:u w:val="single"/>
        </w:rPr>
        <w:t xml:space="preserve"> расходов и развитие проектных принципов управления:</w:t>
      </w:r>
    </w:p>
    <w:p w:rsidR="007B0692" w:rsidRPr="007B0692" w:rsidRDefault="007B0692" w:rsidP="007B0692">
      <w:pPr>
        <w:widowControl w:val="0"/>
        <w:tabs>
          <w:tab w:val="left" w:pos="993"/>
        </w:tabs>
        <w:ind w:firstLine="851"/>
        <w:contextualSpacing/>
        <w:jc w:val="both"/>
        <w:rPr>
          <w:rFonts w:eastAsia="Times New Roman" w:cs="Times New Roman"/>
          <w:szCs w:val="28"/>
          <w:highlight w:val="yellow"/>
          <w:lang w:eastAsia="ru-RU"/>
        </w:rPr>
      </w:pPr>
      <w:proofErr w:type="gramStart"/>
      <w:r w:rsidRPr="007B0692">
        <w:rPr>
          <w:rFonts w:eastAsia="Calibri" w:cs="Times New Roman"/>
          <w:szCs w:val="28"/>
        </w:rPr>
        <w:t>Достижение целей, обозначенных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и Указе Президента Российской Федерации от 21.07.2020 № 474 "О национальных целях развития Российской Федерации на период до 2030 года", остается ключевой задачей бюджетной политики, на решение которой, в том числе, направлено изменение структуры и повышение</w:t>
      </w:r>
      <w:proofErr w:type="gramEnd"/>
      <w:r w:rsidRPr="007B0692">
        <w:rPr>
          <w:rFonts w:eastAsia="Calibri" w:cs="Times New Roman"/>
          <w:szCs w:val="28"/>
        </w:rPr>
        <w:t xml:space="preserve"> результативности расходов.</w:t>
      </w:r>
    </w:p>
    <w:p w:rsidR="007B0692" w:rsidRPr="007B0692" w:rsidRDefault="007B0692" w:rsidP="007B0692">
      <w:pPr>
        <w:ind w:firstLine="851"/>
        <w:jc w:val="both"/>
        <w:rPr>
          <w:rFonts w:eastAsia="Calibri" w:cs="Times New Roman"/>
          <w:szCs w:val="28"/>
        </w:rPr>
      </w:pPr>
      <w:r w:rsidRPr="007B0692">
        <w:rPr>
          <w:rFonts w:eastAsia="Calibri" w:cs="Times New Roman"/>
          <w:szCs w:val="28"/>
        </w:rPr>
        <w:t xml:space="preserve">Среди главных национальных целей развития страны на среднесрочную перспективу определены: </w:t>
      </w:r>
    </w:p>
    <w:p w:rsidR="007B0692" w:rsidRPr="007B0692" w:rsidRDefault="007B0692" w:rsidP="007B0692">
      <w:pPr>
        <w:ind w:firstLine="851"/>
        <w:jc w:val="both"/>
        <w:rPr>
          <w:rFonts w:eastAsia="Calibri" w:cs="Times New Roman"/>
          <w:szCs w:val="28"/>
        </w:rPr>
      </w:pPr>
      <w:r w:rsidRPr="007B0692">
        <w:rPr>
          <w:rFonts w:eastAsia="Calibri" w:cs="Times New Roman"/>
          <w:szCs w:val="28"/>
        </w:rPr>
        <w:t>сохранение населения, здоровье и благополучие людей;</w:t>
      </w:r>
    </w:p>
    <w:p w:rsidR="007B0692" w:rsidRPr="007B0692" w:rsidRDefault="007B0692" w:rsidP="007B0692">
      <w:pPr>
        <w:ind w:firstLine="851"/>
        <w:jc w:val="both"/>
        <w:rPr>
          <w:rFonts w:eastAsia="Calibri" w:cs="Times New Roman"/>
          <w:szCs w:val="28"/>
        </w:rPr>
      </w:pPr>
      <w:r w:rsidRPr="007B0692">
        <w:rPr>
          <w:rFonts w:eastAsia="Calibri" w:cs="Times New Roman"/>
          <w:szCs w:val="28"/>
        </w:rPr>
        <w:t>возможности для самореализации и развития талантов;</w:t>
      </w:r>
    </w:p>
    <w:p w:rsidR="007B0692" w:rsidRPr="007B0692" w:rsidRDefault="007B0692" w:rsidP="007B0692">
      <w:pPr>
        <w:ind w:firstLine="851"/>
        <w:jc w:val="both"/>
        <w:rPr>
          <w:rFonts w:eastAsia="Calibri" w:cs="Times New Roman"/>
          <w:szCs w:val="28"/>
        </w:rPr>
      </w:pPr>
      <w:r w:rsidRPr="007B0692">
        <w:rPr>
          <w:rFonts w:eastAsia="Calibri" w:cs="Times New Roman"/>
          <w:szCs w:val="28"/>
        </w:rPr>
        <w:t>комфортная и безопасная среда для жизни;</w:t>
      </w:r>
    </w:p>
    <w:p w:rsidR="007B0692" w:rsidRPr="007B0692" w:rsidRDefault="007B0692" w:rsidP="007B0692">
      <w:pPr>
        <w:ind w:firstLine="851"/>
        <w:jc w:val="both"/>
        <w:rPr>
          <w:rFonts w:eastAsia="Calibri" w:cs="Times New Roman"/>
          <w:szCs w:val="28"/>
        </w:rPr>
      </w:pPr>
      <w:r w:rsidRPr="007B0692">
        <w:rPr>
          <w:rFonts w:eastAsia="Calibri" w:cs="Times New Roman"/>
          <w:szCs w:val="28"/>
        </w:rPr>
        <w:t>достойный, эффективный труд и успешное предпринимательство;</w:t>
      </w:r>
    </w:p>
    <w:p w:rsidR="007B0692" w:rsidRPr="007B0692" w:rsidRDefault="007B0692" w:rsidP="007B0692">
      <w:pPr>
        <w:ind w:firstLine="851"/>
        <w:jc w:val="both"/>
        <w:rPr>
          <w:rFonts w:eastAsia="Calibri" w:cs="Times New Roman"/>
          <w:szCs w:val="28"/>
        </w:rPr>
      </w:pPr>
      <w:r w:rsidRPr="007B0692">
        <w:rPr>
          <w:rFonts w:eastAsia="Calibri" w:cs="Times New Roman"/>
          <w:szCs w:val="28"/>
        </w:rPr>
        <w:t>цифровая трансформация.</w:t>
      </w:r>
    </w:p>
    <w:p w:rsidR="007B0692" w:rsidRPr="007B0692" w:rsidRDefault="007B0692" w:rsidP="007B0692">
      <w:pPr>
        <w:ind w:firstLine="851"/>
        <w:jc w:val="both"/>
        <w:rPr>
          <w:rFonts w:eastAsia="Calibri" w:cs="Times New Roman"/>
          <w:szCs w:val="28"/>
          <w:lang w:eastAsia="ru-RU"/>
        </w:rPr>
      </w:pPr>
      <w:r w:rsidRPr="007B0692">
        <w:rPr>
          <w:rFonts w:eastAsia="Calibri" w:cs="Times New Roman"/>
          <w:szCs w:val="28"/>
          <w:lang w:eastAsia="ru-RU"/>
        </w:rPr>
        <w:t xml:space="preserve">В соответствии с национальными целями Правительством </w:t>
      </w:r>
      <w:proofErr w:type="gramStart"/>
      <w:r w:rsidRPr="007B0692">
        <w:rPr>
          <w:rFonts w:eastAsia="Calibri" w:cs="Times New Roman"/>
          <w:szCs w:val="28"/>
          <w:lang w:eastAsia="ru-RU"/>
        </w:rPr>
        <w:t>Российской</w:t>
      </w:r>
      <w:proofErr w:type="gramEnd"/>
      <w:r w:rsidRPr="007B0692">
        <w:rPr>
          <w:rFonts w:eastAsia="Calibri" w:cs="Times New Roman"/>
          <w:szCs w:val="28"/>
          <w:lang w:eastAsia="ru-RU"/>
        </w:rPr>
        <w:t xml:space="preserve"> Федерации разработаны 13 национальных проектов (программ), 11 из которых реализуются в Ленинградской области.</w:t>
      </w:r>
    </w:p>
    <w:p w:rsidR="007B0692" w:rsidRPr="007B0692" w:rsidRDefault="007B0692" w:rsidP="007B0692">
      <w:pPr>
        <w:tabs>
          <w:tab w:val="left" w:pos="6735"/>
        </w:tabs>
        <w:ind w:firstLine="851"/>
        <w:jc w:val="both"/>
        <w:rPr>
          <w:rFonts w:eastAsia="Calibri" w:cs="Times New Roman"/>
          <w:szCs w:val="28"/>
          <w:lang w:eastAsia="ru-RU"/>
        </w:rPr>
      </w:pPr>
      <w:r w:rsidRPr="007B0692">
        <w:rPr>
          <w:rFonts w:eastAsia="Calibri" w:cs="Times New Roman"/>
          <w:szCs w:val="28"/>
          <w:lang w:eastAsia="ru-RU"/>
        </w:rPr>
        <w:t>При формировании областного бюджета Ленинградской области бюджетные ассигнования на реализацию национальных проектов предусматриваются в приоритетном порядке, помимо этого резервируются средства для обеспечения возможности направления на увеличение бюджетных расходов с целью достижения повышенных значений ключевых показателей.</w:t>
      </w:r>
    </w:p>
    <w:p w:rsidR="007B0692" w:rsidRPr="007B0692" w:rsidRDefault="007B0692" w:rsidP="007B0692">
      <w:pPr>
        <w:ind w:firstLine="708"/>
        <w:jc w:val="both"/>
        <w:rPr>
          <w:rFonts w:eastAsia="Calibri" w:cs="Times New Roman"/>
          <w:szCs w:val="28"/>
          <w:u w:val="single"/>
          <w:lang w:eastAsia="ru-RU"/>
        </w:rPr>
      </w:pPr>
      <w:r w:rsidRPr="007B0692">
        <w:rPr>
          <w:rFonts w:eastAsia="Times New Roman" w:cs="Times New Roman"/>
          <w:color w:val="000000"/>
          <w:szCs w:val="28"/>
          <w:u w:val="single"/>
          <w:lang w:eastAsia="ru-RU"/>
        </w:rPr>
        <w:t>Ограничение роста государственного долга Ленинградской области:</w:t>
      </w:r>
    </w:p>
    <w:p w:rsidR="007B0692" w:rsidRPr="007B0692" w:rsidRDefault="007B0692" w:rsidP="007B0692">
      <w:pPr>
        <w:widowControl w:val="0"/>
        <w:autoSpaceDE w:val="0"/>
        <w:autoSpaceDN w:val="0"/>
        <w:adjustRightInd w:val="0"/>
        <w:ind w:firstLine="709"/>
        <w:jc w:val="both"/>
        <w:rPr>
          <w:rFonts w:eastAsia="Times New Roman" w:cs="Times New Roman"/>
          <w:szCs w:val="28"/>
          <w:lang w:eastAsia="ru-RU"/>
        </w:rPr>
      </w:pPr>
      <w:r w:rsidRPr="007B0692">
        <w:rPr>
          <w:rFonts w:eastAsia="Times New Roman" w:cs="Times New Roman"/>
          <w:szCs w:val="28"/>
          <w:lang w:eastAsia="ru-RU"/>
        </w:rPr>
        <w:t>Приоритетом бюджетной политики Ленинградской области остается ограничение роста государственного долга Ленинградской области. Объем государственного долга может быть превышен на сумму бюджетных кредитов, привлеченных их федерального бюджета на обеспечение реализации инфраструктурных проектов.</w:t>
      </w:r>
    </w:p>
    <w:p w:rsidR="007B0692" w:rsidRPr="007B0692" w:rsidRDefault="007B0692" w:rsidP="007B0692">
      <w:pPr>
        <w:widowControl w:val="0"/>
        <w:tabs>
          <w:tab w:val="left" w:pos="993"/>
        </w:tabs>
        <w:ind w:firstLine="851"/>
        <w:contextualSpacing/>
        <w:jc w:val="both"/>
        <w:rPr>
          <w:rFonts w:eastAsia="Times New Roman" w:cs="Times New Roman"/>
          <w:color w:val="000000"/>
          <w:szCs w:val="28"/>
          <w:lang w:eastAsia="ru-RU"/>
        </w:rPr>
      </w:pPr>
      <w:r w:rsidRPr="007B0692">
        <w:rPr>
          <w:rFonts w:eastAsia="Times New Roman" w:cs="Times New Roman"/>
          <w:szCs w:val="28"/>
          <w:lang w:eastAsia="ru-RU"/>
        </w:rPr>
        <w:t xml:space="preserve">Для увеличения доходной базы консолидированного бюджета Ленинградской области осуществляется </w:t>
      </w:r>
      <w:r w:rsidRPr="007B0692">
        <w:rPr>
          <w:rFonts w:eastAsia="Times New Roman" w:cs="Times New Roman"/>
          <w:snapToGrid w:val="0"/>
          <w:szCs w:val="28"/>
          <w:lang w:eastAsia="ru-RU"/>
        </w:rPr>
        <w:t>проведение мероприятий по проведению</w:t>
      </w:r>
      <w:r w:rsidRPr="007B0692">
        <w:rPr>
          <w:rFonts w:eastAsia="Times New Roman" w:cs="Times New Roman"/>
          <w:color w:val="000000"/>
          <w:szCs w:val="28"/>
          <w:lang w:eastAsia="ru-RU"/>
        </w:rPr>
        <w:t xml:space="preserve"> операций по управлению временно свободными денежными средствами на едином счете областного бюджета Ленинградской области. </w:t>
      </w:r>
    </w:p>
    <w:p w:rsidR="007B0692" w:rsidRPr="007B0692" w:rsidRDefault="007B0692" w:rsidP="007B0692">
      <w:pPr>
        <w:widowControl w:val="0"/>
        <w:tabs>
          <w:tab w:val="left" w:pos="993"/>
        </w:tabs>
        <w:ind w:firstLine="851"/>
        <w:contextualSpacing/>
        <w:jc w:val="both"/>
        <w:rPr>
          <w:rFonts w:eastAsia="Times New Roman" w:cs="Times New Roman"/>
          <w:color w:val="000000" w:themeColor="text1"/>
          <w:szCs w:val="28"/>
          <w:u w:val="single"/>
          <w:lang w:eastAsia="ru-RU"/>
        </w:rPr>
      </w:pPr>
      <w:r w:rsidRPr="007B0692">
        <w:rPr>
          <w:rFonts w:eastAsia="Times New Roman" w:cs="Times New Roman"/>
          <w:color w:val="000000" w:themeColor="text1"/>
          <w:szCs w:val="28"/>
          <w:u w:val="single"/>
          <w:lang w:eastAsia="ru-RU"/>
        </w:rPr>
        <w:lastRenderedPageBreak/>
        <w:t>Увеличение доходной базы консолидированного бюджета Ленинградской области:</w:t>
      </w:r>
    </w:p>
    <w:p w:rsidR="007B0692" w:rsidRPr="007B0692" w:rsidRDefault="007B0692" w:rsidP="007B0692">
      <w:pPr>
        <w:autoSpaceDE w:val="0"/>
        <w:autoSpaceDN w:val="0"/>
        <w:adjustRightInd w:val="0"/>
        <w:ind w:firstLine="851"/>
        <w:jc w:val="both"/>
        <w:rPr>
          <w:rFonts w:eastAsia="Times New Roman" w:cs="Times New Roman"/>
          <w:color w:val="000000" w:themeColor="text1"/>
          <w:szCs w:val="24"/>
          <w:lang w:eastAsia="ru-RU"/>
        </w:rPr>
      </w:pPr>
      <w:r w:rsidRPr="007B0692">
        <w:rPr>
          <w:rFonts w:eastAsia="Times New Roman" w:cs="Times New Roman"/>
          <w:snapToGrid w:val="0"/>
          <w:color w:val="000000" w:themeColor="text1"/>
          <w:szCs w:val="28"/>
          <w:lang w:eastAsia="ru-RU"/>
        </w:rPr>
        <w:t>Для решения указанной задачи планируется проведение мероприятий по следующим направлениям</w:t>
      </w:r>
      <w:r w:rsidRPr="007B0692">
        <w:rPr>
          <w:rFonts w:eastAsia="Times New Roman" w:cs="Times New Roman"/>
          <w:color w:val="000000" w:themeColor="text1"/>
          <w:szCs w:val="24"/>
          <w:lang w:eastAsia="ru-RU"/>
        </w:rPr>
        <w:t>:</w:t>
      </w:r>
    </w:p>
    <w:p w:rsidR="007B0692" w:rsidRPr="007B0692" w:rsidRDefault="007B0692" w:rsidP="007B0692">
      <w:pPr>
        <w:ind w:firstLine="851"/>
        <w:jc w:val="both"/>
        <w:rPr>
          <w:rFonts w:eastAsia="Times New Roman" w:cs="Times New Roman"/>
          <w:snapToGrid w:val="0"/>
          <w:color w:val="000000" w:themeColor="text1"/>
          <w:szCs w:val="28"/>
          <w:lang w:eastAsia="ru-RU"/>
        </w:rPr>
      </w:pPr>
      <w:r w:rsidRPr="007B0692">
        <w:rPr>
          <w:rFonts w:eastAsia="Times New Roman" w:cs="Times New Roman"/>
          <w:color w:val="000000" w:themeColor="text1"/>
          <w:szCs w:val="28"/>
          <w:lang w:eastAsia="ru-RU"/>
        </w:rPr>
        <w:t>1. </w:t>
      </w:r>
      <w:r w:rsidRPr="007B0692">
        <w:rPr>
          <w:rFonts w:eastAsia="Times New Roman" w:cs="Times New Roman"/>
          <w:snapToGrid w:val="0"/>
          <w:color w:val="000000" w:themeColor="text1"/>
          <w:szCs w:val="28"/>
          <w:lang w:eastAsia="ru-RU"/>
        </w:rPr>
        <w:t>Принятие мер по повышению налогового потенциала бюджетов.</w:t>
      </w:r>
    </w:p>
    <w:p w:rsidR="007B0692" w:rsidRPr="007B0692" w:rsidRDefault="007B0692" w:rsidP="007B0692">
      <w:pPr>
        <w:autoSpaceDE w:val="0"/>
        <w:autoSpaceDN w:val="0"/>
        <w:adjustRightInd w:val="0"/>
        <w:ind w:firstLine="851"/>
        <w:jc w:val="both"/>
        <w:rPr>
          <w:rFonts w:eastAsia="Times New Roman" w:cs="Times New Roman"/>
          <w:color w:val="000000" w:themeColor="text1"/>
          <w:szCs w:val="28"/>
          <w:lang w:eastAsia="ru-RU"/>
        </w:rPr>
      </w:pPr>
      <w:r w:rsidRPr="007B0692">
        <w:rPr>
          <w:rFonts w:eastAsia="Times New Roman" w:cs="Times New Roman"/>
          <w:snapToGrid w:val="0"/>
          <w:color w:val="000000" w:themeColor="text1"/>
          <w:szCs w:val="28"/>
          <w:lang w:eastAsia="ru-RU"/>
        </w:rPr>
        <w:t>2. </w:t>
      </w:r>
      <w:r w:rsidRPr="007B0692">
        <w:rPr>
          <w:rFonts w:eastAsia="Times New Roman" w:cs="Times New Roman"/>
          <w:color w:val="000000" w:themeColor="text1"/>
          <w:szCs w:val="28"/>
          <w:lang w:eastAsia="ru-RU"/>
        </w:rPr>
        <w:t xml:space="preserve">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 </w:t>
      </w:r>
    </w:p>
    <w:p w:rsidR="007B0692" w:rsidRPr="007B0692" w:rsidRDefault="007B0692" w:rsidP="007B0692">
      <w:pPr>
        <w:ind w:firstLine="851"/>
        <w:jc w:val="both"/>
        <w:rPr>
          <w:rFonts w:eastAsia="Times New Roman" w:cs="Times New Roman"/>
          <w:color w:val="000000" w:themeColor="text1"/>
          <w:szCs w:val="28"/>
          <w:lang w:eastAsia="ru-RU"/>
        </w:rPr>
      </w:pPr>
      <w:r w:rsidRPr="007B0692">
        <w:rPr>
          <w:rFonts w:eastAsia="Times New Roman" w:cs="Times New Roman"/>
          <w:color w:val="000000" w:themeColor="text1"/>
          <w:szCs w:val="28"/>
          <w:lang w:eastAsia="ru-RU"/>
        </w:rPr>
        <w:t>3. Повышение эффективности использования государственного и муниципального имущества, в том числе в рамках внедрения федеральных стандартов бухгалтерского учета для организаций государственного сектора, предусматривающих обеспечение достоверности отражения фактов хозяйственной деятельности.</w:t>
      </w:r>
    </w:p>
    <w:p w:rsidR="007B0692" w:rsidRPr="007B0692" w:rsidRDefault="007B0692" w:rsidP="007B0692">
      <w:pPr>
        <w:ind w:firstLine="851"/>
        <w:jc w:val="both"/>
        <w:rPr>
          <w:rFonts w:eastAsia="Times New Roman" w:cs="Times New Roman"/>
          <w:color w:val="000000" w:themeColor="text1"/>
          <w:szCs w:val="28"/>
          <w:u w:val="single"/>
          <w:lang w:eastAsia="ru-RU"/>
        </w:rPr>
      </w:pPr>
      <w:r w:rsidRPr="007B0692">
        <w:rPr>
          <w:rFonts w:eastAsia="Times New Roman" w:cs="Times New Roman"/>
          <w:color w:val="000000" w:themeColor="text1"/>
          <w:szCs w:val="28"/>
          <w:u w:val="single"/>
          <w:lang w:eastAsia="ru-RU"/>
        </w:rPr>
        <w:t>Повышение эффективности управления бюджетными расходами:</w:t>
      </w:r>
    </w:p>
    <w:p w:rsidR="007B0692" w:rsidRPr="007B0692" w:rsidRDefault="007B0692" w:rsidP="007B0692">
      <w:pPr>
        <w:widowControl w:val="0"/>
        <w:autoSpaceDE w:val="0"/>
        <w:autoSpaceDN w:val="0"/>
        <w:adjustRightInd w:val="0"/>
        <w:ind w:firstLine="851"/>
        <w:jc w:val="both"/>
        <w:rPr>
          <w:rFonts w:eastAsia="Times New Roman" w:cs="Times New Roman"/>
          <w:color w:val="000000" w:themeColor="text1"/>
          <w:szCs w:val="28"/>
          <w:lang w:eastAsia="ru-RU"/>
        </w:rPr>
      </w:pPr>
      <w:proofErr w:type="gramStart"/>
      <w:r w:rsidRPr="007B0692">
        <w:rPr>
          <w:rFonts w:eastAsia="Times New Roman" w:cs="Times New Roman"/>
          <w:color w:val="000000" w:themeColor="text1"/>
          <w:szCs w:val="28"/>
          <w:lang w:eastAsia="ru-RU"/>
        </w:rPr>
        <w:t>Мероприятия, связанные с обеспечением качественного улучшения результатов при управлении бюджетным процессом в Ленинградской области осуществляются по основным направлениям, определенным Концепцией повышения эффективности бюджетных расходов в 2019-2024 годах (утверждена распоряжением Правительства Российской Федерации от 31.01.2019 № 117-р).</w:t>
      </w:r>
      <w:proofErr w:type="gramEnd"/>
    </w:p>
    <w:p w:rsidR="007B0692" w:rsidRPr="007B0692" w:rsidRDefault="007B0692" w:rsidP="007B0692">
      <w:pPr>
        <w:widowControl w:val="0"/>
        <w:autoSpaceDE w:val="0"/>
        <w:autoSpaceDN w:val="0"/>
        <w:adjustRightInd w:val="0"/>
        <w:ind w:firstLine="851"/>
        <w:jc w:val="both"/>
        <w:rPr>
          <w:rFonts w:eastAsia="Times New Roman" w:cs="Times New Roman"/>
          <w:szCs w:val="28"/>
          <w:lang w:eastAsia="ru-RU"/>
        </w:rPr>
      </w:pPr>
      <w:r w:rsidRPr="007B0692">
        <w:rPr>
          <w:rFonts w:eastAsia="Times New Roman" w:cs="Times New Roman"/>
          <w:szCs w:val="28"/>
          <w:lang w:eastAsia="ru-RU"/>
        </w:rPr>
        <w:t xml:space="preserve">В рамках данной Концепции планируется решение задач по следующим направлениям. </w:t>
      </w:r>
    </w:p>
    <w:p w:rsidR="007B0692" w:rsidRPr="007B0692" w:rsidRDefault="007B0692" w:rsidP="007B0692">
      <w:pPr>
        <w:widowControl w:val="0"/>
        <w:autoSpaceDE w:val="0"/>
        <w:autoSpaceDN w:val="0"/>
        <w:adjustRightInd w:val="0"/>
        <w:ind w:firstLine="851"/>
        <w:jc w:val="both"/>
        <w:rPr>
          <w:rFonts w:eastAsia="Times New Roman" w:cs="Times New Roman"/>
          <w:szCs w:val="28"/>
          <w:lang w:eastAsia="ru-RU"/>
        </w:rPr>
      </w:pPr>
      <w:r w:rsidRPr="007B0692">
        <w:rPr>
          <w:rFonts w:eastAsia="Times New Roman" w:cs="Times New Roman"/>
          <w:szCs w:val="28"/>
          <w:lang w:eastAsia="ru-RU"/>
        </w:rPr>
        <w:t>1.Управление сформированной системой налоговых расходов Ленинградской области.</w:t>
      </w:r>
    </w:p>
    <w:p w:rsidR="007B0692" w:rsidRPr="007B0692" w:rsidRDefault="007B0692" w:rsidP="007B0692">
      <w:pPr>
        <w:widowControl w:val="0"/>
        <w:autoSpaceDE w:val="0"/>
        <w:autoSpaceDN w:val="0"/>
        <w:adjustRightInd w:val="0"/>
        <w:ind w:firstLine="851"/>
        <w:jc w:val="both"/>
        <w:rPr>
          <w:rFonts w:eastAsia="Times New Roman" w:cs="Times New Roman"/>
          <w:szCs w:val="28"/>
          <w:lang w:eastAsia="ru-RU"/>
        </w:rPr>
      </w:pPr>
      <w:r w:rsidRPr="007B0692">
        <w:rPr>
          <w:rFonts w:eastAsia="Times New Roman" w:cs="Times New Roman"/>
          <w:szCs w:val="28"/>
          <w:lang w:eastAsia="ru-RU"/>
        </w:rPr>
        <w:t>2. Применение эффективных процедур планирования и современных технологий исполнения бюджета, из них:</w:t>
      </w:r>
    </w:p>
    <w:p w:rsidR="007B0692" w:rsidRPr="007B0692" w:rsidRDefault="007B0692" w:rsidP="007B0692">
      <w:pPr>
        <w:ind w:firstLine="851"/>
        <w:jc w:val="both"/>
        <w:rPr>
          <w:rFonts w:eastAsia="Calibri" w:cs="Times New Roman"/>
          <w:szCs w:val="28"/>
        </w:rPr>
      </w:pPr>
      <w:proofErr w:type="gramStart"/>
      <w:r w:rsidRPr="007B0692">
        <w:rPr>
          <w:rFonts w:eastAsia="Calibri" w:cs="Times New Roman"/>
          <w:szCs w:val="28"/>
          <w:lang w:eastAsia="ru-RU"/>
        </w:rPr>
        <w:t>–</w:t>
      </w:r>
      <w:r w:rsidRPr="007B0692">
        <w:rPr>
          <w:rFonts w:eastAsia="Times New Roman" w:cs="Times New Roman"/>
          <w:szCs w:val="28"/>
          <w:lang w:eastAsia="ru-RU"/>
        </w:rPr>
        <w:t xml:space="preserve"> расширение</w:t>
      </w:r>
      <w:r w:rsidRPr="007B0692">
        <w:rPr>
          <w:rFonts w:eastAsia="Calibri" w:cs="Times New Roman"/>
          <w:bCs/>
          <w:szCs w:val="28"/>
        </w:rPr>
        <w:t xml:space="preserve"> проекта </w:t>
      </w:r>
      <w:r w:rsidRPr="007B0692">
        <w:rPr>
          <w:rFonts w:eastAsia="Calibri" w:cs="Times New Roman"/>
          <w:szCs w:val="28"/>
        </w:rPr>
        <w:t xml:space="preserve">технологической централизации бухгалтерского учета на муниципальные органы местного самоуправления Ленинградской области, что позволит </w:t>
      </w:r>
      <w:r w:rsidRPr="007B0692">
        <w:rPr>
          <w:rFonts w:eastAsia="Calibri" w:cs="Times New Roman"/>
          <w:bCs/>
          <w:szCs w:val="28"/>
        </w:rPr>
        <w:t xml:space="preserve">обеспечить </w:t>
      </w:r>
      <w:r w:rsidRPr="007B0692">
        <w:rPr>
          <w:rFonts w:eastAsia="Times New Roman" w:cs="Times New Roman"/>
          <w:szCs w:val="28"/>
        </w:rPr>
        <w:t>повышение качества ведения бюджетного (бухгалтерского) учета</w:t>
      </w:r>
      <w:r w:rsidRPr="007B0692">
        <w:rPr>
          <w:rFonts w:eastAsia="Calibri" w:cs="Times New Roman"/>
          <w:bCs/>
          <w:szCs w:val="28"/>
        </w:rPr>
        <w:t xml:space="preserve"> в режиме реального времени</w:t>
      </w:r>
      <w:r w:rsidRPr="007B0692">
        <w:rPr>
          <w:rFonts w:eastAsia="Times New Roman" w:cs="Times New Roman"/>
          <w:szCs w:val="28"/>
        </w:rPr>
        <w:t xml:space="preserve"> и формирования отчетности путем автоматизации учетных процессов, настроенных в информационной системе в рамках</w:t>
      </w:r>
      <w:r w:rsidRPr="007B0692">
        <w:rPr>
          <w:rFonts w:eastAsia="Calibri" w:cs="Times New Roman"/>
          <w:szCs w:val="28"/>
        </w:rPr>
        <w:t xml:space="preserve"> методологии учета, принятой на уровне Российской Федерации и Ленинградской области, и требований, утвержденных соответствующими нормативными правовыми актами;</w:t>
      </w:r>
      <w:proofErr w:type="gramEnd"/>
    </w:p>
    <w:p w:rsidR="007B0692" w:rsidRPr="007B0692" w:rsidRDefault="007B0692" w:rsidP="007B0692">
      <w:pPr>
        <w:ind w:firstLine="851"/>
        <w:jc w:val="both"/>
        <w:rPr>
          <w:rFonts w:eastAsia="Times New Roman" w:cs="Times New Roman"/>
          <w:szCs w:val="28"/>
          <w:lang w:eastAsia="ru-RU"/>
        </w:rPr>
      </w:pPr>
      <w:r w:rsidRPr="007B0692">
        <w:rPr>
          <w:rFonts w:eastAsia="Calibri" w:cs="Times New Roman"/>
          <w:szCs w:val="28"/>
          <w:lang w:eastAsia="ru-RU"/>
        </w:rPr>
        <w:t>– р</w:t>
      </w:r>
      <w:r w:rsidRPr="007B0692">
        <w:rPr>
          <w:rFonts w:eastAsia="Times New Roman" w:cs="Times New Roman"/>
          <w:szCs w:val="28"/>
          <w:lang w:eastAsia="ru-RU"/>
        </w:rPr>
        <w:t>асширение перечня бюджетных расходов, подлежащих казначейскому сопровождению, источником финансового обеспечения которых являются средства, предоставляемые из областного бюджета Ленинградской области;</w:t>
      </w:r>
    </w:p>
    <w:p w:rsidR="007B0692" w:rsidRPr="007B0692" w:rsidRDefault="007B0692" w:rsidP="007B0692">
      <w:pPr>
        <w:ind w:firstLine="851"/>
        <w:jc w:val="both"/>
        <w:rPr>
          <w:rFonts w:eastAsia="Times New Roman" w:cs="Times New Roman"/>
          <w:szCs w:val="28"/>
          <w:lang w:eastAsia="ru-RU"/>
        </w:rPr>
      </w:pPr>
      <w:r w:rsidRPr="007B0692">
        <w:rPr>
          <w:rFonts w:eastAsia="Calibri" w:cs="Times New Roman"/>
          <w:szCs w:val="28"/>
          <w:lang w:eastAsia="ru-RU"/>
        </w:rPr>
        <w:t>– </w:t>
      </w:r>
      <w:r w:rsidRPr="007B0692">
        <w:rPr>
          <w:rFonts w:eastAsia="Times New Roman" w:cs="Times New Roman"/>
          <w:szCs w:val="28"/>
          <w:lang w:eastAsia="ru-RU"/>
        </w:rPr>
        <w:t xml:space="preserve">перевод с 1 января 2023 года государственных бюджетных и автономных учреждений на казначейское обслуживание в комитет финансов Ленинградской области с целью достижения эффективности и </w:t>
      </w:r>
      <w:proofErr w:type="gramStart"/>
      <w:r w:rsidRPr="007B0692">
        <w:rPr>
          <w:rFonts w:eastAsia="Times New Roman" w:cs="Times New Roman"/>
          <w:szCs w:val="28"/>
          <w:lang w:eastAsia="ru-RU"/>
        </w:rPr>
        <w:t>результативности</w:t>
      </w:r>
      <w:proofErr w:type="gramEnd"/>
      <w:r w:rsidRPr="007B0692">
        <w:rPr>
          <w:rFonts w:eastAsia="Times New Roman" w:cs="Times New Roman"/>
          <w:szCs w:val="28"/>
          <w:lang w:eastAsia="ru-RU"/>
        </w:rPr>
        <w:t xml:space="preserve"> предусмотренных за счет средств областного бюджета Ленинградской области расходов на выполнение ими функций.</w:t>
      </w:r>
    </w:p>
    <w:p w:rsidR="007B0692" w:rsidRPr="007B0692" w:rsidRDefault="007B0692" w:rsidP="007B0692">
      <w:pPr>
        <w:autoSpaceDE w:val="0"/>
        <w:autoSpaceDN w:val="0"/>
        <w:adjustRightInd w:val="0"/>
        <w:ind w:firstLine="851"/>
        <w:jc w:val="both"/>
        <w:rPr>
          <w:rFonts w:eastAsia="Times New Roman" w:cs="Times New Roman"/>
          <w:szCs w:val="28"/>
          <w:lang w:eastAsia="ru-RU"/>
        </w:rPr>
      </w:pPr>
      <w:r w:rsidRPr="007B0692">
        <w:rPr>
          <w:rFonts w:eastAsia="Times New Roman" w:cs="Times New Roman"/>
          <w:szCs w:val="28"/>
          <w:lang w:eastAsia="ru-RU"/>
        </w:rPr>
        <w:t xml:space="preserve">3.  Повышение эффективности и качества оказания государственных услуг в социальной сфере (Ленинградская область включена в перечень субъектов Российской Федерации, в которых вступает в силу Федеральный закон от 13.07.2020 </w:t>
      </w:r>
      <w:r w:rsidRPr="007B0692">
        <w:rPr>
          <w:rFonts w:eastAsia="Times New Roman" w:cs="Times New Roman"/>
          <w:szCs w:val="28"/>
          <w:lang w:eastAsia="ru-RU"/>
        </w:rPr>
        <w:lastRenderedPageBreak/>
        <w:t>№189-ФЗ "О государственном (муниципальном) социальном заказе на оказание государственных (муниципальных) услуг в социальной сфере").</w:t>
      </w:r>
    </w:p>
    <w:p w:rsidR="007B0692" w:rsidRPr="007B0692" w:rsidRDefault="007B0692" w:rsidP="007B0692">
      <w:pPr>
        <w:autoSpaceDE w:val="0"/>
        <w:autoSpaceDN w:val="0"/>
        <w:adjustRightInd w:val="0"/>
        <w:ind w:firstLine="851"/>
        <w:rPr>
          <w:rFonts w:eastAsia="Times New Roman" w:cs="Times New Roman"/>
          <w:szCs w:val="28"/>
          <w:lang w:eastAsia="ru-RU"/>
        </w:rPr>
      </w:pPr>
      <w:r w:rsidRPr="007B0692">
        <w:rPr>
          <w:rFonts w:eastAsia="Times New Roman" w:cs="Times New Roman"/>
          <w:szCs w:val="28"/>
          <w:lang w:eastAsia="ru-RU"/>
        </w:rPr>
        <w:t>4. Обзор бюджетных расходов.</w:t>
      </w:r>
    </w:p>
    <w:p w:rsidR="007B0692" w:rsidRPr="007B0692" w:rsidRDefault="007B0692" w:rsidP="007B0692">
      <w:pPr>
        <w:widowControl w:val="0"/>
        <w:autoSpaceDE w:val="0"/>
        <w:autoSpaceDN w:val="0"/>
        <w:adjustRightInd w:val="0"/>
        <w:ind w:firstLine="851"/>
        <w:jc w:val="both"/>
        <w:rPr>
          <w:rFonts w:eastAsia="Times New Roman" w:cs="Times New Roman"/>
          <w:szCs w:val="28"/>
          <w:lang w:eastAsia="ru-RU"/>
        </w:rPr>
      </w:pPr>
      <w:r w:rsidRPr="007B0692">
        <w:rPr>
          <w:rFonts w:eastAsia="Times New Roman" w:cs="Times New Roman"/>
          <w:szCs w:val="28"/>
          <w:lang w:eastAsia="ru-RU"/>
        </w:rPr>
        <w:t>Объектом обзора определены расходы областного бюджета Ленинградской области по следующим направлениям:</w:t>
      </w:r>
    </w:p>
    <w:p w:rsidR="007B0692" w:rsidRPr="007B0692" w:rsidRDefault="007B0692" w:rsidP="007B0692">
      <w:pPr>
        <w:widowControl w:val="0"/>
        <w:autoSpaceDE w:val="0"/>
        <w:autoSpaceDN w:val="0"/>
        <w:adjustRightInd w:val="0"/>
        <w:ind w:firstLine="851"/>
        <w:jc w:val="both"/>
        <w:rPr>
          <w:rFonts w:eastAsia="Times New Roman" w:cs="Times New Roman"/>
          <w:szCs w:val="28"/>
          <w:lang w:eastAsia="ru-RU"/>
        </w:rPr>
      </w:pPr>
      <w:r w:rsidRPr="007B0692">
        <w:rPr>
          <w:rFonts w:eastAsia="Calibri" w:cs="Times New Roman"/>
          <w:szCs w:val="28"/>
          <w:lang w:eastAsia="ru-RU"/>
        </w:rPr>
        <w:t>–</w:t>
      </w:r>
      <w:r w:rsidRPr="007B0692">
        <w:rPr>
          <w:rFonts w:eastAsia="Times New Roman" w:cs="Times New Roman"/>
          <w:szCs w:val="28"/>
          <w:lang w:eastAsia="ru-RU"/>
        </w:rPr>
        <w:t> система мер социальной поддержки населения в Ленинградской области (включая механизмы реализации и порядок налогообложения), социальные налоговые расходы;</w:t>
      </w:r>
    </w:p>
    <w:p w:rsidR="007B0692" w:rsidRPr="007B0692" w:rsidRDefault="007B0692" w:rsidP="007B0692">
      <w:pPr>
        <w:widowControl w:val="0"/>
        <w:autoSpaceDE w:val="0"/>
        <w:autoSpaceDN w:val="0"/>
        <w:adjustRightInd w:val="0"/>
        <w:ind w:firstLine="851"/>
        <w:jc w:val="both"/>
        <w:rPr>
          <w:rFonts w:eastAsia="Times New Roman" w:cs="Times New Roman"/>
          <w:szCs w:val="28"/>
          <w:lang w:eastAsia="ru-RU"/>
        </w:rPr>
      </w:pPr>
      <w:r w:rsidRPr="007B0692">
        <w:rPr>
          <w:rFonts w:eastAsia="Calibri" w:cs="Times New Roman"/>
          <w:szCs w:val="28"/>
          <w:lang w:eastAsia="ru-RU"/>
        </w:rPr>
        <w:t>–</w:t>
      </w:r>
      <w:r w:rsidRPr="007B0692">
        <w:rPr>
          <w:rFonts w:eastAsia="Times New Roman" w:cs="Times New Roman"/>
          <w:szCs w:val="28"/>
          <w:lang w:eastAsia="ru-RU"/>
        </w:rPr>
        <w:t> реализация мероприятий по содействию в обеспечении жильем граждан Ленинградской области.</w:t>
      </w:r>
    </w:p>
    <w:p w:rsidR="007B0692" w:rsidRPr="007B0692" w:rsidRDefault="007B0692" w:rsidP="007B0692">
      <w:pPr>
        <w:widowControl w:val="0"/>
        <w:autoSpaceDE w:val="0"/>
        <w:autoSpaceDN w:val="0"/>
        <w:adjustRightInd w:val="0"/>
        <w:ind w:firstLine="851"/>
        <w:jc w:val="both"/>
        <w:rPr>
          <w:rFonts w:eastAsia="Times New Roman" w:cs="Times New Roman"/>
          <w:szCs w:val="28"/>
          <w:lang w:eastAsia="ru-RU"/>
        </w:rPr>
      </w:pPr>
      <w:r w:rsidRPr="007B0692">
        <w:rPr>
          <w:rFonts w:eastAsia="Times New Roman" w:cs="Times New Roman"/>
          <w:szCs w:val="28"/>
          <w:lang w:eastAsia="ru-RU"/>
        </w:rPr>
        <w:t>По результатам проведенного бюджетного обзора будут выработаны обоснованные предложения по повышению эффективности бюджетных расходов на оказание мер социальной поддержки.</w:t>
      </w:r>
    </w:p>
    <w:p w:rsidR="007B0692" w:rsidRPr="007B0692" w:rsidRDefault="007B0692" w:rsidP="007B0692">
      <w:pPr>
        <w:autoSpaceDE w:val="0"/>
        <w:autoSpaceDN w:val="0"/>
        <w:adjustRightInd w:val="0"/>
        <w:ind w:firstLine="851"/>
        <w:rPr>
          <w:rFonts w:eastAsia="Times New Roman" w:cs="Times New Roman"/>
          <w:szCs w:val="28"/>
          <w:lang w:eastAsia="ru-RU"/>
        </w:rPr>
      </w:pPr>
      <w:r w:rsidRPr="007B0692">
        <w:rPr>
          <w:rFonts w:eastAsia="Times New Roman" w:cs="Times New Roman"/>
          <w:szCs w:val="28"/>
          <w:lang w:eastAsia="ru-RU"/>
        </w:rPr>
        <w:t>5. Повышение эффективности и качества инвестиций, из них:</w:t>
      </w:r>
    </w:p>
    <w:p w:rsidR="007B0692" w:rsidRPr="007B0692" w:rsidRDefault="007B0692" w:rsidP="007B0692">
      <w:pPr>
        <w:ind w:firstLine="851"/>
        <w:jc w:val="both"/>
        <w:rPr>
          <w:rFonts w:eastAsia="Times New Roman" w:cs="Times New Roman"/>
          <w:szCs w:val="28"/>
          <w:lang w:eastAsia="ru-RU"/>
        </w:rPr>
      </w:pPr>
      <w:r w:rsidRPr="007B0692">
        <w:rPr>
          <w:rFonts w:eastAsia="Calibri" w:cs="Times New Roman"/>
          <w:szCs w:val="28"/>
          <w:lang w:eastAsia="ru-RU"/>
        </w:rPr>
        <w:t>–</w:t>
      </w:r>
      <w:r w:rsidRPr="007B0692">
        <w:rPr>
          <w:rFonts w:eastAsia="Times New Roman" w:cs="Times New Roman"/>
          <w:szCs w:val="28"/>
          <w:lang w:eastAsia="ru-RU"/>
        </w:rPr>
        <w:t xml:space="preserve"> реализация мероприятий, направленных на </w:t>
      </w:r>
      <w:r w:rsidRPr="007B0692">
        <w:rPr>
          <w:rFonts w:eastAsia="Calibri" w:cs="Times New Roman"/>
          <w:szCs w:val="28"/>
        </w:rPr>
        <w:t>восстановления прав граждан - участников долевого строительства;</w:t>
      </w:r>
      <w:r w:rsidRPr="007B0692">
        <w:rPr>
          <w:rFonts w:eastAsia="Times New Roman" w:cs="Times New Roman"/>
          <w:szCs w:val="28"/>
          <w:lang w:eastAsia="ru-RU"/>
        </w:rPr>
        <w:t xml:space="preserve"> </w:t>
      </w:r>
    </w:p>
    <w:p w:rsidR="007B0692" w:rsidRPr="007B0692" w:rsidRDefault="007B0692" w:rsidP="007B0692">
      <w:pPr>
        <w:widowControl w:val="0"/>
        <w:autoSpaceDE w:val="0"/>
        <w:autoSpaceDN w:val="0"/>
        <w:adjustRightInd w:val="0"/>
        <w:ind w:firstLine="851"/>
        <w:jc w:val="both"/>
        <w:rPr>
          <w:rFonts w:eastAsia="Times New Roman" w:cs="Times New Roman"/>
          <w:szCs w:val="28"/>
          <w:lang w:eastAsia="ru-RU"/>
        </w:rPr>
      </w:pPr>
      <w:r w:rsidRPr="007B0692">
        <w:rPr>
          <w:rFonts w:eastAsia="Calibri" w:cs="Times New Roman"/>
          <w:szCs w:val="28"/>
          <w:lang w:eastAsia="ru-RU"/>
        </w:rPr>
        <w:t>–</w:t>
      </w:r>
      <w:r w:rsidRPr="007B0692">
        <w:rPr>
          <w:rFonts w:eastAsia="Times New Roman" w:cs="Times New Roman"/>
          <w:szCs w:val="28"/>
          <w:lang w:eastAsia="ru-RU"/>
        </w:rPr>
        <w:t xml:space="preserve"> продолжение реализации мероприятий с использованием механизмов привлечения </w:t>
      </w:r>
      <w:r w:rsidRPr="007B0692">
        <w:rPr>
          <w:rFonts w:eastAsia="Calibri" w:cs="Times New Roman"/>
          <w:szCs w:val="28"/>
        </w:rPr>
        <w:t>инфраструктурных бюджетных кредитов на строительство объектов социальной и транспортной инфраструктуры.</w:t>
      </w:r>
    </w:p>
    <w:p w:rsidR="007B0692" w:rsidRPr="007B0692" w:rsidRDefault="007B0692" w:rsidP="007B0692">
      <w:pPr>
        <w:autoSpaceDE w:val="0"/>
        <w:autoSpaceDN w:val="0"/>
        <w:adjustRightInd w:val="0"/>
        <w:ind w:firstLine="851"/>
        <w:jc w:val="both"/>
        <w:rPr>
          <w:rFonts w:eastAsia="Times New Roman" w:cs="Times New Roman"/>
          <w:szCs w:val="28"/>
          <w:lang w:eastAsia="ru-RU"/>
        </w:rPr>
      </w:pPr>
      <w:r w:rsidRPr="007B0692">
        <w:rPr>
          <w:rFonts w:eastAsia="Times New Roman" w:cs="Times New Roman"/>
          <w:szCs w:val="28"/>
          <w:lang w:eastAsia="ru-RU"/>
        </w:rPr>
        <w:t>6. Совершенствование системы закупок товаров, работ, услуг для обеспечения государственных (муниципальных) нужд.</w:t>
      </w:r>
    </w:p>
    <w:p w:rsidR="007B0692" w:rsidRPr="007B0692" w:rsidRDefault="007B0692" w:rsidP="007B0692">
      <w:pPr>
        <w:autoSpaceDE w:val="0"/>
        <w:autoSpaceDN w:val="0"/>
        <w:adjustRightInd w:val="0"/>
        <w:ind w:firstLine="851"/>
        <w:rPr>
          <w:rFonts w:eastAsia="Times New Roman" w:cs="Times New Roman"/>
          <w:szCs w:val="28"/>
          <w:lang w:eastAsia="ru-RU"/>
        </w:rPr>
      </w:pPr>
      <w:r w:rsidRPr="007B0692">
        <w:rPr>
          <w:rFonts w:eastAsia="Times New Roman" w:cs="Times New Roman"/>
          <w:szCs w:val="28"/>
          <w:lang w:eastAsia="ru-RU"/>
        </w:rPr>
        <w:t>7. Обеспечение подотчетности (подконтрольности) бюджетных расходов.</w:t>
      </w:r>
    </w:p>
    <w:p w:rsidR="007B0692" w:rsidRPr="007B0692" w:rsidRDefault="007B0692" w:rsidP="007B0692">
      <w:pPr>
        <w:widowControl w:val="0"/>
        <w:autoSpaceDE w:val="0"/>
        <w:autoSpaceDN w:val="0"/>
        <w:adjustRightInd w:val="0"/>
        <w:ind w:firstLine="851"/>
        <w:contextualSpacing/>
        <w:jc w:val="both"/>
        <w:rPr>
          <w:rFonts w:eastAsia="Calibri" w:cs="Times New Roman"/>
          <w:szCs w:val="28"/>
        </w:rPr>
      </w:pPr>
      <w:r w:rsidRPr="007B0692">
        <w:rPr>
          <w:rFonts w:eastAsia="Calibri" w:cs="Times New Roman"/>
          <w:szCs w:val="28"/>
        </w:rPr>
        <w:t>8. Управление операционной эффективностью.</w:t>
      </w:r>
    </w:p>
    <w:p w:rsidR="007B0692" w:rsidRPr="007B0692" w:rsidRDefault="007B0692" w:rsidP="007B0692">
      <w:pPr>
        <w:tabs>
          <w:tab w:val="left" w:pos="6735"/>
        </w:tabs>
        <w:ind w:firstLine="851"/>
        <w:rPr>
          <w:rFonts w:eastAsia="Calibri" w:cs="Times New Roman"/>
          <w:szCs w:val="28"/>
        </w:rPr>
      </w:pPr>
      <w:r w:rsidRPr="007B0692">
        <w:rPr>
          <w:rFonts w:eastAsia="Calibri" w:cs="Times New Roman"/>
          <w:szCs w:val="28"/>
        </w:rPr>
        <w:t>9. Развитие межбюджетных отношений, в том числе:</w:t>
      </w:r>
    </w:p>
    <w:p w:rsidR="007B0692" w:rsidRPr="007B0692" w:rsidRDefault="007B0692" w:rsidP="007B0692">
      <w:pPr>
        <w:widowControl w:val="0"/>
        <w:autoSpaceDE w:val="0"/>
        <w:autoSpaceDN w:val="0"/>
        <w:adjustRightInd w:val="0"/>
        <w:ind w:firstLine="851"/>
        <w:contextualSpacing/>
        <w:jc w:val="both"/>
        <w:rPr>
          <w:szCs w:val="28"/>
        </w:rPr>
      </w:pPr>
      <w:r w:rsidRPr="007B0692">
        <w:rPr>
          <w:rFonts w:eastAsia="Calibri"/>
          <w:szCs w:val="28"/>
        </w:rPr>
        <w:t>–</w:t>
      </w:r>
      <w:r w:rsidRPr="007B0692">
        <w:rPr>
          <w:szCs w:val="28"/>
        </w:rPr>
        <w:t> предоставление бюджетам муниципальных образований нецелевой финансовой поддержки с сохранением действующих подходов к распределению дотации на выравнивание бюджетной обеспеченности с использованием показателя средней численности  населения за три отчетных года и с учетом ограничения на рост дотации бюджету муниципального района (городского округа);</w:t>
      </w:r>
    </w:p>
    <w:p w:rsidR="007B0692" w:rsidRPr="007B0692" w:rsidRDefault="007B0692" w:rsidP="007B0692">
      <w:pPr>
        <w:widowControl w:val="0"/>
        <w:autoSpaceDE w:val="0"/>
        <w:autoSpaceDN w:val="0"/>
        <w:adjustRightInd w:val="0"/>
        <w:ind w:firstLine="851"/>
        <w:contextualSpacing/>
        <w:jc w:val="both"/>
        <w:rPr>
          <w:szCs w:val="28"/>
        </w:rPr>
      </w:pPr>
      <w:r w:rsidRPr="007B0692">
        <w:rPr>
          <w:rFonts w:eastAsia="Calibri"/>
          <w:szCs w:val="28"/>
        </w:rPr>
        <w:t>–</w:t>
      </w:r>
      <w:r w:rsidRPr="007B0692">
        <w:rPr>
          <w:szCs w:val="28"/>
        </w:rPr>
        <w:t> создание механизмов реализации муниципальных проектов в муниципальных образованиях,  направленных на достижение целей по развитию доходной базы местных бюджетов, показателей национальных, федеральных и региональных проектов и результатов их реализации;</w:t>
      </w:r>
    </w:p>
    <w:p w:rsidR="007B0692" w:rsidRPr="007B0692" w:rsidRDefault="007B0692" w:rsidP="007B0692">
      <w:pPr>
        <w:widowControl w:val="0"/>
        <w:ind w:firstLine="851"/>
        <w:jc w:val="both"/>
        <w:rPr>
          <w:rFonts w:eastAsia="Times New Roman" w:cs="Times New Roman"/>
          <w:szCs w:val="28"/>
          <w:lang w:eastAsia="ru-RU"/>
        </w:rPr>
      </w:pPr>
      <w:r w:rsidRPr="007B0692">
        <w:rPr>
          <w:rFonts w:eastAsia="Times New Roman" w:cs="Times New Roman"/>
          <w:szCs w:val="28"/>
          <w:lang w:eastAsia="ru-RU"/>
        </w:rPr>
        <w:t>–  сохранение действующих подходов к формированию, распределению и предоставлению субсидий из областного бюджета Ленинградской области местным бюджетам.</w:t>
      </w:r>
    </w:p>
    <w:p w:rsidR="006C3C00" w:rsidRDefault="006C3C00"/>
    <w:sectPr w:rsidR="006C3C00" w:rsidSect="00BB0177">
      <w:footerReference w:type="default" r:id="rId7"/>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6F" w:rsidRDefault="00E1016F">
      <w:r>
        <w:separator/>
      </w:r>
    </w:p>
  </w:endnote>
  <w:endnote w:type="continuationSeparator" w:id="0">
    <w:p w:rsidR="00E1016F" w:rsidRDefault="00E1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1596"/>
      <w:docPartObj>
        <w:docPartGallery w:val="Page Numbers (Bottom of Page)"/>
        <w:docPartUnique/>
      </w:docPartObj>
    </w:sdtPr>
    <w:sdtEndPr/>
    <w:sdtContent>
      <w:p w:rsidR="00BB0177" w:rsidRDefault="00823A7D">
        <w:pPr>
          <w:pStyle w:val="a3"/>
          <w:jc w:val="center"/>
        </w:pPr>
        <w:r>
          <w:fldChar w:fldCharType="begin"/>
        </w:r>
        <w:r>
          <w:instrText>PAGE   \* MERGEFORMAT</w:instrText>
        </w:r>
        <w:r>
          <w:fldChar w:fldCharType="separate"/>
        </w:r>
        <w:r w:rsidR="009E61F0">
          <w:rPr>
            <w:noProof/>
          </w:rPr>
          <w:t>1</w:t>
        </w:r>
        <w:r>
          <w:fldChar w:fldCharType="end"/>
        </w:r>
      </w:p>
    </w:sdtContent>
  </w:sdt>
  <w:p w:rsidR="00BB0177" w:rsidRDefault="00E101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6F" w:rsidRDefault="00E1016F">
      <w:r>
        <w:separator/>
      </w:r>
    </w:p>
  </w:footnote>
  <w:footnote w:type="continuationSeparator" w:id="0">
    <w:p w:rsidR="00E1016F" w:rsidRDefault="00E10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92"/>
    <w:rsid w:val="006C3C00"/>
    <w:rsid w:val="007B0692"/>
    <w:rsid w:val="00823A7D"/>
    <w:rsid w:val="009E61F0"/>
    <w:rsid w:val="00E1016F"/>
    <w:rsid w:val="00EF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B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0692"/>
    <w:pPr>
      <w:tabs>
        <w:tab w:val="center" w:pos="4677"/>
        <w:tab w:val="right" w:pos="9355"/>
      </w:tabs>
    </w:pPr>
    <w:rPr>
      <w:rFonts w:asciiTheme="minorHAnsi" w:hAnsiTheme="minorHAnsi"/>
      <w:sz w:val="22"/>
    </w:rPr>
  </w:style>
  <w:style w:type="character" w:customStyle="1" w:styleId="a4">
    <w:name w:val="Нижний колонтитул Знак"/>
    <w:basedOn w:val="a0"/>
    <w:link w:val="a3"/>
    <w:uiPriority w:val="99"/>
    <w:rsid w:val="007B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B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0692"/>
    <w:pPr>
      <w:tabs>
        <w:tab w:val="center" w:pos="4677"/>
        <w:tab w:val="right" w:pos="9355"/>
      </w:tabs>
    </w:pPr>
    <w:rPr>
      <w:rFonts w:asciiTheme="minorHAnsi" w:hAnsiTheme="minorHAnsi"/>
      <w:sz w:val="22"/>
    </w:rPr>
  </w:style>
  <w:style w:type="character" w:customStyle="1" w:styleId="a4">
    <w:name w:val="Нижний колонтитул Знак"/>
    <w:basedOn w:val="a0"/>
    <w:link w:val="a3"/>
    <w:uiPriority w:val="99"/>
    <w:rsid w:val="007B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Елена Николаевна</dc:creator>
  <cp:lastModifiedBy>Борисова Наталья Олеговна</cp:lastModifiedBy>
  <cp:revision>2</cp:revision>
  <dcterms:created xsi:type="dcterms:W3CDTF">2023-04-21T08:13:00Z</dcterms:created>
  <dcterms:modified xsi:type="dcterms:W3CDTF">2023-04-21T08:13:00Z</dcterms:modified>
</cp:coreProperties>
</file>