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E9" w:rsidRPr="000B3B03" w:rsidRDefault="00264CE9" w:rsidP="007C59B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0B3B03">
        <w:rPr>
          <w:rFonts w:ascii="Times New Roman" w:hAnsi="Times New Roman" w:cs="Times New Roman"/>
          <w:b/>
          <w:sz w:val="28"/>
          <w:szCs w:val="28"/>
          <w:lang w:val="ru-RU" w:eastAsia="ru-RU"/>
        </w:rPr>
        <w:t>Информация</w:t>
      </w:r>
    </w:p>
    <w:p w:rsidR="00D717EF" w:rsidRPr="000B3B03" w:rsidRDefault="00264CE9" w:rsidP="00264CE9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B3B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 </w:t>
      </w:r>
      <w:r w:rsidR="00B858C4" w:rsidRPr="000B3B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выявлении и </w:t>
      </w:r>
      <w:r w:rsidRPr="000B3B03">
        <w:rPr>
          <w:rFonts w:ascii="Times New Roman" w:hAnsi="Times New Roman" w:cs="Times New Roman"/>
          <w:bCs/>
          <w:sz w:val="28"/>
          <w:szCs w:val="28"/>
          <w:lang w:val="ru-RU"/>
        </w:rPr>
        <w:t>оценк</w:t>
      </w:r>
      <w:r w:rsidR="00B858C4" w:rsidRPr="000B3B03">
        <w:rPr>
          <w:rFonts w:ascii="Times New Roman" w:hAnsi="Times New Roman" w:cs="Times New Roman"/>
          <w:bCs/>
          <w:sz w:val="28"/>
          <w:szCs w:val="28"/>
          <w:lang w:val="ru-RU"/>
        </w:rPr>
        <w:t>е</w:t>
      </w:r>
      <w:r w:rsidRPr="000B3B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B858C4" w:rsidRPr="000B3B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рисков нарушения антимонопольного </w:t>
      </w:r>
    </w:p>
    <w:p w:rsidR="00D717EF" w:rsidRPr="000B3B03" w:rsidRDefault="00B858C4" w:rsidP="00264CE9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B3B03">
        <w:rPr>
          <w:rFonts w:ascii="Times New Roman" w:hAnsi="Times New Roman" w:cs="Times New Roman"/>
          <w:bCs/>
          <w:sz w:val="28"/>
          <w:szCs w:val="28"/>
          <w:lang w:val="ru-RU"/>
        </w:rPr>
        <w:t>законодательства</w:t>
      </w:r>
      <w:r w:rsidR="00D717EF" w:rsidRPr="000B3B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соответствии с распоряжением комитета экономического развития и инвестиционной деятельности Ленинградской области от 04.12.2020г. № 213</w:t>
      </w:r>
      <w:r w:rsidR="00264CE9" w:rsidRPr="000B3B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r w:rsidRPr="000B3B03">
        <w:rPr>
          <w:rFonts w:ascii="Times New Roman" w:hAnsi="Times New Roman" w:cs="Times New Roman"/>
          <w:bCs/>
          <w:sz w:val="28"/>
          <w:szCs w:val="28"/>
          <w:lang w:val="ru-RU"/>
        </w:rPr>
        <w:t>о результатах</w:t>
      </w:r>
      <w:r w:rsidR="00264CE9" w:rsidRPr="000B3B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исполнени</w:t>
      </w:r>
      <w:r w:rsidRPr="000B3B03">
        <w:rPr>
          <w:rFonts w:ascii="Times New Roman" w:hAnsi="Times New Roman" w:cs="Times New Roman"/>
          <w:bCs/>
          <w:sz w:val="28"/>
          <w:szCs w:val="28"/>
          <w:lang w:val="ru-RU"/>
        </w:rPr>
        <w:t>я</w:t>
      </w:r>
      <w:r w:rsidR="00264CE9" w:rsidRPr="000B3B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мероприятий </w:t>
      </w:r>
      <w:r w:rsidRPr="000B3B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(«дорожной карты») по </w:t>
      </w:r>
      <w:r w:rsidR="00264CE9" w:rsidRPr="000B3B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снижению </w:t>
      </w:r>
      <w:proofErr w:type="spellStart"/>
      <w:r w:rsidR="00264CE9" w:rsidRPr="000B3B03">
        <w:rPr>
          <w:rFonts w:ascii="Times New Roman" w:hAnsi="Times New Roman" w:cs="Times New Roman"/>
          <w:bCs/>
          <w:sz w:val="28"/>
          <w:szCs w:val="28"/>
          <w:lang w:val="ru-RU"/>
        </w:rPr>
        <w:t>комплаенс</w:t>
      </w:r>
      <w:proofErr w:type="spellEnd"/>
      <w:r w:rsidR="00264CE9" w:rsidRPr="000B3B03">
        <w:rPr>
          <w:rFonts w:ascii="Times New Roman" w:hAnsi="Times New Roman" w:cs="Times New Roman"/>
          <w:bCs/>
          <w:sz w:val="28"/>
          <w:szCs w:val="28"/>
          <w:lang w:val="ru-RU"/>
        </w:rPr>
        <w:t>-рисков</w:t>
      </w:r>
      <w:r w:rsidRPr="000B3B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органов исполнительной власти Ленинградской области, утвержденных распоряжением Губернатора Ленинградской </w:t>
      </w:r>
      <w:r w:rsidRPr="002E49C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области от </w:t>
      </w:r>
      <w:r w:rsidR="002E49C7" w:rsidRPr="002E49C7">
        <w:rPr>
          <w:rFonts w:ascii="Times New Roman" w:hAnsi="Times New Roman" w:cs="Times New Roman"/>
          <w:bCs/>
          <w:sz w:val="28"/>
          <w:szCs w:val="28"/>
          <w:lang w:val="ru-RU"/>
        </w:rPr>
        <w:t>06</w:t>
      </w:r>
      <w:r w:rsidR="00604A6F" w:rsidRPr="002E49C7">
        <w:rPr>
          <w:rFonts w:ascii="Times New Roman" w:hAnsi="Times New Roman" w:cs="Times New Roman"/>
          <w:bCs/>
          <w:sz w:val="28"/>
          <w:szCs w:val="28"/>
          <w:lang w:val="ru-RU"/>
        </w:rPr>
        <w:t>.0</w:t>
      </w:r>
      <w:r w:rsidR="002E49C7" w:rsidRPr="002E49C7">
        <w:rPr>
          <w:rFonts w:ascii="Times New Roman" w:hAnsi="Times New Roman" w:cs="Times New Roman"/>
          <w:bCs/>
          <w:sz w:val="28"/>
          <w:szCs w:val="28"/>
          <w:lang w:val="ru-RU"/>
        </w:rPr>
        <w:t>5</w:t>
      </w:r>
      <w:r w:rsidRPr="002E49C7">
        <w:rPr>
          <w:rFonts w:ascii="Times New Roman" w:hAnsi="Times New Roman" w:cs="Times New Roman"/>
          <w:bCs/>
          <w:sz w:val="28"/>
          <w:szCs w:val="28"/>
          <w:lang w:val="ru-RU"/>
        </w:rPr>
        <w:t>.202</w:t>
      </w:r>
      <w:r w:rsidR="002E49C7" w:rsidRPr="002E49C7">
        <w:rPr>
          <w:rFonts w:ascii="Times New Roman" w:hAnsi="Times New Roman" w:cs="Times New Roman"/>
          <w:bCs/>
          <w:sz w:val="28"/>
          <w:szCs w:val="28"/>
          <w:lang w:val="ru-RU"/>
        </w:rPr>
        <w:t>2</w:t>
      </w:r>
      <w:r w:rsidRPr="002E49C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г. № </w:t>
      </w:r>
      <w:r w:rsidR="002E49C7" w:rsidRPr="002E49C7">
        <w:rPr>
          <w:rFonts w:ascii="Times New Roman" w:hAnsi="Times New Roman" w:cs="Times New Roman"/>
          <w:bCs/>
          <w:sz w:val="28"/>
          <w:szCs w:val="28"/>
          <w:lang w:val="ru-RU"/>
        </w:rPr>
        <w:t>297</w:t>
      </w:r>
      <w:r w:rsidRPr="002E49C7">
        <w:rPr>
          <w:rFonts w:ascii="Times New Roman" w:hAnsi="Times New Roman" w:cs="Times New Roman"/>
          <w:bCs/>
          <w:sz w:val="28"/>
          <w:szCs w:val="28"/>
          <w:lang w:val="ru-RU"/>
        </w:rPr>
        <w:t>-рг</w:t>
      </w:r>
      <w:r w:rsidR="00264CE9" w:rsidRPr="002E49C7">
        <w:rPr>
          <w:rFonts w:ascii="Times New Roman" w:hAnsi="Times New Roman" w:cs="Times New Roman"/>
          <w:bCs/>
          <w:sz w:val="28"/>
          <w:szCs w:val="28"/>
          <w:lang w:val="ru-RU"/>
        </w:rPr>
        <w:t>, о достижении ключевых показателей эффектив</w:t>
      </w:r>
      <w:r w:rsidR="00264CE9" w:rsidRPr="000B3B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ности </w:t>
      </w:r>
    </w:p>
    <w:p w:rsidR="00264CE9" w:rsidRPr="000B3B03" w:rsidRDefault="00264CE9" w:rsidP="00264CE9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B3B03">
        <w:rPr>
          <w:rFonts w:ascii="Times New Roman" w:hAnsi="Times New Roman" w:cs="Times New Roman"/>
          <w:bCs/>
          <w:sz w:val="28"/>
          <w:szCs w:val="28"/>
          <w:lang w:val="ru-RU"/>
        </w:rPr>
        <w:t>функционирования антимонопольного комплаенса</w:t>
      </w:r>
      <w:r w:rsidR="00B858C4" w:rsidRPr="000B3B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0B3B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</w:t>
      </w:r>
      <w:r w:rsidR="00BA7FA3" w:rsidRPr="000B3B03">
        <w:rPr>
          <w:rFonts w:ascii="Times New Roman" w:hAnsi="Times New Roman" w:cs="Times New Roman"/>
          <w:bCs/>
          <w:sz w:val="28"/>
          <w:szCs w:val="28"/>
          <w:lang w:val="ru-RU"/>
        </w:rPr>
        <w:t>к</w:t>
      </w:r>
      <w:r w:rsidRPr="000B3B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омитете финансов Ленинградской области </w:t>
      </w:r>
      <w:r w:rsidRPr="000B3B03">
        <w:rPr>
          <w:rFonts w:ascii="Times New Roman" w:hAnsi="Times New Roman" w:cs="Times New Roman"/>
          <w:sz w:val="28"/>
          <w:szCs w:val="28"/>
          <w:lang w:val="ru-RU"/>
        </w:rPr>
        <w:t>в 202</w:t>
      </w:r>
      <w:r w:rsidR="00604A6F" w:rsidRPr="000B3B0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B3B03">
        <w:rPr>
          <w:rFonts w:ascii="Times New Roman" w:hAnsi="Times New Roman" w:cs="Times New Roman"/>
          <w:sz w:val="28"/>
          <w:szCs w:val="28"/>
          <w:lang w:val="ru-RU"/>
        </w:rPr>
        <w:t xml:space="preserve"> году</w:t>
      </w:r>
    </w:p>
    <w:p w:rsidR="00D717EF" w:rsidRPr="000B3B03" w:rsidRDefault="00D717EF" w:rsidP="009D79AA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62F23" w:rsidRPr="00321A8C" w:rsidRDefault="00164B85" w:rsidP="009D79AA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gramStart"/>
      <w:r w:rsidRPr="00321A8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Система внутреннего обеспечения соответствия требованиям антимонопольного законодательства (далее - антимонопольный </w:t>
      </w:r>
      <w:proofErr w:type="spellStart"/>
      <w:r w:rsidRPr="00321A8C">
        <w:rPr>
          <w:rFonts w:ascii="Times New Roman" w:hAnsi="Times New Roman" w:cs="Times New Roman"/>
          <w:sz w:val="28"/>
          <w:szCs w:val="28"/>
          <w:lang w:val="ru-RU" w:eastAsia="ru-RU"/>
        </w:rPr>
        <w:t>комплаенс</w:t>
      </w:r>
      <w:proofErr w:type="spellEnd"/>
      <w:r w:rsidRPr="00321A8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) в комитете финансов Ленинградской области (далее - Комитет) действует в </w:t>
      </w:r>
      <w:r w:rsidR="0026434B" w:rsidRPr="00321A8C">
        <w:rPr>
          <w:rFonts w:ascii="Times New Roman" w:hAnsi="Times New Roman" w:cs="Times New Roman"/>
          <w:sz w:val="28"/>
          <w:szCs w:val="28"/>
          <w:lang w:val="ru-RU" w:eastAsia="ru-RU"/>
        </w:rPr>
        <w:t>соответствии с</w:t>
      </w:r>
      <w:r w:rsidR="005743DE" w:rsidRPr="00321A8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постановлени</w:t>
      </w:r>
      <w:r w:rsidR="0026434B" w:rsidRPr="00321A8C">
        <w:rPr>
          <w:rFonts w:ascii="Times New Roman" w:hAnsi="Times New Roman" w:cs="Times New Roman"/>
          <w:sz w:val="28"/>
          <w:szCs w:val="28"/>
          <w:lang w:val="ru-RU" w:eastAsia="ru-RU"/>
        </w:rPr>
        <w:t>ем</w:t>
      </w:r>
      <w:r w:rsidR="005743DE" w:rsidRPr="00321A8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Правительства Ленинградской области от 28.</w:t>
      </w:r>
      <w:r w:rsidR="001A4C22" w:rsidRPr="00321A8C">
        <w:rPr>
          <w:rFonts w:ascii="Times New Roman" w:hAnsi="Times New Roman" w:cs="Times New Roman"/>
          <w:sz w:val="28"/>
          <w:szCs w:val="28"/>
          <w:lang w:val="ru-RU" w:eastAsia="ru-RU"/>
        </w:rPr>
        <w:t>02</w:t>
      </w:r>
      <w:r w:rsidR="005743DE" w:rsidRPr="00321A8C">
        <w:rPr>
          <w:rFonts w:ascii="Times New Roman" w:hAnsi="Times New Roman" w:cs="Times New Roman"/>
          <w:sz w:val="28"/>
          <w:szCs w:val="28"/>
          <w:lang w:val="ru-RU" w:eastAsia="ru-RU"/>
        </w:rPr>
        <w:t>.2019г. № 84 «О создании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Ленинградской области</w:t>
      </w:r>
      <w:r w:rsidR="00F04272" w:rsidRPr="00321A8C">
        <w:rPr>
          <w:rFonts w:ascii="Times New Roman" w:hAnsi="Times New Roman" w:cs="Times New Roman"/>
          <w:sz w:val="28"/>
          <w:szCs w:val="28"/>
          <w:lang w:val="ru-RU" w:eastAsia="ru-RU"/>
        </w:rPr>
        <w:t>»</w:t>
      </w:r>
      <w:r w:rsidRPr="00321A8C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="00F04272" w:rsidRPr="00321A8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905FB9" w:rsidRPr="00321A8C">
        <w:rPr>
          <w:rFonts w:ascii="Times New Roman" w:hAnsi="Times New Roman" w:cs="Times New Roman"/>
          <w:sz w:val="28"/>
          <w:szCs w:val="28"/>
          <w:lang w:val="ru-RU" w:eastAsia="ru-RU"/>
        </w:rPr>
        <w:t>Положен</w:t>
      </w:r>
      <w:r w:rsidR="00F04272" w:rsidRPr="00321A8C">
        <w:rPr>
          <w:rFonts w:ascii="Times New Roman" w:hAnsi="Times New Roman" w:cs="Times New Roman"/>
          <w:sz w:val="28"/>
          <w:szCs w:val="28"/>
          <w:lang w:val="ru-RU" w:eastAsia="ru-RU"/>
        </w:rPr>
        <w:t>ие</w:t>
      </w:r>
      <w:r w:rsidRPr="00321A8C">
        <w:rPr>
          <w:rFonts w:ascii="Times New Roman" w:hAnsi="Times New Roman" w:cs="Times New Roman"/>
          <w:sz w:val="28"/>
          <w:szCs w:val="28"/>
          <w:lang w:val="ru-RU" w:eastAsia="ru-RU"/>
        </w:rPr>
        <w:t>м</w:t>
      </w:r>
      <w:r w:rsidR="00F04272" w:rsidRPr="00321A8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905FB9" w:rsidRPr="00321A8C">
        <w:rPr>
          <w:rFonts w:ascii="Times New Roman" w:hAnsi="Times New Roman" w:cs="Times New Roman"/>
          <w:sz w:val="28"/>
          <w:szCs w:val="28"/>
          <w:lang w:val="ru-RU" w:eastAsia="ru-RU"/>
        </w:rPr>
        <w:t>об организации в комитете финансов Ленинградской области системы внутреннего обеспечения соответствия требованиям антимонопольного</w:t>
      </w:r>
      <w:proofErr w:type="gramEnd"/>
      <w:r w:rsidR="00905FB9" w:rsidRPr="00321A8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законодательства</w:t>
      </w:r>
      <w:r w:rsidRPr="00321A8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утвержденным </w:t>
      </w:r>
      <w:r w:rsidR="0026434B" w:rsidRPr="00321A8C">
        <w:rPr>
          <w:rFonts w:ascii="Times New Roman" w:hAnsi="Times New Roman" w:cs="Times New Roman"/>
          <w:sz w:val="28"/>
          <w:szCs w:val="28"/>
          <w:lang w:val="ru-RU" w:eastAsia="ru-RU"/>
        </w:rPr>
        <w:t>распоряжение</w:t>
      </w:r>
      <w:r w:rsidRPr="00321A8C">
        <w:rPr>
          <w:rFonts w:ascii="Times New Roman" w:hAnsi="Times New Roman" w:cs="Times New Roman"/>
          <w:sz w:val="28"/>
          <w:szCs w:val="28"/>
          <w:lang w:val="ru-RU" w:eastAsia="ru-RU"/>
        </w:rPr>
        <w:t>м</w:t>
      </w:r>
      <w:r w:rsidR="0026434B" w:rsidRPr="00321A8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Комитета от 28.03.2019г. № 18-03/16-23 (</w:t>
      </w:r>
      <w:r w:rsidR="003E4689">
        <w:rPr>
          <w:rFonts w:ascii="Times New Roman" w:hAnsi="Times New Roman" w:cs="Times New Roman"/>
          <w:sz w:val="28"/>
          <w:szCs w:val="28"/>
          <w:lang w:val="ru-RU" w:eastAsia="ru-RU"/>
        </w:rPr>
        <w:t>с изменениями</w:t>
      </w:r>
      <w:r w:rsidR="0026434B" w:rsidRPr="00321A8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от 13.03.2020г. №18-03/16-21</w:t>
      </w:r>
      <w:r w:rsidR="00321A8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далее - Положение </w:t>
      </w:r>
      <w:proofErr w:type="gramStart"/>
      <w:r w:rsidR="00321A8C" w:rsidRPr="00321A8C">
        <w:rPr>
          <w:rFonts w:ascii="Times New Roman" w:hAnsi="Times New Roman" w:cs="Times New Roman"/>
          <w:sz w:val="28"/>
          <w:szCs w:val="28"/>
          <w:lang w:val="ru-RU" w:eastAsia="ru-RU"/>
        </w:rPr>
        <w:t>об</w:t>
      </w:r>
      <w:proofErr w:type="gramEnd"/>
      <w:r w:rsidR="00321A8C" w:rsidRPr="00321A8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антимонопольном </w:t>
      </w:r>
      <w:proofErr w:type="spellStart"/>
      <w:r w:rsidR="00321A8C" w:rsidRPr="00321A8C">
        <w:rPr>
          <w:rFonts w:ascii="Times New Roman" w:hAnsi="Times New Roman" w:cs="Times New Roman"/>
          <w:sz w:val="28"/>
          <w:szCs w:val="28"/>
          <w:lang w:val="ru-RU" w:eastAsia="ru-RU"/>
        </w:rPr>
        <w:t>комплаенсе</w:t>
      </w:r>
      <w:proofErr w:type="spellEnd"/>
      <w:r w:rsidR="00321A8C" w:rsidRPr="00321A8C">
        <w:rPr>
          <w:rFonts w:ascii="Times New Roman" w:hAnsi="Times New Roman" w:cs="Times New Roman"/>
          <w:sz w:val="28"/>
          <w:szCs w:val="28"/>
          <w:lang w:val="ru-RU" w:eastAsia="ru-RU"/>
        </w:rPr>
        <w:t>)</w:t>
      </w:r>
      <w:r w:rsidR="00A62F23" w:rsidRPr="00321A8C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8C346D" w:rsidRPr="00321A8C" w:rsidRDefault="008C346D" w:rsidP="008C346D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21A8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Положением об </w:t>
      </w:r>
      <w:proofErr w:type="gramStart"/>
      <w:r w:rsidRPr="00321A8C">
        <w:rPr>
          <w:rFonts w:ascii="Times New Roman" w:hAnsi="Times New Roman" w:cs="Times New Roman"/>
          <w:sz w:val="28"/>
          <w:szCs w:val="28"/>
          <w:lang w:val="ru-RU" w:eastAsia="ru-RU"/>
        </w:rPr>
        <w:t>антимонопольном</w:t>
      </w:r>
      <w:proofErr w:type="gramEnd"/>
      <w:r w:rsidRPr="00321A8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21A8C">
        <w:rPr>
          <w:rFonts w:ascii="Times New Roman" w:hAnsi="Times New Roman" w:cs="Times New Roman"/>
          <w:sz w:val="28"/>
          <w:szCs w:val="28"/>
          <w:lang w:val="ru-RU" w:eastAsia="ru-RU"/>
        </w:rPr>
        <w:t>комплаенсе</w:t>
      </w:r>
      <w:proofErr w:type="spellEnd"/>
      <w:r w:rsidRPr="00321A8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определены:</w:t>
      </w:r>
    </w:p>
    <w:p w:rsidR="008C346D" w:rsidRDefault="008C346D" w:rsidP="008C3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8C">
        <w:rPr>
          <w:rFonts w:ascii="Times New Roman" w:hAnsi="Times New Roman" w:cs="Times New Roman"/>
          <w:sz w:val="28"/>
          <w:szCs w:val="28"/>
        </w:rPr>
        <w:t xml:space="preserve">- уполномоченные подразделения Комитета по организации и функционированию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321A8C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321A8C">
        <w:rPr>
          <w:rFonts w:ascii="Times New Roman" w:hAnsi="Times New Roman" w:cs="Times New Roman"/>
          <w:sz w:val="28"/>
          <w:szCs w:val="28"/>
        </w:rPr>
        <w:t>);</w:t>
      </w:r>
    </w:p>
    <w:p w:rsidR="008C346D" w:rsidRDefault="008C346D" w:rsidP="008C3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8C">
        <w:rPr>
          <w:rFonts w:ascii="Times New Roman" w:hAnsi="Times New Roman" w:cs="Times New Roman"/>
          <w:sz w:val="28"/>
          <w:szCs w:val="28"/>
        </w:rPr>
        <w:t>- порядок выявления и оценки рисков нарушения антимонопольного законодательства при осуществлении Комитетом своей деятельности;</w:t>
      </w:r>
    </w:p>
    <w:p w:rsidR="00793E1C" w:rsidRPr="00321A8C" w:rsidRDefault="00793E1C" w:rsidP="00793E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меры, направленные на осуществление Комитетом контроля за функционированием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346D" w:rsidRPr="00321A8C" w:rsidRDefault="008C346D" w:rsidP="008C3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8C">
        <w:rPr>
          <w:rFonts w:ascii="Times New Roman" w:hAnsi="Times New Roman" w:cs="Times New Roman"/>
          <w:sz w:val="28"/>
          <w:szCs w:val="28"/>
        </w:rPr>
        <w:t xml:space="preserve">- ключевые показатели эффективности  </w:t>
      </w:r>
      <w:proofErr w:type="gramStart"/>
      <w:r w:rsidRPr="00321A8C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321A8C">
        <w:rPr>
          <w:rFonts w:ascii="Times New Roman" w:hAnsi="Times New Roman" w:cs="Times New Roman"/>
          <w:sz w:val="28"/>
          <w:szCs w:val="28"/>
        </w:rPr>
        <w:t xml:space="preserve"> комплаенса и оценка эффективности антимонопольного комплаенса.</w:t>
      </w:r>
    </w:p>
    <w:p w:rsidR="002D15A9" w:rsidRPr="000B3B03" w:rsidRDefault="00E5654B" w:rsidP="00264CE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21A8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целях обеспечения открытости и доступа к информации на официальном сайте </w:t>
      </w:r>
      <w:r w:rsidR="001A136F" w:rsidRPr="00321A8C">
        <w:rPr>
          <w:rFonts w:ascii="Times New Roman" w:hAnsi="Times New Roman" w:cs="Times New Roman"/>
          <w:sz w:val="28"/>
          <w:szCs w:val="28"/>
          <w:lang w:val="ru-RU" w:eastAsia="ru-RU"/>
        </w:rPr>
        <w:t>Комитета (finance.lenobl.ru) в информационно-телекоммуникационной сети «Интернет»</w:t>
      </w:r>
      <w:r w:rsidR="001265E2" w:rsidRPr="00321A8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разделе </w:t>
      </w:r>
      <w:r w:rsidR="00F901D1" w:rsidRPr="00321A8C">
        <w:rPr>
          <w:rFonts w:ascii="Times New Roman" w:hAnsi="Times New Roman" w:cs="Times New Roman"/>
          <w:sz w:val="28"/>
          <w:szCs w:val="28"/>
          <w:lang w:val="ru-RU" w:eastAsia="ru-RU"/>
        </w:rPr>
        <w:t>«Общая информация»</w:t>
      </w:r>
      <w:r w:rsidR="00692E86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="00F901D1" w:rsidRPr="00321A8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321A8C" w:rsidRPr="00321A8C">
        <w:rPr>
          <w:rFonts w:ascii="Times New Roman" w:hAnsi="Times New Roman" w:cs="Times New Roman"/>
          <w:sz w:val="28"/>
          <w:szCs w:val="28"/>
          <w:lang w:val="ru-RU" w:eastAsia="ru-RU"/>
        </w:rPr>
        <w:t>«Направления деятельности» создан подраздел «</w:t>
      </w:r>
      <w:proofErr w:type="spellStart"/>
      <w:r w:rsidR="00321A8C" w:rsidRPr="00321A8C">
        <w:rPr>
          <w:rFonts w:ascii="Times New Roman" w:hAnsi="Times New Roman" w:cs="Times New Roman"/>
          <w:sz w:val="28"/>
          <w:szCs w:val="28"/>
          <w:lang w:val="ru-RU" w:eastAsia="ru-RU"/>
        </w:rPr>
        <w:t>Антимономольный</w:t>
      </w:r>
      <w:proofErr w:type="spellEnd"/>
      <w:r w:rsidR="00321A8C" w:rsidRPr="00321A8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21A8C">
        <w:rPr>
          <w:rFonts w:ascii="Times New Roman" w:hAnsi="Times New Roman" w:cs="Times New Roman"/>
          <w:sz w:val="28"/>
          <w:szCs w:val="28"/>
          <w:lang w:val="ru-RU" w:eastAsia="ru-RU"/>
        </w:rPr>
        <w:t>комплаенс</w:t>
      </w:r>
      <w:proofErr w:type="spellEnd"/>
      <w:r w:rsidR="00321A8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» и размещены регламентирующие его документы. </w:t>
      </w:r>
      <w:r w:rsidR="001A136F" w:rsidRPr="000B3B0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B51E9C" w:rsidRDefault="00B51E9C" w:rsidP="00264CE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0B3B03">
        <w:rPr>
          <w:rFonts w:ascii="Times New Roman" w:hAnsi="Times New Roman" w:cs="Times New Roman"/>
          <w:i/>
          <w:sz w:val="28"/>
          <w:szCs w:val="28"/>
          <w:lang w:val="ru-RU" w:eastAsia="ru-RU"/>
        </w:rPr>
        <w:t xml:space="preserve">1. Информация </w:t>
      </w:r>
      <w:r w:rsidRPr="000B3B0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о выявлении и оценке рисков нарушения антимонопольного законодательства в соответствии с распоряжением комитета экономического развития и инвестиционной деятельности </w:t>
      </w:r>
      <w:r w:rsidR="00362EC3" w:rsidRPr="000B3B0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Ленинградской области от </w:t>
      </w:r>
      <w:r w:rsidR="0036789F" w:rsidRPr="000B3B03">
        <w:rPr>
          <w:rFonts w:ascii="Times New Roman" w:hAnsi="Times New Roman" w:cs="Times New Roman"/>
          <w:bCs/>
          <w:i/>
          <w:sz w:val="28"/>
          <w:szCs w:val="28"/>
          <w:lang w:val="ru-RU"/>
        </w:rPr>
        <w:t>04</w:t>
      </w:r>
      <w:r w:rsidR="00362EC3" w:rsidRPr="000B3B03">
        <w:rPr>
          <w:rFonts w:ascii="Times New Roman" w:hAnsi="Times New Roman" w:cs="Times New Roman"/>
          <w:bCs/>
          <w:i/>
          <w:sz w:val="28"/>
          <w:szCs w:val="28"/>
          <w:lang w:val="ru-RU"/>
        </w:rPr>
        <w:t>.1</w:t>
      </w:r>
      <w:r w:rsidR="0036789F" w:rsidRPr="000B3B03">
        <w:rPr>
          <w:rFonts w:ascii="Times New Roman" w:hAnsi="Times New Roman" w:cs="Times New Roman"/>
          <w:bCs/>
          <w:i/>
          <w:sz w:val="28"/>
          <w:szCs w:val="28"/>
          <w:lang w:val="ru-RU"/>
        </w:rPr>
        <w:t>2.2020</w:t>
      </w:r>
      <w:r w:rsidR="00362EC3" w:rsidRPr="000B3B0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г. № </w:t>
      </w:r>
      <w:r w:rsidR="0036789F" w:rsidRPr="000B3B03">
        <w:rPr>
          <w:rFonts w:ascii="Times New Roman" w:hAnsi="Times New Roman" w:cs="Times New Roman"/>
          <w:bCs/>
          <w:i/>
          <w:sz w:val="28"/>
          <w:szCs w:val="28"/>
          <w:lang w:val="ru-RU"/>
        </w:rPr>
        <w:t>213</w:t>
      </w:r>
      <w:r w:rsidR="003652C8" w:rsidRPr="000B3B0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«Об утверждении карты </w:t>
      </w:r>
      <w:proofErr w:type="spellStart"/>
      <w:r w:rsidR="003652C8" w:rsidRPr="000B3B03">
        <w:rPr>
          <w:rFonts w:ascii="Times New Roman" w:hAnsi="Times New Roman" w:cs="Times New Roman"/>
          <w:bCs/>
          <w:i/>
          <w:sz w:val="28"/>
          <w:szCs w:val="28"/>
          <w:lang w:val="ru-RU"/>
        </w:rPr>
        <w:t>комплаенс</w:t>
      </w:r>
      <w:proofErr w:type="spellEnd"/>
      <w:r w:rsidR="003652C8" w:rsidRPr="000B3B03">
        <w:rPr>
          <w:rFonts w:ascii="Times New Roman" w:hAnsi="Times New Roman" w:cs="Times New Roman"/>
          <w:bCs/>
          <w:i/>
          <w:sz w:val="28"/>
          <w:szCs w:val="28"/>
          <w:lang w:val="ru-RU"/>
        </w:rPr>
        <w:t>-рисков Ленинградской области»</w:t>
      </w:r>
      <w:r w:rsidR="009F0083" w:rsidRPr="000B3B03">
        <w:rPr>
          <w:rFonts w:ascii="Times New Roman" w:hAnsi="Times New Roman" w:cs="Times New Roman"/>
          <w:bCs/>
          <w:i/>
          <w:sz w:val="28"/>
          <w:szCs w:val="28"/>
          <w:lang w:val="ru-RU"/>
        </w:rPr>
        <w:t>.</w:t>
      </w:r>
    </w:p>
    <w:p w:rsidR="00390948" w:rsidRPr="000B3B03" w:rsidRDefault="00390948" w:rsidP="00264CE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264CE9" w:rsidRPr="00D276C8" w:rsidRDefault="00A62F23" w:rsidP="00264CE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276C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целях </w:t>
      </w:r>
      <w:r w:rsidR="00E548FD" w:rsidRPr="00D276C8">
        <w:rPr>
          <w:rFonts w:ascii="Times New Roman" w:hAnsi="Times New Roman" w:cs="Times New Roman"/>
          <w:sz w:val="28"/>
          <w:szCs w:val="28"/>
          <w:lang w:val="ru-RU" w:eastAsia="ru-RU"/>
        </w:rPr>
        <w:t>выявления и оценки рисков нарушения антимонопольного законодательства у</w:t>
      </w:r>
      <w:r w:rsidR="00362EC3" w:rsidRPr="00D276C8"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r w:rsidR="008C38F1" w:rsidRPr="00D276C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олномоченными структурными подразделениями </w:t>
      </w:r>
      <w:r w:rsidR="006E19EC" w:rsidRPr="00D276C8">
        <w:rPr>
          <w:rFonts w:ascii="Times New Roman" w:hAnsi="Times New Roman" w:cs="Times New Roman"/>
          <w:sz w:val="28"/>
          <w:szCs w:val="28"/>
          <w:lang w:val="ru-RU" w:eastAsia="ru-RU"/>
        </w:rPr>
        <w:t>Комитета</w:t>
      </w:r>
      <w:r w:rsidR="008C38F1" w:rsidRPr="00D276C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692E8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</w:t>
      </w:r>
      <w:r w:rsidR="00B51E9C" w:rsidRPr="00D276C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692E86">
        <w:rPr>
          <w:rFonts w:ascii="Times New Roman" w:hAnsi="Times New Roman" w:cs="Times New Roman"/>
          <w:sz w:val="28"/>
          <w:szCs w:val="28"/>
          <w:lang w:val="ru-RU" w:eastAsia="ru-RU"/>
        </w:rPr>
        <w:t>2022 году</w:t>
      </w:r>
      <w:r w:rsidR="00B51E9C" w:rsidRPr="00D276C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проведены мероприятия </w:t>
      </w:r>
      <w:r w:rsidR="00264CE9" w:rsidRPr="00D276C8">
        <w:rPr>
          <w:rFonts w:ascii="Times New Roman" w:hAnsi="Times New Roman" w:cs="Times New Roman"/>
          <w:sz w:val="28"/>
          <w:szCs w:val="28"/>
          <w:lang w:val="ru-RU" w:eastAsia="ru-RU"/>
        </w:rPr>
        <w:t>по выявлению рисков нарушения антимонопольного законодательства в Комитете, а именно:</w:t>
      </w:r>
    </w:p>
    <w:p w:rsidR="00264CE9" w:rsidRPr="00D276C8" w:rsidRDefault="00264CE9" w:rsidP="00264CE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276C8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- анализ выявленных нарушений антимонопольного законодательства в деятельности Комитета (наличие предостережений, предупреждений, штрафов, жалоб, возбужденных дел</w:t>
      </w:r>
      <w:r w:rsidR="008415BE" w:rsidRPr="00D276C8">
        <w:rPr>
          <w:rFonts w:ascii="Times New Roman" w:hAnsi="Times New Roman" w:cs="Times New Roman"/>
          <w:sz w:val="28"/>
          <w:szCs w:val="28"/>
          <w:lang w:val="ru-RU" w:eastAsia="ru-RU"/>
        </w:rPr>
        <w:t>, конфликта интересов в деятельности должностных лиц</w:t>
      </w:r>
      <w:r w:rsidRPr="00D276C8">
        <w:rPr>
          <w:rFonts w:ascii="Times New Roman" w:hAnsi="Times New Roman" w:cs="Times New Roman"/>
          <w:sz w:val="28"/>
          <w:szCs w:val="28"/>
          <w:lang w:val="ru-RU" w:eastAsia="ru-RU"/>
        </w:rPr>
        <w:t>);</w:t>
      </w:r>
    </w:p>
    <w:p w:rsidR="00362EC3" w:rsidRPr="00D276C8" w:rsidRDefault="00264CE9" w:rsidP="00264CE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276C8">
        <w:rPr>
          <w:rFonts w:ascii="Times New Roman" w:hAnsi="Times New Roman" w:cs="Times New Roman"/>
          <w:sz w:val="28"/>
          <w:szCs w:val="28"/>
          <w:lang w:val="ru-RU" w:eastAsia="ru-RU"/>
        </w:rPr>
        <w:t>- анализ нормативных правовых актов</w:t>
      </w:r>
      <w:r w:rsidR="009547A0" w:rsidRPr="00D276C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D276C8">
        <w:rPr>
          <w:rFonts w:ascii="Times New Roman" w:hAnsi="Times New Roman" w:cs="Times New Roman"/>
          <w:sz w:val="28"/>
          <w:szCs w:val="28"/>
          <w:lang w:val="ru-RU" w:eastAsia="ru-RU"/>
        </w:rPr>
        <w:t>проектов нормативных правовых актов</w:t>
      </w:r>
      <w:r w:rsidR="009547A0" w:rsidRPr="00D276C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D276C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9547A0" w:rsidRPr="00D276C8">
        <w:rPr>
          <w:rFonts w:ascii="Times New Roman" w:hAnsi="Times New Roman" w:cs="Times New Roman"/>
          <w:sz w:val="28"/>
          <w:szCs w:val="28"/>
          <w:lang w:val="ru-RU"/>
        </w:rPr>
        <w:t xml:space="preserve">разработанных </w:t>
      </w:r>
      <w:r w:rsidRPr="00D276C8">
        <w:rPr>
          <w:rFonts w:ascii="Times New Roman" w:hAnsi="Times New Roman" w:cs="Times New Roman"/>
          <w:sz w:val="28"/>
          <w:szCs w:val="28"/>
          <w:lang w:val="ru-RU" w:eastAsia="ru-RU"/>
        </w:rPr>
        <w:t>Комитет</w:t>
      </w:r>
      <w:r w:rsidR="009547A0" w:rsidRPr="00D276C8">
        <w:rPr>
          <w:rFonts w:ascii="Times New Roman" w:hAnsi="Times New Roman" w:cs="Times New Roman"/>
          <w:sz w:val="28"/>
          <w:szCs w:val="28"/>
          <w:lang w:val="ru-RU" w:eastAsia="ru-RU"/>
        </w:rPr>
        <w:t>ом</w:t>
      </w:r>
      <w:r w:rsidRPr="00D276C8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:rsidR="009F0083" w:rsidRPr="00D276C8" w:rsidRDefault="009F0083" w:rsidP="00264CE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276C8">
        <w:rPr>
          <w:rFonts w:ascii="Times New Roman" w:hAnsi="Times New Roman" w:cs="Times New Roman"/>
          <w:sz w:val="28"/>
          <w:szCs w:val="28"/>
          <w:lang w:val="ru-RU" w:eastAsia="ru-RU"/>
        </w:rPr>
        <w:t>- анализ проектов соглашений</w:t>
      </w:r>
      <w:r w:rsidR="008415BE" w:rsidRPr="00D276C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Комитета</w:t>
      </w:r>
      <w:r w:rsidRPr="00D276C8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:rsidR="008415BE" w:rsidRPr="00D276C8" w:rsidRDefault="008415BE" w:rsidP="00264CE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276C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анализ материалов, подготовленных для размещения </w:t>
      </w:r>
      <w:r w:rsidR="00B40CF1" w:rsidRPr="00D276C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на официальном сайте Комитета и </w:t>
      </w:r>
      <w:r w:rsidRPr="00D276C8">
        <w:rPr>
          <w:rFonts w:ascii="Times New Roman" w:hAnsi="Times New Roman" w:cs="Times New Roman"/>
          <w:sz w:val="28"/>
          <w:szCs w:val="28"/>
          <w:lang w:val="ru-RU" w:eastAsia="ru-RU"/>
        </w:rPr>
        <w:t>в сетевом издании «Электронное опубликование документов»</w:t>
      </w:r>
      <w:r w:rsidR="00556A3A" w:rsidRPr="00D276C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 предмет наличия признаков нарушения антимонопольного законодательства</w:t>
      </w:r>
      <w:r w:rsidRPr="00D276C8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:rsidR="004E7569" w:rsidRDefault="003D502C" w:rsidP="00556A3A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276C8">
        <w:rPr>
          <w:rFonts w:ascii="Times New Roman" w:hAnsi="Times New Roman" w:cs="Times New Roman"/>
          <w:sz w:val="28"/>
          <w:szCs w:val="28"/>
          <w:lang w:val="ru-RU" w:eastAsia="ru-RU"/>
        </w:rPr>
        <w:t>- мониторинг и анализ практики применения Комитетом антимонопольного законодательства</w:t>
      </w:r>
      <w:r w:rsidR="00556A3A" w:rsidRPr="00D276C8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692E86" w:rsidRPr="00692E86" w:rsidRDefault="00DA7567" w:rsidP="00DA756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2E86">
        <w:rPr>
          <w:rFonts w:ascii="Times New Roman" w:hAnsi="Times New Roman" w:cs="Times New Roman"/>
          <w:sz w:val="28"/>
          <w:szCs w:val="28"/>
          <w:lang w:val="ru-RU"/>
        </w:rPr>
        <w:t xml:space="preserve">По итогам проведенного анализа в деятельности Комитета за </w:t>
      </w:r>
      <w:r w:rsidR="00FB7601" w:rsidRPr="00692E86">
        <w:rPr>
          <w:rFonts w:ascii="Times New Roman" w:hAnsi="Times New Roman" w:cs="Times New Roman"/>
          <w:sz w:val="28"/>
          <w:szCs w:val="28"/>
          <w:lang w:val="ru-RU"/>
        </w:rPr>
        <w:t>период 2020</w:t>
      </w:r>
      <w:r w:rsidRPr="00692E86">
        <w:rPr>
          <w:rFonts w:ascii="Times New Roman" w:hAnsi="Times New Roman" w:cs="Times New Roman"/>
          <w:sz w:val="28"/>
          <w:szCs w:val="28"/>
          <w:lang w:val="ru-RU"/>
        </w:rPr>
        <w:t>-202</w:t>
      </w:r>
      <w:r w:rsidR="00FB7601" w:rsidRPr="00692E8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692E86">
        <w:rPr>
          <w:rFonts w:ascii="Times New Roman" w:hAnsi="Times New Roman" w:cs="Times New Roman"/>
          <w:sz w:val="28"/>
          <w:szCs w:val="28"/>
          <w:lang w:val="ru-RU"/>
        </w:rPr>
        <w:t xml:space="preserve"> годов нарушения антимонопольного законодательства (наличие жалоб и выдача предупреждений о прекращении действий (бездействия), возбуждение дел о нарушении антимонопольного законодательства, привлечение к административной ответственности в виде наложения штрафов на должностных лиц или в виде их дисквалификации) не выявлены.</w:t>
      </w:r>
      <w:r w:rsidR="00725BCE" w:rsidRPr="00692E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A7567" w:rsidRDefault="00725BCE" w:rsidP="00DA756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2E86">
        <w:rPr>
          <w:rFonts w:ascii="Times New Roman" w:hAnsi="Times New Roman" w:cs="Times New Roman"/>
          <w:sz w:val="28"/>
          <w:szCs w:val="28"/>
          <w:lang w:val="ru-RU"/>
        </w:rPr>
        <w:t>Отсутствуют возбужденные антимонопольным органом в отношении Комитета антимонопольные дела,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</w:t>
      </w:r>
      <w:r w:rsidR="00692E8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92E86" w:rsidRDefault="00953809" w:rsidP="00725BC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результатам проведенного анализа </w:t>
      </w:r>
      <w:r w:rsidRPr="00D276C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нормативных правовых актов, проектов нормативных правовых актов, </w:t>
      </w:r>
      <w:r w:rsidRPr="00D276C8">
        <w:rPr>
          <w:rFonts w:ascii="Times New Roman" w:hAnsi="Times New Roman" w:cs="Times New Roman"/>
          <w:sz w:val="28"/>
          <w:szCs w:val="28"/>
          <w:lang w:val="ru-RU"/>
        </w:rPr>
        <w:t xml:space="preserve">разработанных </w:t>
      </w:r>
      <w:r w:rsidRPr="00D276C8">
        <w:rPr>
          <w:rFonts w:ascii="Times New Roman" w:hAnsi="Times New Roman" w:cs="Times New Roman"/>
          <w:sz w:val="28"/>
          <w:szCs w:val="28"/>
          <w:lang w:val="ru-RU" w:eastAsia="ru-RU"/>
        </w:rPr>
        <w:t>Комитетом</w:t>
      </w:r>
      <w:r w:rsidR="003E4689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90948">
        <w:rPr>
          <w:rFonts w:ascii="Times New Roman" w:hAnsi="Times New Roman" w:cs="Times New Roman"/>
          <w:sz w:val="28"/>
          <w:szCs w:val="28"/>
          <w:lang w:val="ru-RU"/>
        </w:rPr>
        <w:t xml:space="preserve">риски нарушения антимонопольного </w:t>
      </w:r>
      <w:proofErr w:type="spellStart"/>
      <w:r w:rsidRPr="00390948">
        <w:rPr>
          <w:rFonts w:ascii="Times New Roman" w:hAnsi="Times New Roman" w:cs="Times New Roman"/>
          <w:sz w:val="28"/>
          <w:szCs w:val="28"/>
          <w:lang w:val="ru-RU"/>
        </w:rPr>
        <w:t>законадательства</w:t>
      </w:r>
      <w:proofErr w:type="spellEnd"/>
      <w:r w:rsidRPr="00390948">
        <w:rPr>
          <w:rFonts w:ascii="Times New Roman" w:hAnsi="Times New Roman" w:cs="Times New Roman"/>
          <w:sz w:val="28"/>
          <w:szCs w:val="28"/>
          <w:lang w:val="ru-RU"/>
        </w:rPr>
        <w:t xml:space="preserve"> в 2022 году не выявлены.</w:t>
      </w:r>
    </w:p>
    <w:p w:rsidR="008669EA" w:rsidRDefault="00953809" w:rsidP="00725BC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390948">
        <w:rPr>
          <w:rFonts w:ascii="Times New Roman" w:hAnsi="Times New Roman" w:cs="Times New Roman"/>
          <w:sz w:val="28"/>
          <w:szCs w:val="28"/>
          <w:lang w:val="ru-RU"/>
        </w:rPr>
        <w:t>амечани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390948">
        <w:rPr>
          <w:rFonts w:ascii="Times New Roman" w:hAnsi="Times New Roman" w:cs="Times New Roman"/>
          <w:sz w:val="28"/>
          <w:szCs w:val="28"/>
          <w:lang w:val="ru-RU"/>
        </w:rPr>
        <w:t xml:space="preserve"> и предложени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390948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организаций и граждан в части несоответствия </w:t>
      </w:r>
      <w:r w:rsidR="003E4689" w:rsidRPr="00390948">
        <w:rPr>
          <w:rFonts w:ascii="Times New Roman" w:hAnsi="Times New Roman" w:cs="Times New Roman"/>
          <w:sz w:val="28"/>
          <w:szCs w:val="28"/>
          <w:lang w:val="ru-RU"/>
        </w:rPr>
        <w:t>антимонопольному законодательству</w:t>
      </w:r>
      <w:r w:rsidR="003E4689" w:rsidRPr="003909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90948">
        <w:rPr>
          <w:rFonts w:ascii="Times New Roman" w:hAnsi="Times New Roman" w:cs="Times New Roman"/>
          <w:sz w:val="28"/>
          <w:szCs w:val="28"/>
          <w:lang w:val="ru-RU"/>
        </w:rPr>
        <w:t>размещенных проектов нормативных правовых актов, разрабатываемых Комитетом</w:t>
      </w:r>
      <w:r w:rsidR="00692E8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отчетном периоде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отсутсутствуют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25BCE" w:rsidRPr="000B3B03" w:rsidRDefault="00725BCE" w:rsidP="00725BC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3B03">
        <w:rPr>
          <w:rFonts w:ascii="Times New Roman" w:hAnsi="Times New Roman" w:cs="Times New Roman"/>
          <w:sz w:val="28"/>
          <w:szCs w:val="28"/>
          <w:lang w:val="ru-RU"/>
        </w:rPr>
        <w:t>Обжалование нормативных правовых актов Комитета, рассмотрение дел в судебных инстанциях по вопросам нарушения норм антимонопольного законодательства не осуществлялось.</w:t>
      </w:r>
    </w:p>
    <w:p w:rsidR="00DC4ABF" w:rsidRPr="00953809" w:rsidRDefault="00DC4ABF" w:rsidP="00DB3A9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3809">
        <w:rPr>
          <w:rFonts w:ascii="Times New Roman" w:hAnsi="Times New Roman" w:cs="Times New Roman"/>
          <w:sz w:val="28"/>
          <w:szCs w:val="28"/>
          <w:lang w:val="ru-RU"/>
        </w:rPr>
        <w:t>Юридическим отделом Комитета проведен</w:t>
      </w:r>
      <w:r w:rsidR="00692E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53809">
        <w:rPr>
          <w:rFonts w:ascii="Times New Roman" w:hAnsi="Times New Roman" w:cs="Times New Roman"/>
          <w:sz w:val="28"/>
          <w:szCs w:val="28"/>
          <w:lang w:val="ru-RU"/>
        </w:rPr>
        <w:t xml:space="preserve"> анализ 48 проектов </w:t>
      </w:r>
      <w:r w:rsidR="00D54FB9" w:rsidRPr="00953809">
        <w:rPr>
          <w:rFonts w:ascii="Times New Roman" w:hAnsi="Times New Roman" w:cs="Times New Roman"/>
          <w:sz w:val="28"/>
          <w:szCs w:val="28"/>
          <w:lang w:val="ru-RU"/>
        </w:rPr>
        <w:t xml:space="preserve"> нормативных правовых актов </w:t>
      </w:r>
      <w:r w:rsidRPr="00953809">
        <w:rPr>
          <w:rFonts w:ascii="Times New Roman" w:hAnsi="Times New Roman" w:cs="Times New Roman"/>
          <w:sz w:val="28"/>
          <w:szCs w:val="28"/>
          <w:lang w:val="ru-RU"/>
        </w:rPr>
        <w:t xml:space="preserve">Комитета, составлены экспертные заключения. Положений, способствующих созданию условий для проявления </w:t>
      </w:r>
      <w:proofErr w:type="spellStart"/>
      <w:r w:rsidRPr="00953809">
        <w:rPr>
          <w:rFonts w:ascii="Times New Roman" w:hAnsi="Times New Roman" w:cs="Times New Roman"/>
          <w:sz w:val="28"/>
          <w:szCs w:val="28"/>
          <w:lang w:val="ru-RU"/>
        </w:rPr>
        <w:t>коррупциогенных</w:t>
      </w:r>
      <w:proofErr w:type="spellEnd"/>
      <w:r w:rsidRPr="00953809">
        <w:rPr>
          <w:rFonts w:ascii="Times New Roman" w:hAnsi="Times New Roman" w:cs="Times New Roman"/>
          <w:sz w:val="28"/>
          <w:szCs w:val="28"/>
          <w:lang w:val="ru-RU"/>
        </w:rPr>
        <w:t xml:space="preserve"> факторов</w:t>
      </w:r>
      <w:r w:rsidR="00807753" w:rsidRPr="00953809">
        <w:rPr>
          <w:rFonts w:ascii="Times New Roman" w:hAnsi="Times New Roman" w:cs="Times New Roman"/>
          <w:sz w:val="28"/>
          <w:szCs w:val="28"/>
          <w:lang w:val="ru-RU"/>
        </w:rPr>
        <w:t>, устанавливающ</w:t>
      </w:r>
      <w:r w:rsidR="00692E86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807753" w:rsidRPr="00953809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807753" w:rsidRPr="00953809">
        <w:rPr>
          <w:rFonts w:ascii="Times New Roman" w:hAnsi="Times New Roman" w:cs="Times New Roman"/>
          <w:sz w:val="28"/>
          <w:szCs w:val="28"/>
          <w:lang w:val="ru-RU"/>
        </w:rPr>
        <w:t>правоприменителя</w:t>
      </w:r>
      <w:proofErr w:type="spellEnd"/>
      <w:r w:rsidR="00807753" w:rsidRPr="009538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07753" w:rsidRPr="00953809">
        <w:rPr>
          <w:rFonts w:ascii="Times New Roman" w:hAnsi="Times New Roman" w:cs="Times New Roman"/>
          <w:sz w:val="28"/>
          <w:szCs w:val="28"/>
          <w:lang w:val="ru-RU"/>
        </w:rPr>
        <w:t>нобоснованно</w:t>
      </w:r>
      <w:proofErr w:type="spellEnd"/>
      <w:r w:rsidR="00807753" w:rsidRPr="00953809">
        <w:rPr>
          <w:rFonts w:ascii="Times New Roman" w:hAnsi="Times New Roman" w:cs="Times New Roman"/>
          <w:sz w:val="28"/>
          <w:szCs w:val="28"/>
          <w:lang w:val="ru-RU"/>
        </w:rPr>
        <w:t xml:space="preserve"> широкие пределы усмотрения или возможности необоснованного применения исключений из общих правил, а также </w:t>
      </w:r>
      <w:proofErr w:type="spellStart"/>
      <w:r w:rsidR="00807753" w:rsidRPr="00953809">
        <w:rPr>
          <w:rFonts w:ascii="Times New Roman" w:hAnsi="Times New Roman" w:cs="Times New Roman"/>
          <w:sz w:val="28"/>
          <w:szCs w:val="28"/>
          <w:lang w:val="ru-RU"/>
        </w:rPr>
        <w:t>коррупциогенных</w:t>
      </w:r>
      <w:proofErr w:type="spellEnd"/>
      <w:r w:rsidR="00807753" w:rsidRPr="00953809">
        <w:rPr>
          <w:rFonts w:ascii="Times New Roman" w:hAnsi="Times New Roman" w:cs="Times New Roman"/>
          <w:sz w:val="28"/>
          <w:szCs w:val="28"/>
          <w:lang w:val="ru-RU"/>
        </w:rPr>
        <w:t xml:space="preserve"> факторов, содержащих неопределенные, трудновыполнимые и (или) </w:t>
      </w:r>
      <w:proofErr w:type="spellStart"/>
      <w:r w:rsidR="00807753" w:rsidRPr="00953809">
        <w:rPr>
          <w:rFonts w:ascii="Times New Roman" w:hAnsi="Times New Roman" w:cs="Times New Roman"/>
          <w:sz w:val="28"/>
          <w:szCs w:val="28"/>
          <w:lang w:val="ru-RU"/>
        </w:rPr>
        <w:t>обреминительные</w:t>
      </w:r>
      <w:proofErr w:type="spellEnd"/>
      <w:r w:rsidR="00807753" w:rsidRPr="00953809">
        <w:rPr>
          <w:rFonts w:ascii="Times New Roman" w:hAnsi="Times New Roman" w:cs="Times New Roman"/>
          <w:sz w:val="28"/>
          <w:szCs w:val="28"/>
          <w:lang w:val="ru-RU"/>
        </w:rPr>
        <w:t xml:space="preserve"> требования, в том числе во взаимосвязи с другими нормативными правовыми актами не выявлено.</w:t>
      </w:r>
    </w:p>
    <w:p w:rsidR="00DC4ABF" w:rsidRPr="00390948" w:rsidRDefault="000C1E33" w:rsidP="00DB3A9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3809">
        <w:rPr>
          <w:rFonts w:ascii="Times New Roman" w:hAnsi="Times New Roman" w:cs="Times New Roman"/>
          <w:sz w:val="28"/>
          <w:szCs w:val="28"/>
          <w:lang w:val="ru-RU"/>
        </w:rPr>
        <w:t xml:space="preserve">Анализ нормативных правовых актов Комитета проводится </w:t>
      </w:r>
      <w:r w:rsidR="00692E86">
        <w:rPr>
          <w:rFonts w:ascii="Times New Roman" w:hAnsi="Times New Roman" w:cs="Times New Roman"/>
          <w:sz w:val="28"/>
          <w:szCs w:val="28"/>
          <w:lang w:val="ru-RU"/>
        </w:rPr>
        <w:t xml:space="preserve">сотрудниками </w:t>
      </w:r>
      <w:r w:rsidRPr="00953809">
        <w:rPr>
          <w:rFonts w:ascii="Times New Roman" w:hAnsi="Times New Roman" w:cs="Times New Roman"/>
          <w:sz w:val="28"/>
          <w:szCs w:val="28"/>
          <w:lang w:val="ru-RU"/>
        </w:rPr>
        <w:t>Комитета на постоянной основе, по результатам вносятся необходимые изменения или нормативные правовые акты признаются утратившими силу.</w:t>
      </w:r>
    </w:p>
    <w:p w:rsidR="00D54FB9" w:rsidRDefault="00D54FB9" w:rsidP="00D54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948">
        <w:rPr>
          <w:rFonts w:ascii="Times New Roman" w:hAnsi="Times New Roman" w:cs="Times New Roman"/>
          <w:sz w:val="28"/>
          <w:szCs w:val="28"/>
        </w:rPr>
        <w:t xml:space="preserve">Все проекты нормативных </w:t>
      </w:r>
      <w:r w:rsidR="009430C4" w:rsidRPr="00390948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Pr="00390948">
        <w:rPr>
          <w:rFonts w:ascii="Times New Roman" w:hAnsi="Times New Roman" w:cs="Times New Roman"/>
          <w:sz w:val="28"/>
          <w:szCs w:val="28"/>
        </w:rPr>
        <w:t>актов Комитета в соответствии</w:t>
      </w:r>
      <w:r w:rsidRPr="000B3B03">
        <w:rPr>
          <w:rFonts w:ascii="Times New Roman" w:hAnsi="Times New Roman" w:cs="Times New Roman"/>
          <w:sz w:val="28"/>
          <w:szCs w:val="28"/>
        </w:rPr>
        <w:t xml:space="preserve"> с приказом Комитета от 15.08.2016г. № 18-03/01-14-75Б</w:t>
      </w:r>
      <w:r w:rsidR="005C3A90">
        <w:rPr>
          <w:rFonts w:ascii="Times New Roman" w:hAnsi="Times New Roman" w:cs="Times New Roman"/>
          <w:sz w:val="28"/>
          <w:szCs w:val="28"/>
        </w:rPr>
        <w:t xml:space="preserve"> (в редакции от 31.05.2022г. № 18-02/17-18)</w:t>
      </w:r>
      <w:r w:rsidRPr="000B3B03">
        <w:rPr>
          <w:rFonts w:ascii="Times New Roman" w:hAnsi="Times New Roman" w:cs="Times New Roman"/>
          <w:sz w:val="28"/>
          <w:szCs w:val="28"/>
        </w:rPr>
        <w:t xml:space="preserve"> </w:t>
      </w:r>
      <w:r w:rsidR="00CA0231" w:rsidRPr="000B3B03">
        <w:rPr>
          <w:rFonts w:ascii="Times New Roman" w:hAnsi="Times New Roman" w:cs="Times New Roman"/>
          <w:sz w:val="28"/>
          <w:szCs w:val="28"/>
        </w:rPr>
        <w:t>«О порядке проведения антикор</w:t>
      </w:r>
      <w:r w:rsidR="00E07B6B" w:rsidRPr="000B3B03">
        <w:rPr>
          <w:rFonts w:ascii="Times New Roman" w:hAnsi="Times New Roman" w:cs="Times New Roman"/>
          <w:sz w:val="28"/>
          <w:szCs w:val="28"/>
        </w:rPr>
        <w:t>р</w:t>
      </w:r>
      <w:r w:rsidR="00CA0231" w:rsidRPr="000B3B03">
        <w:rPr>
          <w:rFonts w:ascii="Times New Roman" w:hAnsi="Times New Roman" w:cs="Times New Roman"/>
          <w:sz w:val="28"/>
          <w:szCs w:val="28"/>
        </w:rPr>
        <w:t xml:space="preserve">упционной экспертизы </w:t>
      </w:r>
      <w:r w:rsidR="00CA0231" w:rsidRPr="000B3B03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нормативных правовых актов и проектов нормативных правовых актов комитета финансов Ленинградской области и признании утратившим силу некоторых приказов комитета финансов Ленинградской области» </w:t>
      </w:r>
      <w:r w:rsidRPr="000B3B03">
        <w:rPr>
          <w:rFonts w:ascii="Times New Roman" w:hAnsi="Times New Roman" w:cs="Times New Roman"/>
          <w:sz w:val="28"/>
          <w:szCs w:val="28"/>
        </w:rPr>
        <w:t xml:space="preserve">размещаются </w:t>
      </w:r>
      <w:r w:rsidR="008415BE" w:rsidRPr="000B3B03">
        <w:rPr>
          <w:rFonts w:ascii="Times New Roman" w:hAnsi="Times New Roman" w:cs="Times New Roman"/>
          <w:sz w:val="28"/>
          <w:szCs w:val="28"/>
        </w:rPr>
        <w:t>в сетевом издании «</w:t>
      </w:r>
      <w:r w:rsidR="005A4C6F" w:rsidRPr="000B3B03">
        <w:rPr>
          <w:rFonts w:ascii="Times New Roman" w:hAnsi="Times New Roman" w:cs="Times New Roman"/>
          <w:sz w:val="28"/>
          <w:szCs w:val="28"/>
        </w:rPr>
        <w:t>Электронное опубликование документов</w:t>
      </w:r>
      <w:r w:rsidR="008415BE" w:rsidRPr="000B3B03">
        <w:rPr>
          <w:rFonts w:ascii="Times New Roman" w:hAnsi="Times New Roman" w:cs="Times New Roman"/>
          <w:sz w:val="28"/>
          <w:szCs w:val="28"/>
        </w:rPr>
        <w:t>»</w:t>
      </w:r>
      <w:r w:rsidR="005A4C6F" w:rsidRPr="000B3B03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F72A24" w:rsidRPr="00C12DC5">
          <w:rPr>
            <w:rStyle w:val="a9"/>
            <w:rFonts w:ascii="Times New Roman" w:hAnsi="Times New Roman" w:cs="Times New Roman"/>
            <w:sz w:val="28"/>
            <w:szCs w:val="28"/>
          </w:rPr>
          <w:t>www.npa47.ru</w:t>
        </w:r>
      </w:hyperlink>
      <w:r w:rsidR="005A4C6F" w:rsidRPr="000B3B03">
        <w:rPr>
          <w:rFonts w:ascii="Times New Roman" w:hAnsi="Times New Roman" w:cs="Times New Roman"/>
          <w:sz w:val="28"/>
          <w:szCs w:val="28"/>
        </w:rPr>
        <w:t>)</w:t>
      </w:r>
      <w:r w:rsidRPr="000B3B0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397D" w:rsidRPr="004E5D47" w:rsidRDefault="00CA381D" w:rsidP="007139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5D47">
        <w:rPr>
          <w:rFonts w:ascii="Times New Roman" w:hAnsi="Times New Roman" w:cs="Times New Roman"/>
          <w:sz w:val="28"/>
          <w:szCs w:val="28"/>
          <w:lang w:val="ru-RU"/>
        </w:rPr>
        <w:t>В целях выявления конфликта интересов в деятельности должностных лиц Комитета</w:t>
      </w:r>
      <w:r w:rsidR="0086414B" w:rsidRPr="004E5D47">
        <w:rPr>
          <w:rFonts w:ascii="Times New Roman" w:hAnsi="Times New Roman" w:cs="Times New Roman"/>
          <w:sz w:val="28"/>
          <w:szCs w:val="28"/>
          <w:lang w:val="ru-RU"/>
        </w:rPr>
        <w:t xml:space="preserve">, в 2022 году в соответствии с уведомлением государственного служащего о возникновении личной заинтересованности при исполнении должностных </w:t>
      </w:r>
      <w:proofErr w:type="gramStart"/>
      <w:r w:rsidR="0086414B" w:rsidRPr="004E5D47">
        <w:rPr>
          <w:rFonts w:ascii="Times New Roman" w:hAnsi="Times New Roman" w:cs="Times New Roman"/>
          <w:sz w:val="28"/>
          <w:szCs w:val="28"/>
          <w:lang w:val="ru-RU"/>
        </w:rPr>
        <w:t>обязанностей</w:t>
      </w:r>
      <w:proofErr w:type="gramEnd"/>
      <w:r w:rsidR="0071397D" w:rsidRPr="004E5D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397D" w:rsidRPr="004E5D47">
        <w:rPr>
          <w:rFonts w:ascii="Times New Roman" w:hAnsi="Times New Roman" w:cs="Times New Roman"/>
          <w:sz w:val="28"/>
          <w:szCs w:val="28"/>
          <w:lang w:val="ru-RU"/>
        </w:rPr>
        <w:t xml:space="preserve">которая приводит или может привести к конфликту интересов, состоялось одно заседание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</w:t>
      </w:r>
      <w:r w:rsidR="0071397D" w:rsidRPr="004E5D47">
        <w:rPr>
          <w:rFonts w:ascii="Times New Roman" w:hAnsi="Times New Roman" w:cs="Times New Roman"/>
          <w:sz w:val="28"/>
          <w:szCs w:val="28"/>
          <w:lang w:val="ru-RU"/>
        </w:rPr>
        <w:t>Комитете</w:t>
      </w:r>
      <w:r w:rsidR="0071397D" w:rsidRPr="004E5D47">
        <w:rPr>
          <w:rFonts w:ascii="Times New Roman" w:hAnsi="Times New Roman" w:cs="Times New Roman"/>
          <w:sz w:val="28"/>
          <w:szCs w:val="28"/>
          <w:lang w:val="ru-RU"/>
        </w:rPr>
        <w:t xml:space="preserve">. По итогам рассмотрения указанного уведомления </w:t>
      </w:r>
      <w:r w:rsidR="004E5D47" w:rsidRPr="004E5D47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71397D" w:rsidRPr="004E5D47">
        <w:rPr>
          <w:rFonts w:ascii="Times New Roman" w:hAnsi="Times New Roman" w:cs="Times New Roman"/>
          <w:sz w:val="28"/>
          <w:szCs w:val="28"/>
          <w:lang w:val="ru-RU"/>
        </w:rPr>
        <w:t xml:space="preserve">омиссия признала, что при исполнении государственным служащим должностных обязанностей личная заинтересованность приводит или может привести к конфликту интересов. </w:t>
      </w:r>
      <w:proofErr w:type="gramStart"/>
      <w:r w:rsidR="0071397D" w:rsidRPr="004E5D47">
        <w:rPr>
          <w:rFonts w:ascii="Times New Roman" w:hAnsi="Times New Roman" w:cs="Times New Roman"/>
          <w:sz w:val="28"/>
          <w:szCs w:val="28"/>
          <w:lang w:val="ru-RU"/>
        </w:rPr>
        <w:t>Комисси</w:t>
      </w:r>
      <w:r w:rsidR="004E5D47" w:rsidRPr="004E5D47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="0071397D" w:rsidRPr="004E5D47">
        <w:rPr>
          <w:rFonts w:ascii="Times New Roman" w:hAnsi="Times New Roman" w:cs="Times New Roman"/>
          <w:sz w:val="28"/>
          <w:szCs w:val="28"/>
          <w:lang w:val="ru-RU"/>
        </w:rPr>
        <w:t xml:space="preserve"> рекомендова</w:t>
      </w:r>
      <w:r w:rsidR="004E5D47" w:rsidRPr="004E5D47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="0071397D" w:rsidRPr="004E5D47">
        <w:rPr>
          <w:rFonts w:ascii="Times New Roman" w:hAnsi="Times New Roman" w:cs="Times New Roman"/>
          <w:sz w:val="28"/>
          <w:szCs w:val="28"/>
          <w:lang w:val="ru-RU"/>
        </w:rPr>
        <w:t xml:space="preserve"> принять меры по урегулированию конфликта интересов или по недопущению его возникновения, на основании чего принято распоряжение Комитета от 13.07.2022</w:t>
      </w:r>
      <w:r w:rsidR="00B44304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71397D" w:rsidRPr="004E5D47">
        <w:rPr>
          <w:rFonts w:ascii="Times New Roman" w:hAnsi="Times New Roman" w:cs="Times New Roman"/>
          <w:sz w:val="28"/>
          <w:szCs w:val="28"/>
          <w:lang w:val="ru-RU"/>
        </w:rPr>
        <w:t xml:space="preserve"> №18-03/09-64 «Об исполнении решения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</w:t>
      </w:r>
      <w:r w:rsidR="00B4430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4E5D47" w:rsidRPr="004E5D4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1397D" w:rsidRPr="004E5D47">
        <w:rPr>
          <w:rFonts w:ascii="Times New Roman" w:hAnsi="Times New Roman" w:cs="Times New Roman"/>
          <w:sz w:val="28"/>
          <w:szCs w:val="28"/>
          <w:lang w:val="ru-RU"/>
        </w:rPr>
        <w:t xml:space="preserve"> в котором закреплены конкретные меры в целях недопущения возникновения конфликта интересов.</w:t>
      </w:r>
      <w:proofErr w:type="gramEnd"/>
    </w:p>
    <w:p w:rsidR="0086414B" w:rsidRPr="004E5D47" w:rsidRDefault="0086414B" w:rsidP="00D54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0C4" w:rsidRDefault="009430C4" w:rsidP="00D54FB9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B03">
        <w:rPr>
          <w:rFonts w:ascii="Times New Roman" w:hAnsi="Times New Roman" w:cs="Times New Roman"/>
          <w:sz w:val="28"/>
          <w:szCs w:val="28"/>
        </w:rPr>
        <w:t xml:space="preserve">2. </w:t>
      </w:r>
      <w:r w:rsidRPr="000B3B03">
        <w:rPr>
          <w:rFonts w:ascii="Times New Roman" w:hAnsi="Times New Roman" w:cs="Times New Roman"/>
          <w:i/>
          <w:sz w:val="28"/>
          <w:szCs w:val="28"/>
        </w:rPr>
        <w:t xml:space="preserve">Информация </w:t>
      </w:r>
      <w:r w:rsidR="000143F8" w:rsidRPr="000B3B03">
        <w:rPr>
          <w:rFonts w:ascii="Times New Roman" w:hAnsi="Times New Roman" w:cs="Times New Roman"/>
          <w:i/>
          <w:sz w:val="28"/>
          <w:szCs w:val="28"/>
        </w:rPr>
        <w:t xml:space="preserve">о результатах исполнения мероприятий («дорожной карты») по снижению </w:t>
      </w:r>
      <w:proofErr w:type="spellStart"/>
      <w:r w:rsidR="000143F8" w:rsidRPr="000B3B03">
        <w:rPr>
          <w:rFonts w:ascii="Times New Roman" w:hAnsi="Times New Roman" w:cs="Times New Roman"/>
          <w:i/>
          <w:sz w:val="28"/>
          <w:szCs w:val="28"/>
        </w:rPr>
        <w:t>комплаенс</w:t>
      </w:r>
      <w:proofErr w:type="spellEnd"/>
      <w:r w:rsidR="000143F8" w:rsidRPr="000B3B03">
        <w:rPr>
          <w:rFonts w:ascii="Times New Roman" w:hAnsi="Times New Roman" w:cs="Times New Roman"/>
          <w:i/>
          <w:sz w:val="28"/>
          <w:szCs w:val="28"/>
        </w:rPr>
        <w:t>-рисков органов исполнительной власти Ленинградской области, утвержденных распоряжением Губернатора Ленинградской области</w:t>
      </w:r>
      <w:r w:rsidR="006330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49C7" w:rsidRPr="002E49C7">
        <w:rPr>
          <w:rFonts w:ascii="Times New Roman" w:hAnsi="Times New Roman" w:cs="Times New Roman"/>
          <w:i/>
          <w:sz w:val="28"/>
          <w:szCs w:val="28"/>
        </w:rPr>
        <w:t xml:space="preserve">от 06.05.2022г. № </w:t>
      </w:r>
      <w:r w:rsidR="002E49C7" w:rsidRPr="00A86ACC">
        <w:rPr>
          <w:rFonts w:ascii="Times New Roman" w:hAnsi="Times New Roman" w:cs="Times New Roman"/>
          <w:i/>
          <w:sz w:val="28"/>
          <w:szCs w:val="28"/>
        </w:rPr>
        <w:t>297-рг</w:t>
      </w:r>
      <w:r w:rsidRPr="00A86ACC">
        <w:rPr>
          <w:rFonts w:ascii="Times New Roman" w:hAnsi="Times New Roman" w:cs="Times New Roman"/>
          <w:i/>
          <w:sz w:val="28"/>
          <w:szCs w:val="28"/>
        </w:rPr>
        <w:t>.</w:t>
      </w:r>
      <w:r w:rsidRPr="000B3B0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259A6" w:rsidRDefault="004259A6" w:rsidP="00D54FB9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C578C" w:rsidRPr="000B3B03" w:rsidRDefault="00ED3189" w:rsidP="00D54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03">
        <w:rPr>
          <w:rFonts w:ascii="Times New Roman" w:hAnsi="Times New Roman" w:cs="Times New Roman"/>
          <w:sz w:val="28"/>
          <w:szCs w:val="28"/>
        </w:rPr>
        <w:t xml:space="preserve">В Комитете за отчетный период </w:t>
      </w:r>
      <w:r w:rsidR="00B44304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D964C3" w:rsidRPr="000B3B03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0B3B03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A67787" w:rsidRPr="000B3B03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0B3B03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D964C3" w:rsidRPr="000B3B03">
        <w:rPr>
          <w:rFonts w:ascii="Times New Roman" w:hAnsi="Times New Roman" w:cs="Times New Roman"/>
          <w:sz w:val="28"/>
          <w:szCs w:val="28"/>
        </w:rPr>
        <w:t>по реализации дорожной карты:</w:t>
      </w:r>
    </w:p>
    <w:p w:rsidR="00D964C3" w:rsidRDefault="00D964C3" w:rsidP="00D54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03">
        <w:rPr>
          <w:rFonts w:ascii="Times New Roman" w:hAnsi="Times New Roman" w:cs="Times New Roman"/>
          <w:sz w:val="28"/>
          <w:szCs w:val="28"/>
        </w:rPr>
        <w:t>2.1. При проведении закупок товаров, работ и услуг для обеспечения государственных нужд:</w:t>
      </w:r>
    </w:p>
    <w:p w:rsidR="005C578C" w:rsidRDefault="005C578C" w:rsidP="00D54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03">
        <w:rPr>
          <w:rFonts w:ascii="Times New Roman" w:hAnsi="Times New Roman" w:cs="Times New Roman"/>
          <w:sz w:val="28"/>
          <w:szCs w:val="28"/>
        </w:rPr>
        <w:t xml:space="preserve">- </w:t>
      </w:r>
      <w:r w:rsidR="00D964C3" w:rsidRPr="000B3B03">
        <w:rPr>
          <w:rFonts w:ascii="Times New Roman" w:hAnsi="Times New Roman" w:cs="Times New Roman"/>
          <w:sz w:val="28"/>
          <w:szCs w:val="28"/>
        </w:rPr>
        <w:t>усиление</w:t>
      </w:r>
      <w:r w:rsidRPr="000B3B03">
        <w:rPr>
          <w:rFonts w:ascii="Times New Roman" w:hAnsi="Times New Roman" w:cs="Times New Roman"/>
          <w:sz w:val="28"/>
          <w:szCs w:val="28"/>
        </w:rPr>
        <w:t xml:space="preserve"> внутренн</w:t>
      </w:r>
      <w:r w:rsidR="00D964C3" w:rsidRPr="000B3B03">
        <w:rPr>
          <w:rFonts w:ascii="Times New Roman" w:hAnsi="Times New Roman" w:cs="Times New Roman"/>
          <w:sz w:val="28"/>
          <w:szCs w:val="28"/>
        </w:rPr>
        <w:t xml:space="preserve">его контроля </w:t>
      </w:r>
      <w:r w:rsidRPr="000B3B03">
        <w:rPr>
          <w:rFonts w:ascii="Times New Roman" w:hAnsi="Times New Roman" w:cs="Times New Roman"/>
          <w:sz w:val="28"/>
          <w:szCs w:val="28"/>
        </w:rPr>
        <w:t xml:space="preserve"> за подготовкой документации о закупках</w:t>
      </w:r>
      <w:r w:rsidR="00D964C3" w:rsidRPr="000B3B03">
        <w:rPr>
          <w:rFonts w:ascii="Times New Roman" w:hAnsi="Times New Roman" w:cs="Times New Roman"/>
          <w:sz w:val="28"/>
          <w:szCs w:val="28"/>
        </w:rPr>
        <w:t xml:space="preserve"> на стадии согласования</w:t>
      </w:r>
      <w:r w:rsidR="00802D01">
        <w:rPr>
          <w:rFonts w:ascii="Times New Roman" w:hAnsi="Times New Roman" w:cs="Times New Roman"/>
          <w:sz w:val="28"/>
          <w:szCs w:val="28"/>
        </w:rPr>
        <w:t>,</w:t>
      </w:r>
    </w:p>
    <w:p w:rsidR="001E7CD6" w:rsidRDefault="001E7CD6" w:rsidP="00D54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1E7CD6">
        <w:rPr>
          <w:rFonts w:ascii="Times New Roman" w:hAnsi="Times New Roman" w:cs="Times New Roman"/>
          <w:sz w:val="28"/>
          <w:szCs w:val="28"/>
        </w:rPr>
        <w:t>облюдение мероприятий, предусмотренных в (картах) коррупционных рисков, возникающих  при осуществлении  закупок, а также плана (реестра) мер, направленных па минимизацию коррупционных рисков, возникающих при осуществлении закупок на основе оценки коррупционных  рисков, возникающих на разных этапах закупочной деятельности и оценки индикаторов коррупции при осуществлении  закупок</w:t>
      </w:r>
      <w:r w:rsidR="00802D01">
        <w:rPr>
          <w:rFonts w:ascii="Times New Roman" w:hAnsi="Times New Roman" w:cs="Times New Roman"/>
          <w:sz w:val="28"/>
          <w:szCs w:val="28"/>
        </w:rPr>
        <w:t>,</w:t>
      </w:r>
    </w:p>
    <w:p w:rsidR="00373961" w:rsidRDefault="00373961" w:rsidP="00D54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осуществление </w:t>
      </w:r>
      <w:r w:rsidR="009F051B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="00FA4031" w:rsidRPr="00FA4031">
        <w:rPr>
          <w:rFonts w:ascii="Times New Roman" w:hAnsi="Times New Roman" w:cs="Times New Roman"/>
          <w:sz w:val="28"/>
          <w:szCs w:val="28"/>
        </w:rPr>
        <w:t xml:space="preserve"> </w:t>
      </w:r>
      <w:r w:rsidR="00FA4031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мониторинга и </w:t>
      </w:r>
      <w:r>
        <w:rPr>
          <w:rFonts w:ascii="Times New Roman" w:hAnsi="Times New Roman" w:cs="Times New Roman"/>
          <w:sz w:val="28"/>
          <w:szCs w:val="28"/>
        </w:rPr>
        <w:t xml:space="preserve">анализа практики применения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антимономольного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законодательства, соблюдение процедуры оценки регулирующего воздействия,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узучение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положений Федерального закона от 26.07.2006г. «О защите конкуренции», использование в работе и учет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антиконкурентных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практик, содержащихся в «Черных книгах» и в «Белых книгах» ФАС России</w:t>
      </w:r>
      <w:r w:rsidR="00802D01">
        <w:rPr>
          <w:rFonts w:ascii="Times New Roman" w:hAnsi="Times New Roman" w:cs="Times New Roman"/>
          <w:sz w:val="28"/>
          <w:szCs w:val="28"/>
        </w:rPr>
        <w:t>;</w:t>
      </w:r>
    </w:p>
    <w:p w:rsidR="00C40655" w:rsidRPr="00B72E15" w:rsidRDefault="00FA4031" w:rsidP="00D54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E15">
        <w:rPr>
          <w:rFonts w:ascii="Times New Roman" w:hAnsi="Times New Roman" w:cs="Times New Roman"/>
          <w:sz w:val="28"/>
          <w:szCs w:val="28"/>
        </w:rPr>
        <w:t xml:space="preserve">2.2. Разработка процедуры </w:t>
      </w:r>
      <w:proofErr w:type="gramStart"/>
      <w:r w:rsidRPr="00B72E15"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  <w:r w:rsidRPr="00B72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E15">
        <w:rPr>
          <w:rFonts w:ascii="Times New Roman" w:hAnsi="Times New Roman" w:cs="Times New Roman"/>
          <w:sz w:val="28"/>
          <w:szCs w:val="28"/>
        </w:rPr>
        <w:t>раследования</w:t>
      </w:r>
      <w:proofErr w:type="spellEnd"/>
      <w:r w:rsidRPr="00B72E15">
        <w:rPr>
          <w:rFonts w:ascii="Times New Roman" w:hAnsi="Times New Roman" w:cs="Times New Roman"/>
          <w:sz w:val="28"/>
          <w:szCs w:val="28"/>
        </w:rPr>
        <w:t xml:space="preserve">, связанного с </w:t>
      </w:r>
      <w:r w:rsidRPr="00B72E15">
        <w:rPr>
          <w:rFonts w:ascii="Times New Roman" w:hAnsi="Times New Roman" w:cs="Times New Roman"/>
          <w:sz w:val="28"/>
          <w:szCs w:val="28"/>
        </w:rPr>
        <w:lastRenderedPageBreak/>
        <w:t xml:space="preserve">функционированием антимонопольного </w:t>
      </w:r>
      <w:proofErr w:type="spellStart"/>
      <w:r w:rsidRPr="00B72E15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B72E15">
        <w:rPr>
          <w:rFonts w:ascii="Times New Roman" w:hAnsi="Times New Roman" w:cs="Times New Roman"/>
          <w:sz w:val="28"/>
          <w:szCs w:val="28"/>
        </w:rPr>
        <w:t xml:space="preserve"> в Комитете, организация внутренних расследований, связанных с функционированием антимонопольного </w:t>
      </w:r>
      <w:proofErr w:type="spellStart"/>
      <w:r w:rsidRPr="00B72E15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B72E15">
        <w:rPr>
          <w:rFonts w:ascii="Times New Roman" w:hAnsi="Times New Roman" w:cs="Times New Roman"/>
          <w:sz w:val="28"/>
          <w:szCs w:val="28"/>
        </w:rPr>
        <w:t xml:space="preserve"> в Комитете:</w:t>
      </w:r>
    </w:p>
    <w:p w:rsidR="00B72E15" w:rsidRDefault="00B72E15" w:rsidP="00B72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E15">
        <w:rPr>
          <w:rFonts w:ascii="Times New Roman" w:hAnsi="Times New Roman" w:cs="Times New Roman"/>
          <w:sz w:val="28"/>
          <w:szCs w:val="28"/>
        </w:rPr>
        <w:t xml:space="preserve">- распоряжением Комитета от 18.11.2022г. № 18-03/17-105 «О проведении внутреннего </w:t>
      </w:r>
      <w:proofErr w:type="spellStart"/>
      <w:r w:rsidRPr="00B72E15">
        <w:rPr>
          <w:rFonts w:ascii="Times New Roman" w:hAnsi="Times New Roman" w:cs="Times New Roman"/>
          <w:sz w:val="28"/>
          <w:szCs w:val="28"/>
        </w:rPr>
        <w:t>раследования</w:t>
      </w:r>
      <w:proofErr w:type="spellEnd"/>
      <w:r w:rsidRPr="00B72E15">
        <w:rPr>
          <w:rFonts w:ascii="Times New Roman" w:hAnsi="Times New Roman" w:cs="Times New Roman"/>
          <w:sz w:val="28"/>
          <w:szCs w:val="28"/>
        </w:rPr>
        <w:t xml:space="preserve">, связанного с функционированием системы внутреннего обеспечения соответствия требованиям антимонопольного законодательства деятельности комитета финансов Ленинградской области» утверждено </w:t>
      </w:r>
      <w:r w:rsidR="00D276C8" w:rsidRPr="00B72E15">
        <w:rPr>
          <w:rFonts w:ascii="Times New Roman" w:hAnsi="Times New Roman" w:cs="Times New Roman"/>
          <w:sz w:val="28"/>
          <w:szCs w:val="28"/>
        </w:rPr>
        <w:t xml:space="preserve">  Положение о комиссии по проведению внутреннего расследования, связанного с функци</w:t>
      </w:r>
      <w:r w:rsidR="00B44304">
        <w:rPr>
          <w:rFonts w:ascii="Times New Roman" w:hAnsi="Times New Roman" w:cs="Times New Roman"/>
          <w:sz w:val="28"/>
          <w:szCs w:val="28"/>
        </w:rPr>
        <w:t>о</w:t>
      </w:r>
      <w:r w:rsidR="00D276C8" w:rsidRPr="00B72E15">
        <w:rPr>
          <w:rFonts w:ascii="Times New Roman" w:hAnsi="Times New Roman" w:cs="Times New Roman"/>
          <w:sz w:val="28"/>
          <w:szCs w:val="28"/>
        </w:rPr>
        <w:t>нированием системы внутреннего обеспечения соответствия требованиям антимонопольного законодательства деятельности комитета финансов Ленинградской области</w:t>
      </w:r>
      <w:r w:rsidR="00802D01">
        <w:rPr>
          <w:rFonts w:ascii="Times New Roman" w:hAnsi="Times New Roman" w:cs="Times New Roman"/>
          <w:sz w:val="28"/>
          <w:szCs w:val="28"/>
        </w:rPr>
        <w:t>;</w:t>
      </w:r>
    </w:p>
    <w:p w:rsidR="00802D01" w:rsidRDefault="00802D01" w:rsidP="0080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</w:t>
      </w:r>
      <w:r w:rsidRPr="000B3B03">
        <w:rPr>
          <w:rFonts w:ascii="Times New Roman" w:hAnsi="Times New Roman" w:cs="Times New Roman"/>
          <w:sz w:val="28"/>
          <w:szCs w:val="28"/>
        </w:rPr>
        <w:t xml:space="preserve">роведение мероприятий внутреннего </w:t>
      </w:r>
      <w:r w:rsidR="003D7119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0B3B03">
        <w:rPr>
          <w:rFonts w:ascii="Times New Roman" w:hAnsi="Times New Roman" w:cs="Times New Roman"/>
          <w:sz w:val="28"/>
          <w:szCs w:val="28"/>
        </w:rPr>
        <w:t>аудита в целях оценки надежности системы внутреннего финансового контроля в отношении осуществляемых должностными лицами структурных подразделений Комитета внутренних бюджетных процедур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B3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4C3" w:rsidRPr="000B3B03" w:rsidRDefault="00162785" w:rsidP="00D54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03">
        <w:rPr>
          <w:rFonts w:ascii="Times New Roman" w:hAnsi="Times New Roman" w:cs="Times New Roman"/>
          <w:sz w:val="28"/>
          <w:szCs w:val="28"/>
        </w:rPr>
        <w:t>2.</w:t>
      </w:r>
      <w:r w:rsidR="00802D01">
        <w:rPr>
          <w:rFonts w:ascii="Times New Roman" w:hAnsi="Times New Roman" w:cs="Times New Roman"/>
          <w:sz w:val="28"/>
          <w:szCs w:val="28"/>
        </w:rPr>
        <w:t>4</w:t>
      </w:r>
      <w:r w:rsidRPr="000B3B03">
        <w:rPr>
          <w:rFonts w:ascii="Times New Roman" w:hAnsi="Times New Roman" w:cs="Times New Roman"/>
          <w:sz w:val="28"/>
          <w:szCs w:val="28"/>
        </w:rPr>
        <w:t>. Усиление контроля за соблюдением действующего ан</w:t>
      </w:r>
      <w:r w:rsidR="00432E6E" w:rsidRPr="000B3B03">
        <w:rPr>
          <w:rFonts w:ascii="Times New Roman" w:hAnsi="Times New Roman" w:cs="Times New Roman"/>
          <w:sz w:val="28"/>
          <w:szCs w:val="28"/>
        </w:rPr>
        <w:t>тимонопольного законодательства</w:t>
      </w:r>
      <w:r w:rsidR="00B72E15">
        <w:rPr>
          <w:rFonts w:ascii="Times New Roman" w:hAnsi="Times New Roman" w:cs="Times New Roman"/>
          <w:sz w:val="28"/>
          <w:szCs w:val="28"/>
        </w:rPr>
        <w:t xml:space="preserve"> при подготовке соглашений в сфере деятельности Комитета</w:t>
      </w:r>
      <w:r w:rsidR="00432E6E" w:rsidRPr="000B3B03">
        <w:rPr>
          <w:rFonts w:ascii="Times New Roman" w:hAnsi="Times New Roman" w:cs="Times New Roman"/>
          <w:sz w:val="28"/>
          <w:szCs w:val="28"/>
        </w:rPr>
        <w:t>;</w:t>
      </w:r>
    </w:p>
    <w:p w:rsidR="006330DD" w:rsidRPr="000B3B03" w:rsidRDefault="00432E6E" w:rsidP="006330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03">
        <w:rPr>
          <w:rFonts w:ascii="Times New Roman" w:hAnsi="Times New Roman" w:cs="Times New Roman"/>
          <w:sz w:val="28"/>
          <w:szCs w:val="28"/>
        </w:rPr>
        <w:t>2.</w:t>
      </w:r>
      <w:r w:rsidR="00802D01">
        <w:rPr>
          <w:rFonts w:ascii="Times New Roman" w:hAnsi="Times New Roman" w:cs="Times New Roman"/>
          <w:sz w:val="28"/>
          <w:szCs w:val="28"/>
        </w:rPr>
        <w:t>5</w:t>
      </w:r>
      <w:r w:rsidRPr="000B3B03">
        <w:rPr>
          <w:rFonts w:ascii="Times New Roman" w:hAnsi="Times New Roman" w:cs="Times New Roman"/>
          <w:sz w:val="28"/>
          <w:szCs w:val="28"/>
        </w:rPr>
        <w:t xml:space="preserve">. </w:t>
      </w:r>
      <w:r w:rsidR="00802D01">
        <w:rPr>
          <w:rFonts w:ascii="Times New Roman" w:hAnsi="Times New Roman" w:cs="Times New Roman"/>
          <w:sz w:val="28"/>
          <w:szCs w:val="28"/>
        </w:rPr>
        <w:t>М</w:t>
      </w:r>
      <w:r w:rsidRPr="000B3B03">
        <w:rPr>
          <w:rFonts w:ascii="Times New Roman" w:hAnsi="Times New Roman" w:cs="Times New Roman"/>
          <w:sz w:val="28"/>
          <w:szCs w:val="28"/>
        </w:rPr>
        <w:t>ониторинг и анализ практики применения антимонопольного законодательства;</w:t>
      </w:r>
    </w:p>
    <w:p w:rsidR="00D964C3" w:rsidRDefault="00432E6E" w:rsidP="00D54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03">
        <w:rPr>
          <w:rFonts w:ascii="Times New Roman" w:hAnsi="Times New Roman" w:cs="Times New Roman"/>
          <w:sz w:val="28"/>
          <w:szCs w:val="28"/>
        </w:rPr>
        <w:t>2.</w:t>
      </w:r>
      <w:r w:rsidR="00802D01">
        <w:rPr>
          <w:rFonts w:ascii="Times New Roman" w:hAnsi="Times New Roman" w:cs="Times New Roman"/>
          <w:sz w:val="28"/>
          <w:szCs w:val="28"/>
        </w:rPr>
        <w:t>6</w:t>
      </w:r>
      <w:r w:rsidRPr="000B3B03">
        <w:rPr>
          <w:rFonts w:ascii="Times New Roman" w:hAnsi="Times New Roman" w:cs="Times New Roman"/>
          <w:sz w:val="28"/>
          <w:szCs w:val="28"/>
        </w:rPr>
        <w:t>. Соблюдение процедур оценки регулирующего воздействия проектов нормативных правовых актов, проведение экспертизы и оценки фактического воздействия в отношении нормативных правовых актов;</w:t>
      </w:r>
    </w:p>
    <w:p w:rsidR="006330DD" w:rsidRPr="000B3B03" w:rsidRDefault="006330DD" w:rsidP="00D54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02D0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Пр</w:t>
      </w:r>
      <w:r w:rsidR="00A5216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ведение аналитической работы на предмет выявления конфликтов интересов среди участников закупок;</w:t>
      </w:r>
    </w:p>
    <w:p w:rsidR="004259A6" w:rsidRPr="001E7CD6" w:rsidRDefault="00432E6E" w:rsidP="001E7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03">
        <w:rPr>
          <w:rFonts w:ascii="Times New Roman" w:hAnsi="Times New Roman" w:cs="Times New Roman"/>
          <w:sz w:val="28"/>
          <w:szCs w:val="28"/>
        </w:rPr>
        <w:t>2.</w:t>
      </w:r>
      <w:r w:rsidR="008669EA">
        <w:rPr>
          <w:rFonts w:ascii="Times New Roman" w:hAnsi="Times New Roman" w:cs="Times New Roman"/>
          <w:sz w:val="28"/>
          <w:szCs w:val="28"/>
        </w:rPr>
        <w:t>8</w:t>
      </w:r>
      <w:r w:rsidRPr="000B3B03">
        <w:rPr>
          <w:rFonts w:ascii="Times New Roman" w:hAnsi="Times New Roman" w:cs="Times New Roman"/>
          <w:sz w:val="28"/>
          <w:szCs w:val="28"/>
        </w:rPr>
        <w:t xml:space="preserve">. Усиление внутреннего контроля за соблюдением порядка ответов на </w:t>
      </w:r>
      <w:r w:rsidR="00802D01">
        <w:rPr>
          <w:rFonts w:ascii="Times New Roman" w:hAnsi="Times New Roman" w:cs="Times New Roman"/>
          <w:sz w:val="28"/>
          <w:szCs w:val="28"/>
        </w:rPr>
        <w:t>обращения (запросы) граждан и юридических лиц;</w:t>
      </w:r>
    </w:p>
    <w:p w:rsidR="00802D01" w:rsidRDefault="001E7CD6" w:rsidP="001F7AB0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F051B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8669EA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8E7F28" w:rsidRPr="009F051B">
        <w:rPr>
          <w:rFonts w:ascii="Times New Roman" w:hAnsi="Times New Roman" w:cs="Times New Roman"/>
          <w:sz w:val="28"/>
          <w:szCs w:val="28"/>
          <w:lang w:val="ru-RU"/>
        </w:rPr>
        <w:t>. Обучение</w:t>
      </w:r>
      <w:r w:rsidR="0069430D" w:rsidRPr="009F0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3C1F" w:rsidRPr="009F051B">
        <w:rPr>
          <w:rFonts w:ascii="Times New Roman" w:hAnsi="Times New Roman" w:cs="Times New Roman"/>
          <w:sz w:val="28"/>
          <w:szCs w:val="28"/>
          <w:lang w:val="ru-RU"/>
        </w:rPr>
        <w:t>дв</w:t>
      </w:r>
      <w:r w:rsidR="008E7F28" w:rsidRPr="009F051B">
        <w:rPr>
          <w:rFonts w:ascii="Times New Roman" w:hAnsi="Times New Roman" w:cs="Times New Roman"/>
          <w:sz w:val="28"/>
          <w:szCs w:val="28"/>
          <w:lang w:val="ru-RU"/>
        </w:rPr>
        <w:t>ух</w:t>
      </w:r>
      <w:r w:rsidR="00B93C1F" w:rsidRPr="009F051B">
        <w:rPr>
          <w:rFonts w:ascii="Times New Roman" w:hAnsi="Times New Roman" w:cs="Times New Roman"/>
          <w:sz w:val="28"/>
          <w:szCs w:val="28"/>
          <w:lang w:val="ru-RU"/>
        </w:rPr>
        <w:t xml:space="preserve"> сотрудник</w:t>
      </w:r>
      <w:r w:rsidR="008E7F28" w:rsidRPr="009F051B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B93C1F" w:rsidRPr="009F051B">
        <w:rPr>
          <w:rFonts w:ascii="Times New Roman" w:hAnsi="Times New Roman" w:cs="Times New Roman"/>
          <w:sz w:val="28"/>
          <w:szCs w:val="28"/>
          <w:lang w:val="ru-RU"/>
        </w:rPr>
        <w:t xml:space="preserve"> Комитета </w:t>
      </w:r>
      <w:r w:rsidR="00B93C1F" w:rsidRPr="009F051B">
        <w:rPr>
          <w:rFonts w:ascii="Times New Roman" w:hAnsi="Times New Roman" w:cs="Times New Roman"/>
          <w:bCs/>
          <w:sz w:val="28"/>
          <w:szCs w:val="28"/>
          <w:lang w:val="ru-RU"/>
        </w:rPr>
        <w:t>по программ</w:t>
      </w:r>
      <w:r w:rsidR="00802D01" w:rsidRPr="009F051B">
        <w:rPr>
          <w:rFonts w:ascii="Times New Roman" w:hAnsi="Times New Roman" w:cs="Times New Roman"/>
          <w:bCs/>
          <w:sz w:val="28"/>
          <w:szCs w:val="28"/>
          <w:lang w:val="ru-RU"/>
        </w:rPr>
        <w:t>е</w:t>
      </w:r>
      <w:r w:rsidR="00B93C1F" w:rsidRPr="009F051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повышения квалификации</w:t>
      </w:r>
      <w:r w:rsidR="008E7F28" w:rsidRPr="009F051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сфере управления государственными и муниципальными закупками</w:t>
      </w:r>
      <w:r w:rsidR="00802D01" w:rsidRPr="009F051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«Вопросы функционирования контрактной системы в сфере закупок, товаров, работ, услуг для обеспечения государственных и муниципальных нужд» (108 </w:t>
      </w:r>
      <w:r w:rsidR="009F051B" w:rsidRPr="009F051B">
        <w:rPr>
          <w:rFonts w:ascii="Times New Roman" w:hAnsi="Times New Roman" w:cs="Times New Roman"/>
          <w:bCs/>
          <w:sz w:val="28"/>
          <w:szCs w:val="28"/>
          <w:lang w:val="ru-RU"/>
        </w:rPr>
        <w:t>академических часов);</w:t>
      </w:r>
      <w:r w:rsidR="00802D0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63357B" w:rsidRDefault="009F051B" w:rsidP="0063357B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52EDF">
        <w:rPr>
          <w:rFonts w:ascii="Times New Roman" w:hAnsi="Times New Roman" w:cs="Times New Roman"/>
          <w:bCs/>
          <w:sz w:val="28"/>
          <w:szCs w:val="28"/>
          <w:lang w:val="ru-RU"/>
        </w:rPr>
        <w:t>2.</w:t>
      </w:r>
      <w:r w:rsidR="008669EA">
        <w:rPr>
          <w:rFonts w:ascii="Times New Roman" w:hAnsi="Times New Roman" w:cs="Times New Roman"/>
          <w:bCs/>
          <w:sz w:val="28"/>
          <w:szCs w:val="28"/>
          <w:lang w:val="ru-RU"/>
        </w:rPr>
        <w:t>10</w:t>
      </w:r>
      <w:r w:rsidRPr="00052ED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Сотрудники Комитета приняли участие в пяти </w:t>
      </w:r>
      <w:proofErr w:type="spellStart"/>
      <w:r w:rsidRPr="00052EDF">
        <w:rPr>
          <w:rFonts w:ascii="Times New Roman" w:hAnsi="Times New Roman" w:cs="Times New Roman"/>
          <w:bCs/>
          <w:sz w:val="28"/>
          <w:szCs w:val="28"/>
          <w:lang w:val="ru-RU"/>
        </w:rPr>
        <w:t>вебинарах</w:t>
      </w:r>
      <w:proofErr w:type="spellEnd"/>
      <w:r w:rsidRPr="00052ED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 вопросам правового регулирования в сфере закупок для государственных нужд, </w:t>
      </w:r>
      <w:proofErr w:type="spellStart"/>
      <w:r w:rsidRPr="00052EDF">
        <w:rPr>
          <w:rFonts w:ascii="Times New Roman" w:hAnsi="Times New Roman" w:cs="Times New Roman"/>
          <w:bCs/>
          <w:sz w:val="28"/>
          <w:szCs w:val="28"/>
          <w:lang w:val="ru-RU"/>
        </w:rPr>
        <w:t>оганизованных</w:t>
      </w:r>
      <w:proofErr w:type="spellEnd"/>
      <w:r w:rsidRPr="00052ED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комитетом </w:t>
      </w:r>
      <w:proofErr w:type="spellStart"/>
      <w:r w:rsidRPr="00052EDF">
        <w:rPr>
          <w:rFonts w:ascii="Times New Roman" w:hAnsi="Times New Roman" w:cs="Times New Roman"/>
          <w:bCs/>
          <w:sz w:val="28"/>
          <w:szCs w:val="28"/>
          <w:lang w:val="ru-RU"/>
        </w:rPr>
        <w:t>государственнного</w:t>
      </w:r>
      <w:proofErr w:type="spellEnd"/>
      <w:r w:rsidRPr="00052ED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заказа Ленинградской области</w:t>
      </w:r>
      <w:r w:rsidR="008669EA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:rsidR="0063357B" w:rsidRPr="0063357B" w:rsidRDefault="0063357B" w:rsidP="0063357B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57B">
        <w:rPr>
          <w:rFonts w:ascii="Times New Roman" w:hAnsi="Times New Roman" w:cs="Times New Roman"/>
          <w:bCs/>
          <w:sz w:val="28"/>
          <w:szCs w:val="28"/>
          <w:lang w:val="ru-RU"/>
        </w:rPr>
        <w:t>2.1</w:t>
      </w:r>
      <w:r w:rsidR="008669EA"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r w:rsidRPr="0063357B">
        <w:rPr>
          <w:rFonts w:ascii="Times New Roman" w:hAnsi="Times New Roman" w:cs="Times New Roman"/>
          <w:bCs/>
          <w:sz w:val="28"/>
          <w:szCs w:val="28"/>
          <w:lang w:val="ru-RU"/>
        </w:rPr>
        <w:t>. С</w:t>
      </w:r>
      <w:r w:rsidRPr="0063357B">
        <w:rPr>
          <w:rFonts w:ascii="Times New Roman" w:hAnsi="Times New Roman" w:cs="Times New Roman"/>
          <w:sz w:val="28"/>
          <w:szCs w:val="28"/>
          <w:lang w:val="ru-RU"/>
        </w:rPr>
        <w:t xml:space="preserve">отрудники Комитета приняли участие </w:t>
      </w:r>
      <w:proofErr w:type="gramStart"/>
      <w:r w:rsidRPr="0063357B">
        <w:rPr>
          <w:rFonts w:ascii="Times New Roman" w:hAnsi="Times New Roman" w:cs="Times New Roman"/>
          <w:sz w:val="28"/>
          <w:szCs w:val="28"/>
          <w:lang w:val="ru-RU"/>
        </w:rPr>
        <w:t>в тестировании с целью самопроверки на знание законодательства в сфере противодействия коррупции</w:t>
      </w:r>
      <w:r w:rsidRPr="006335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357B">
        <w:rPr>
          <w:rFonts w:ascii="Times New Roman" w:hAnsi="Times New Roman" w:cs="Times New Roman"/>
          <w:sz w:val="28"/>
          <w:szCs w:val="28"/>
          <w:lang w:val="ru-RU"/>
        </w:rPr>
        <w:t>в рамках</w:t>
      </w:r>
      <w:proofErr w:type="gramEnd"/>
      <w:r w:rsidRPr="0063357B">
        <w:rPr>
          <w:rFonts w:ascii="Times New Roman" w:hAnsi="Times New Roman" w:cs="Times New Roman"/>
          <w:sz w:val="28"/>
          <w:szCs w:val="28"/>
          <w:lang w:val="ru-RU"/>
        </w:rPr>
        <w:t xml:space="preserve"> просветительского мероприятия, посвященного Международному дню борьбы с коррупцией</w:t>
      </w:r>
      <w:r w:rsidRPr="0063357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335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3357B" w:rsidRPr="0063357B" w:rsidRDefault="0063357B" w:rsidP="0063357B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3357B">
        <w:rPr>
          <w:rFonts w:ascii="Times New Roman" w:hAnsi="Times New Roman" w:cs="Times New Roman"/>
          <w:sz w:val="28"/>
          <w:szCs w:val="28"/>
          <w:lang w:val="ru-RU"/>
        </w:rPr>
        <w:t>До сведения сотрудников Комитета доводится актуальная информация по вопросам соблюдения антикоррупционных запретов, ограничений и обязанностей государственными гражданскими служащими, в том числе посредством размещения информационных материалов на тематическом стенде.</w:t>
      </w:r>
    </w:p>
    <w:p w:rsidR="001F7AB0" w:rsidRPr="000B3B03" w:rsidRDefault="001F7AB0" w:rsidP="001F7AB0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86B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Все сотрудники Комитета ознакомлены с Положением об </w:t>
      </w:r>
      <w:r w:rsidRPr="00986B2D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антимонопольном </w:t>
      </w:r>
      <w:proofErr w:type="spellStart"/>
      <w:r w:rsidRPr="00986B2D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комплаенсе</w:t>
      </w:r>
      <w:proofErr w:type="spellEnd"/>
      <w:r w:rsidRPr="00986B2D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, картой </w:t>
      </w:r>
      <w:proofErr w:type="spellStart"/>
      <w:r w:rsidRPr="00986B2D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комплаенс</w:t>
      </w:r>
      <w:proofErr w:type="spellEnd"/>
      <w:r w:rsidRPr="00986B2D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-рисков </w:t>
      </w:r>
      <w:r w:rsidR="00F42CE5" w:rsidRPr="00986B2D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в органах исполнительной власти </w:t>
      </w:r>
      <w:r w:rsidRPr="00986B2D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Ленинградской области, утвержденной распоряжением комитета </w:t>
      </w:r>
      <w:r w:rsidR="00FC081A" w:rsidRPr="00986B2D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экономического развития и инвестиционной деятельности Ленинградской области от 04.12.2020г. № </w:t>
      </w:r>
      <w:r w:rsidR="00FC081A" w:rsidRPr="00986B2D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213</w:t>
      </w:r>
      <w:r w:rsidR="00052ED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="00052EDF" w:rsidRPr="00052ED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052EDF" w:rsidRPr="00986B2D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Планом мероприятий («дорожной картой») по снижению </w:t>
      </w:r>
      <w:proofErr w:type="spellStart"/>
      <w:r w:rsidR="00052EDF" w:rsidRPr="00986B2D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комплаенс</w:t>
      </w:r>
      <w:proofErr w:type="spellEnd"/>
      <w:r w:rsidR="00052EDF" w:rsidRPr="00986B2D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-рисков</w:t>
      </w:r>
      <w:proofErr w:type="gramEnd"/>
      <w:r w:rsidR="00052EDF" w:rsidRPr="00986B2D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="00052EDF" w:rsidRPr="00986B2D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органов исполнительной власти Ленинградской области, утвержденного распоряжением Губернатора Ленинградской области от 06.05.2022г. № 297-рг</w:t>
      </w:r>
      <w:r w:rsidR="00052ED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.</w:t>
      </w:r>
      <w:proofErr w:type="gramEnd"/>
    </w:p>
    <w:p w:rsidR="00FA2473" w:rsidRPr="000B3B03" w:rsidRDefault="007D42B1" w:rsidP="00264CE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B3B03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CE39D1" w:rsidRPr="000B3B03">
        <w:rPr>
          <w:rFonts w:ascii="Times New Roman" w:hAnsi="Times New Roman" w:cs="Times New Roman"/>
          <w:i/>
          <w:sz w:val="28"/>
          <w:szCs w:val="28"/>
          <w:lang w:val="ru-RU"/>
        </w:rPr>
        <w:t>Информация о достижении ключевых показателей эффективности функционирования антимонопольного комплаенса в органе исполнительной власти Ленинградской области.</w:t>
      </w:r>
    </w:p>
    <w:p w:rsidR="00D713A8" w:rsidRDefault="00264CE9" w:rsidP="00D71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B03">
        <w:rPr>
          <w:rFonts w:ascii="Times New Roman" w:hAnsi="Times New Roman" w:cs="Times New Roman"/>
          <w:sz w:val="28"/>
          <w:szCs w:val="28"/>
        </w:rPr>
        <w:t xml:space="preserve">Оценка эффективности функционирования антимонопольного комплаенса </w:t>
      </w:r>
      <w:r w:rsidR="008239AC" w:rsidRPr="000B3B03">
        <w:rPr>
          <w:rFonts w:ascii="Times New Roman" w:hAnsi="Times New Roman" w:cs="Times New Roman"/>
          <w:sz w:val="28"/>
          <w:szCs w:val="28"/>
        </w:rPr>
        <w:t xml:space="preserve">в Комитете </w:t>
      </w:r>
      <w:r w:rsidR="00AC1106" w:rsidRPr="000B3B03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ключевыми показателями эффективности антимонопольного комплаенса, утвержденными Положением </w:t>
      </w:r>
      <w:proofErr w:type="gramStart"/>
      <w:r w:rsidR="00AC1106" w:rsidRPr="000B3B03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AC1106" w:rsidRPr="000B3B03">
        <w:rPr>
          <w:rFonts w:ascii="Times New Roman" w:hAnsi="Times New Roman" w:cs="Times New Roman"/>
          <w:sz w:val="28"/>
          <w:szCs w:val="28"/>
        </w:rPr>
        <w:t xml:space="preserve"> антимонопольном </w:t>
      </w:r>
      <w:proofErr w:type="spellStart"/>
      <w:r w:rsidR="00AC1106" w:rsidRPr="000B3B03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AC1106" w:rsidRPr="000B3B03">
        <w:rPr>
          <w:rFonts w:ascii="Times New Roman" w:hAnsi="Times New Roman" w:cs="Times New Roman"/>
          <w:sz w:val="28"/>
          <w:szCs w:val="28"/>
        </w:rPr>
        <w:t>. Р</w:t>
      </w:r>
      <w:r w:rsidRPr="000B3B03">
        <w:rPr>
          <w:rFonts w:ascii="Times New Roman" w:hAnsi="Times New Roman" w:cs="Times New Roman"/>
          <w:sz w:val="28"/>
          <w:szCs w:val="28"/>
        </w:rPr>
        <w:t>асчет ключевых показателей эффективности антимонопольного комплаенса в Комитете осуществляется в соответствии с Методикой расчета ключевых показателей эффективности функционирования в федеральном органе исполнительной власти антимонопольного комплаенса, утвержденной приказом Федеральной антимонопольной службы от 05</w:t>
      </w:r>
      <w:r w:rsidR="008669EA">
        <w:rPr>
          <w:rFonts w:ascii="Times New Roman" w:hAnsi="Times New Roman" w:cs="Times New Roman"/>
          <w:sz w:val="28"/>
          <w:szCs w:val="28"/>
        </w:rPr>
        <w:t>.02.</w:t>
      </w:r>
      <w:r w:rsidRPr="000B3B03">
        <w:rPr>
          <w:rFonts w:ascii="Times New Roman" w:hAnsi="Times New Roman" w:cs="Times New Roman"/>
          <w:sz w:val="28"/>
          <w:szCs w:val="28"/>
        </w:rPr>
        <w:t xml:space="preserve"> 2019г. № 133/19.</w:t>
      </w:r>
    </w:p>
    <w:p w:rsidR="00D713A8" w:rsidRDefault="00D713A8" w:rsidP="00D71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3A8">
        <w:rPr>
          <w:rFonts w:ascii="Times New Roman" w:hAnsi="Times New Roman" w:cs="Times New Roman"/>
          <w:sz w:val="28"/>
          <w:szCs w:val="28"/>
        </w:rPr>
        <w:t>Ключевы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713A8">
        <w:rPr>
          <w:rFonts w:ascii="Times New Roman" w:hAnsi="Times New Roman" w:cs="Times New Roman"/>
          <w:sz w:val="28"/>
          <w:szCs w:val="28"/>
        </w:rPr>
        <w:t xml:space="preserve"> показатели эффективности </w:t>
      </w:r>
      <w:proofErr w:type="gramStart"/>
      <w:r w:rsidRPr="00D713A8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D71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3A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D71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Pr="00D713A8">
        <w:rPr>
          <w:rFonts w:ascii="Times New Roman" w:hAnsi="Times New Roman" w:cs="Times New Roman"/>
          <w:sz w:val="28"/>
          <w:szCs w:val="28"/>
        </w:rPr>
        <w:t>:</w:t>
      </w:r>
    </w:p>
    <w:p w:rsidR="00D713A8" w:rsidRDefault="00D713A8" w:rsidP="00D71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D713A8">
        <w:rPr>
          <w:rFonts w:ascii="Times New Roman" w:hAnsi="Times New Roman" w:cs="Times New Roman"/>
          <w:sz w:val="28"/>
          <w:szCs w:val="28"/>
        </w:rPr>
        <w:t>оэффициент снижения количества нарушений антимонопольного законодательства Комитетом;</w:t>
      </w:r>
    </w:p>
    <w:p w:rsidR="00D713A8" w:rsidRDefault="00D713A8" w:rsidP="00D71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2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713A8">
        <w:rPr>
          <w:rFonts w:ascii="Times New Roman" w:hAnsi="Times New Roman" w:cs="Times New Roman"/>
          <w:sz w:val="28"/>
          <w:szCs w:val="28"/>
        </w:rPr>
        <w:t>оля проектов нормативных правовых актов, разработанных Комитетом, в которых выявлены риски нарушения антимонопольного законодательства;</w:t>
      </w:r>
    </w:p>
    <w:p w:rsidR="00D713A8" w:rsidRPr="000B3B03" w:rsidRDefault="00D713A8" w:rsidP="00264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2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оля нормативных правовых актов Комитета, в которых выявлены риски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21E" w:rsidRPr="000B3B03" w:rsidRDefault="00264CE9" w:rsidP="0072021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3B03">
        <w:rPr>
          <w:rFonts w:ascii="Times New Roman" w:hAnsi="Times New Roman" w:cs="Times New Roman"/>
          <w:sz w:val="28"/>
          <w:szCs w:val="28"/>
          <w:lang w:val="ru-RU"/>
        </w:rPr>
        <w:t xml:space="preserve">При расчете </w:t>
      </w:r>
      <w:proofErr w:type="gramStart"/>
      <w:r w:rsidR="0053288E" w:rsidRPr="000B3B03">
        <w:rPr>
          <w:rFonts w:ascii="Times New Roman" w:hAnsi="Times New Roman" w:cs="Times New Roman"/>
          <w:sz w:val="28"/>
          <w:szCs w:val="28"/>
          <w:lang w:val="ru-RU"/>
        </w:rPr>
        <w:t>коэффициента снижения количества нарушений антимонопольного законодательства</w:t>
      </w:r>
      <w:proofErr w:type="gramEnd"/>
      <w:r w:rsidR="0053288E" w:rsidRPr="000B3B03">
        <w:rPr>
          <w:rFonts w:ascii="Times New Roman" w:hAnsi="Times New Roman" w:cs="Times New Roman"/>
          <w:sz w:val="28"/>
          <w:szCs w:val="28"/>
          <w:lang w:val="ru-RU"/>
        </w:rPr>
        <w:t xml:space="preserve"> учитывались</w:t>
      </w:r>
      <w:r w:rsidRPr="000B3B0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2021E" w:rsidRPr="000B3B03" w:rsidRDefault="00F42B0E" w:rsidP="0072021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64CE9" w:rsidRPr="000B3B03">
        <w:rPr>
          <w:rFonts w:ascii="Times New Roman" w:hAnsi="Times New Roman" w:cs="Times New Roman"/>
          <w:sz w:val="28"/>
          <w:szCs w:val="28"/>
          <w:lang w:val="ru-RU"/>
        </w:rPr>
        <w:t>возбужденные антимонопольным органом в отношении Комитета антимонопольные дела;</w:t>
      </w:r>
    </w:p>
    <w:p w:rsidR="0072021E" w:rsidRPr="000B3B03" w:rsidRDefault="00F42B0E" w:rsidP="0072021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</w:t>
      </w:r>
      <w:r w:rsidR="00264CE9" w:rsidRPr="000B3B03">
        <w:rPr>
          <w:rFonts w:ascii="Times New Roman" w:hAnsi="Times New Roman" w:cs="Times New Roman"/>
          <w:sz w:val="28"/>
          <w:szCs w:val="28"/>
          <w:lang w:val="ru-RU"/>
        </w:rPr>
        <w:t>ыданные антимонопольным органом Комитету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5C4160" w:rsidRPr="000B3B03" w:rsidRDefault="00F42B0E" w:rsidP="0072021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</w:t>
      </w:r>
      <w:r w:rsidR="00264CE9" w:rsidRPr="000B3B03">
        <w:rPr>
          <w:rFonts w:ascii="Times New Roman" w:hAnsi="Times New Roman" w:cs="Times New Roman"/>
          <w:sz w:val="28"/>
          <w:szCs w:val="28"/>
          <w:lang w:val="ru-RU"/>
        </w:rPr>
        <w:t xml:space="preserve">аправленные антимонопольным органом </w:t>
      </w:r>
      <w:r w:rsidR="0053288E" w:rsidRPr="000B3B03">
        <w:rPr>
          <w:rFonts w:ascii="Times New Roman" w:hAnsi="Times New Roman" w:cs="Times New Roman"/>
          <w:sz w:val="28"/>
          <w:szCs w:val="28"/>
          <w:lang w:val="ru-RU"/>
        </w:rPr>
        <w:t xml:space="preserve">в адрес </w:t>
      </w:r>
      <w:r w:rsidR="00264CE9" w:rsidRPr="000B3B03">
        <w:rPr>
          <w:rFonts w:ascii="Times New Roman" w:hAnsi="Times New Roman" w:cs="Times New Roman"/>
          <w:sz w:val="28"/>
          <w:szCs w:val="28"/>
          <w:lang w:val="ru-RU"/>
        </w:rPr>
        <w:t>Комитет</w:t>
      </w:r>
      <w:r w:rsidR="0053288E" w:rsidRPr="000B3B0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264CE9" w:rsidRPr="000B3B03">
        <w:rPr>
          <w:rFonts w:ascii="Times New Roman" w:hAnsi="Times New Roman" w:cs="Times New Roman"/>
          <w:sz w:val="28"/>
          <w:szCs w:val="28"/>
          <w:lang w:val="ru-RU"/>
        </w:rPr>
        <w:t xml:space="preserve"> 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D53C23" w:rsidRPr="000B3B03" w:rsidRDefault="00D53C23" w:rsidP="005C4160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3B03">
        <w:rPr>
          <w:rFonts w:ascii="Times New Roman" w:hAnsi="Times New Roman" w:cs="Times New Roman"/>
          <w:sz w:val="28"/>
          <w:szCs w:val="28"/>
          <w:lang w:val="ru-RU"/>
        </w:rPr>
        <w:t>По результата</w:t>
      </w:r>
      <w:r w:rsidR="00AC1106" w:rsidRPr="000B3B03">
        <w:rPr>
          <w:rFonts w:ascii="Times New Roman" w:hAnsi="Times New Roman" w:cs="Times New Roman"/>
          <w:sz w:val="28"/>
          <w:szCs w:val="28"/>
          <w:lang w:val="ru-RU"/>
        </w:rPr>
        <w:t>м оценки за отчетный период</w:t>
      </w:r>
      <w:r w:rsidR="00F42B0E">
        <w:rPr>
          <w:rFonts w:ascii="Times New Roman" w:hAnsi="Times New Roman" w:cs="Times New Roman"/>
          <w:sz w:val="28"/>
          <w:szCs w:val="28"/>
          <w:lang w:val="ru-RU"/>
        </w:rPr>
        <w:t xml:space="preserve"> 2022 года</w:t>
      </w:r>
      <w:r w:rsidR="003938F8" w:rsidRPr="000B3B0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F42B0E" w:rsidRDefault="00D53C23" w:rsidP="005C4160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3B03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F42B0E">
        <w:rPr>
          <w:rFonts w:ascii="Times New Roman" w:hAnsi="Times New Roman" w:cs="Times New Roman"/>
          <w:sz w:val="28"/>
          <w:szCs w:val="28"/>
          <w:lang w:val="ru-RU"/>
        </w:rPr>
        <w:t>Показатель «</w:t>
      </w:r>
      <w:r w:rsidR="00F42B0E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F42B0E" w:rsidRPr="00D713A8">
        <w:rPr>
          <w:rFonts w:ascii="Times New Roman" w:hAnsi="Times New Roman" w:cs="Times New Roman"/>
          <w:sz w:val="28"/>
          <w:szCs w:val="28"/>
          <w:lang w:val="ru-RU"/>
        </w:rPr>
        <w:t>оэффициент снижения количества нарушений антимонопольного законодательства Комитетом</w:t>
      </w:r>
      <w:r w:rsidR="00F42B0E">
        <w:rPr>
          <w:rFonts w:ascii="Times New Roman" w:hAnsi="Times New Roman" w:cs="Times New Roman"/>
          <w:sz w:val="28"/>
          <w:szCs w:val="28"/>
          <w:lang w:val="ru-RU"/>
        </w:rPr>
        <w:t xml:space="preserve">» достигнут, достижение показателя отражает достаточный уровень квалификации сотрудников, в обязанности </w:t>
      </w:r>
      <w:proofErr w:type="spellStart"/>
      <w:r w:rsidR="00F42B0E">
        <w:rPr>
          <w:rFonts w:ascii="Times New Roman" w:hAnsi="Times New Roman" w:cs="Times New Roman"/>
          <w:sz w:val="28"/>
          <w:szCs w:val="28"/>
          <w:lang w:val="ru-RU"/>
        </w:rPr>
        <w:t>котрых</w:t>
      </w:r>
      <w:proofErr w:type="spellEnd"/>
      <w:r w:rsidR="00F42B0E">
        <w:rPr>
          <w:rFonts w:ascii="Times New Roman" w:hAnsi="Times New Roman" w:cs="Times New Roman"/>
          <w:sz w:val="28"/>
          <w:szCs w:val="28"/>
          <w:lang w:val="ru-RU"/>
        </w:rPr>
        <w:t xml:space="preserve"> входит организация и осуществление закупок товаров, работ</w:t>
      </w:r>
      <w:r w:rsidR="008669EA">
        <w:rPr>
          <w:rFonts w:ascii="Times New Roman" w:hAnsi="Times New Roman" w:cs="Times New Roman"/>
          <w:sz w:val="28"/>
          <w:szCs w:val="28"/>
          <w:lang w:val="ru-RU"/>
        </w:rPr>
        <w:t>, услуг</w:t>
      </w:r>
      <w:r w:rsidR="00F42B0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25BCE" w:rsidRDefault="00961420" w:rsidP="005C4160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3B03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F42B0E">
        <w:rPr>
          <w:rFonts w:ascii="Times New Roman" w:hAnsi="Times New Roman" w:cs="Times New Roman"/>
          <w:sz w:val="28"/>
          <w:szCs w:val="28"/>
          <w:lang w:val="ru-RU"/>
        </w:rPr>
        <w:t>Показатель «</w:t>
      </w:r>
      <w:r w:rsidR="00F42B0E" w:rsidRPr="00F42B0E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F42B0E" w:rsidRPr="00D713A8">
        <w:rPr>
          <w:rFonts w:ascii="Times New Roman" w:hAnsi="Times New Roman" w:cs="Times New Roman"/>
          <w:sz w:val="28"/>
          <w:szCs w:val="28"/>
          <w:lang w:val="ru-RU"/>
        </w:rPr>
        <w:t>оля проектов нормативных правовых актов, разработанных Комитетом, в которых выявлены риски нарушения антимонопольного законодательства</w:t>
      </w:r>
      <w:r w:rsidR="00F42B0E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="00F42B0E">
        <w:rPr>
          <w:rFonts w:ascii="Times New Roman" w:hAnsi="Times New Roman" w:cs="Times New Roman"/>
          <w:sz w:val="28"/>
          <w:szCs w:val="28"/>
          <w:lang w:val="ru-RU"/>
        </w:rPr>
        <w:t>достугнут</w:t>
      </w:r>
      <w:proofErr w:type="spellEnd"/>
      <w:r w:rsidR="00F42B0E">
        <w:rPr>
          <w:rFonts w:ascii="Times New Roman" w:hAnsi="Times New Roman" w:cs="Times New Roman"/>
          <w:sz w:val="28"/>
          <w:szCs w:val="28"/>
          <w:lang w:val="ru-RU"/>
        </w:rPr>
        <w:t>, достижение показателя отражает эффективное проведение мероприятий по анализу проектов</w:t>
      </w:r>
      <w:r w:rsidR="00725BCE">
        <w:rPr>
          <w:rFonts w:ascii="Times New Roman" w:hAnsi="Times New Roman" w:cs="Times New Roman"/>
          <w:sz w:val="28"/>
          <w:szCs w:val="28"/>
          <w:lang w:val="ru-RU"/>
        </w:rPr>
        <w:t xml:space="preserve"> нормативных правовых актов </w:t>
      </w:r>
      <w:proofErr w:type="gramStart"/>
      <w:r w:rsidR="00725BCE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Комитета</w:t>
      </w:r>
      <w:proofErr w:type="gramEnd"/>
      <w:r w:rsidR="00725BCE">
        <w:rPr>
          <w:rFonts w:ascii="Times New Roman" w:hAnsi="Times New Roman" w:cs="Times New Roman"/>
          <w:sz w:val="28"/>
          <w:szCs w:val="28"/>
          <w:lang w:val="ru-RU"/>
        </w:rPr>
        <w:t xml:space="preserve"> на предмет выявления заложенных в них рисков нарушения антимонопольного законодательства.</w:t>
      </w:r>
    </w:p>
    <w:p w:rsidR="00725BCE" w:rsidRDefault="00725BCE" w:rsidP="00725BC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Показатель «</w:t>
      </w:r>
      <w:r w:rsidRPr="00725BCE">
        <w:rPr>
          <w:rFonts w:ascii="Times New Roman" w:hAnsi="Times New Roman" w:cs="Times New Roman"/>
          <w:sz w:val="28"/>
          <w:szCs w:val="28"/>
          <w:lang w:val="ru-RU"/>
        </w:rPr>
        <w:t>доля нормативных правовых актов Комитета, в которых выявлены риски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  <w:lang w:val="ru-RU"/>
        </w:rPr>
        <w:t>» достигнут,</w:t>
      </w:r>
      <w:r w:rsidRPr="00725B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достижение показателя отражает эффективное проведение мероприятий по анализу нормативных правовых актов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Комитета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предмет выявления заложенных</w:t>
      </w:r>
      <w:r w:rsidRPr="00725B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 них рисков нарушения антимонопольного законодательства.</w:t>
      </w:r>
    </w:p>
    <w:p w:rsidR="00264CE9" w:rsidRPr="000B3B03" w:rsidRDefault="00523A92" w:rsidP="000C1DD0">
      <w:pPr>
        <w:pStyle w:val="Standard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3B03">
        <w:rPr>
          <w:rFonts w:ascii="Times New Roman" w:hAnsi="Times New Roman" w:cs="Times New Roman"/>
          <w:sz w:val="28"/>
          <w:szCs w:val="28"/>
          <w:lang w:val="ru-RU"/>
        </w:rPr>
        <w:t>На основании изложенного,</w:t>
      </w:r>
      <w:r w:rsidR="00264CE9" w:rsidRPr="000B3B03">
        <w:rPr>
          <w:rFonts w:ascii="Times New Roman" w:hAnsi="Times New Roman" w:cs="Times New Roman"/>
          <w:sz w:val="28"/>
          <w:szCs w:val="28"/>
          <w:lang w:val="ru-RU"/>
        </w:rPr>
        <w:t xml:space="preserve"> ключевы</w:t>
      </w:r>
      <w:r w:rsidRPr="000B3B0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264CE9" w:rsidRPr="000B3B03">
        <w:rPr>
          <w:rFonts w:ascii="Times New Roman" w:hAnsi="Times New Roman" w:cs="Times New Roman"/>
          <w:sz w:val="28"/>
          <w:szCs w:val="28"/>
          <w:lang w:val="ru-RU"/>
        </w:rPr>
        <w:t xml:space="preserve"> показател</w:t>
      </w:r>
      <w:r w:rsidRPr="000B3B03">
        <w:rPr>
          <w:rFonts w:ascii="Times New Roman" w:hAnsi="Times New Roman" w:cs="Times New Roman"/>
          <w:sz w:val="28"/>
          <w:szCs w:val="28"/>
          <w:lang w:val="ru-RU"/>
        </w:rPr>
        <w:t xml:space="preserve">и эффективности антимонопольного комплаенса </w:t>
      </w:r>
      <w:r w:rsidR="008239AC" w:rsidRPr="000B3B03">
        <w:rPr>
          <w:rFonts w:ascii="Times New Roman" w:hAnsi="Times New Roman" w:cs="Times New Roman"/>
          <w:sz w:val="28"/>
          <w:szCs w:val="28"/>
          <w:lang w:val="ru-RU"/>
        </w:rPr>
        <w:t xml:space="preserve">в Комитете </w:t>
      </w:r>
      <w:r w:rsidR="001F7AB0" w:rsidRPr="000B3B03">
        <w:rPr>
          <w:rFonts w:ascii="Times New Roman" w:hAnsi="Times New Roman" w:cs="Times New Roman"/>
          <w:sz w:val="28"/>
          <w:szCs w:val="28"/>
          <w:lang w:val="ru-RU"/>
        </w:rPr>
        <w:t>достиг</w:t>
      </w:r>
      <w:r w:rsidR="008239AC" w:rsidRPr="000B3B03">
        <w:rPr>
          <w:rFonts w:ascii="Times New Roman" w:hAnsi="Times New Roman" w:cs="Times New Roman"/>
          <w:sz w:val="28"/>
          <w:szCs w:val="28"/>
          <w:lang w:val="ru-RU"/>
        </w:rPr>
        <w:t>аются</w:t>
      </w:r>
      <w:r w:rsidR="001F7AB0" w:rsidRPr="000B3B03">
        <w:rPr>
          <w:rFonts w:ascii="Times New Roman" w:hAnsi="Times New Roman" w:cs="Times New Roman"/>
          <w:sz w:val="28"/>
          <w:szCs w:val="28"/>
          <w:lang w:val="ru-RU"/>
        </w:rPr>
        <w:t>, что</w:t>
      </w:r>
      <w:r w:rsidR="00264CE9" w:rsidRPr="000B3B03">
        <w:rPr>
          <w:rFonts w:ascii="Times New Roman" w:hAnsi="Times New Roman" w:cs="Times New Roman"/>
          <w:sz w:val="28"/>
          <w:szCs w:val="28"/>
          <w:lang w:val="ru-RU"/>
        </w:rPr>
        <w:t xml:space="preserve"> свидетельствует об эффективном фу</w:t>
      </w:r>
      <w:r w:rsidR="00AC1106" w:rsidRPr="000B3B03">
        <w:rPr>
          <w:rFonts w:ascii="Times New Roman" w:hAnsi="Times New Roman" w:cs="Times New Roman"/>
          <w:sz w:val="28"/>
          <w:szCs w:val="28"/>
          <w:lang w:val="ru-RU"/>
        </w:rPr>
        <w:t>нкционировании в Комитете в 202</w:t>
      </w:r>
      <w:r w:rsidR="008239AC" w:rsidRPr="000B3B0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64CE9" w:rsidRPr="000B3B03">
        <w:rPr>
          <w:rFonts w:ascii="Times New Roman" w:hAnsi="Times New Roman" w:cs="Times New Roman"/>
          <w:sz w:val="28"/>
          <w:szCs w:val="28"/>
          <w:lang w:val="ru-RU"/>
        </w:rPr>
        <w:t xml:space="preserve"> году антимонопольного комплаенса.</w:t>
      </w:r>
    </w:p>
    <w:p w:rsidR="001A44FD" w:rsidRPr="000B3B03" w:rsidRDefault="001A44FD" w:rsidP="001B4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7FA3" w:rsidRPr="000B3B03" w:rsidRDefault="00BA7FA3" w:rsidP="001B47A4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25BCE" w:rsidRDefault="00725BCE" w:rsidP="001B47A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5BCE" w:rsidRDefault="00725BCE" w:rsidP="001B47A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5BCE" w:rsidRDefault="00725BCE" w:rsidP="001B47A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5BCE" w:rsidRDefault="00725BCE" w:rsidP="001B47A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5BCE" w:rsidRDefault="00725BCE" w:rsidP="001B47A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5BCE" w:rsidRDefault="00725BCE" w:rsidP="001B47A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5BCE" w:rsidRDefault="00725BCE" w:rsidP="001B47A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5BCE" w:rsidRDefault="00725BCE" w:rsidP="001B47A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5BCE" w:rsidRDefault="00725BCE" w:rsidP="001B47A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5BCE" w:rsidRDefault="00725BCE" w:rsidP="001B47A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5BCE" w:rsidRDefault="00725BCE" w:rsidP="001B47A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5BCE" w:rsidRDefault="00725BCE" w:rsidP="001B47A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5BCE" w:rsidRDefault="00725BCE" w:rsidP="001B47A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5BCE" w:rsidRDefault="00725BCE" w:rsidP="001B47A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5BCE" w:rsidRDefault="00725BCE" w:rsidP="001B47A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5BCE" w:rsidRDefault="00725BCE" w:rsidP="001B47A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5BCE" w:rsidRDefault="00725BCE" w:rsidP="001B47A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5BCE" w:rsidRDefault="00725BCE" w:rsidP="001B47A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5BCE" w:rsidRDefault="00725BCE" w:rsidP="001B47A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5BCE" w:rsidRDefault="00725BCE" w:rsidP="001B47A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5BCE" w:rsidRDefault="00725BCE" w:rsidP="001B47A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5BCE" w:rsidRDefault="00725BCE" w:rsidP="001B47A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5BCE" w:rsidRDefault="00725BCE" w:rsidP="001B47A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5BCE" w:rsidRDefault="00725BCE" w:rsidP="001B47A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75D5F" w:rsidRDefault="00C75D5F" w:rsidP="001B47A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75D5F" w:rsidRDefault="00C75D5F" w:rsidP="001B47A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75D5F" w:rsidRDefault="00C75D5F" w:rsidP="001B47A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75D5F" w:rsidRDefault="00C75D5F" w:rsidP="001B47A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75D5F" w:rsidRDefault="00C75D5F" w:rsidP="001B47A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75D5F" w:rsidRDefault="00C75D5F" w:rsidP="001B47A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75D5F" w:rsidRDefault="00C75D5F" w:rsidP="001B47A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75D5F" w:rsidRDefault="00C75D5F" w:rsidP="001B47A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75D5F" w:rsidRDefault="00C75D5F" w:rsidP="001B47A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75D5F" w:rsidRDefault="00C75D5F" w:rsidP="001B47A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75D5F" w:rsidRDefault="00C75D5F" w:rsidP="001B47A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75D5F" w:rsidRDefault="00C75D5F" w:rsidP="001B47A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75D5F" w:rsidRDefault="00C75D5F" w:rsidP="001B47A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75D5F" w:rsidRDefault="00C75D5F" w:rsidP="001B47A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75D5F" w:rsidRDefault="00C75D5F" w:rsidP="001B47A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75D5F" w:rsidRDefault="00C75D5F" w:rsidP="001B47A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75D5F" w:rsidRDefault="00C75D5F" w:rsidP="001B47A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75D5F" w:rsidRDefault="00C75D5F" w:rsidP="001B47A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75D5F" w:rsidRDefault="00C75D5F" w:rsidP="001B47A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75D5F" w:rsidRDefault="00C75D5F" w:rsidP="001B47A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75D5F" w:rsidRDefault="00C75D5F" w:rsidP="001B47A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75D5F" w:rsidRDefault="00C75D5F" w:rsidP="001B47A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279AA" w:rsidRPr="00F42B0E" w:rsidRDefault="00F42B0E" w:rsidP="001B47A4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F42B0E">
        <w:rPr>
          <w:rFonts w:ascii="Times New Roman" w:hAnsi="Times New Roman" w:cs="Times New Roman"/>
          <w:sz w:val="20"/>
        </w:rPr>
        <w:t xml:space="preserve">исп. Ардальонова О.Л. </w:t>
      </w:r>
      <w:r>
        <w:rPr>
          <w:rFonts w:ascii="Times New Roman" w:hAnsi="Times New Roman" w:cs="Times New Roman"/>
          <w:sz w:val="20"/>
        </w:rPr>
        <w:t>(539-48-49)</w:t>
      </w:r>
    </w:p>
    <w:sectPr w:rsidR="00D279AA" w:rsidRPr="00F42B0E" w:rsidSect="00167EE4">
      <w:headerReference w:type="default" r:id="rId10"/>
      <w:pgSz w:w="11906" w:h="16838"/>
      <w:pgMar w:top="851" w:right="707" w:bottom="851" w:left="1134" w:header="426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EE4" w:rsidRDefault="00167EE4" w:rsidP="00167EE4">
      <w:pPr>
        <w:spacing w:after="0" w:line="240" w:lineRule="auto"/>
      </w:pPr>
      <w:r>
        <w:separator/>
      </w:r>
    </w:p>
  </w:endnote>
  <w:endnote w:type="continuationSeparator" w:id="0">
    <w:p w:rsidR="00167EE4" w:rsidRDefault="00167EE4" w:rsidP="00167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EE4" w:rsidRDefault="00167EE4" w:rsidP="00167EE4">
      <w:pPr>
        <w:spacing w:after="0" w:line="240" w:lineRule="auto"/>
      </w:pPr>
      <w:r>
        <w:separator/>
      </w:r>
    </w:p>
  </w:footnote>
  <w:footnote w:type="continuationSeparator" w:id="0">
    <w:p w:rsidR="00167EE4" w:rsidRDefault="00167EE4" w:rsidP="00167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090959"/>
      <w:docPartObj>
        <w:docPartGallery w:val="Page Numbers (Top of Page)"/>
        <w:docPartUnique/>
      </w:docPartObj>
    </w:sdtPr>
    <w:sdtEndPr/>
    <w:sdtContent>
      <w:p w:rsidR="00167EE4" w:rsidRDefault="00167E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D5F">
          <w:rPr>
            <w:noProof/>
          </w:rPr>
          <w:t>6</w:t>
        </w:r>
        <w:r>
          <w:fldChar w:fldCharType="end"/>
        </w:r>
      </w:p>
    </w:sdtContent>
  </w:sdt>
  <w:p w:rsidR="00167EE4" w:rsidRDefault="00167E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D64"/>
    <w:multiLevelType w:val="multilevel"/>
    <w:tmpl w:val="D5D268C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E9"/>
    <w:rsid w:val="000143F8"/>
    <w:rsid w:val="00052EDF"/>
    <w:rsid w:val="0007390D"/>
    <w:rsid w:val="000739CC"/>
    <w:rsid w:val="00087D94"/>
    <w:rsid w:val="000936EF"/>
    <w:rsid w:val="00097D7A"/>
    <w:rsid w:val="000B3B03"/>
    <w:rsid w:val="000C1DD0"/>
    <w:rsid w:val="000C1E33"/>
    <w:rsid w:val="000C60AF"/>
    <w:rsid w:val="001265E2"/>
    <w:rsid w:val="00157156"/>
    <w:rsid w:val="00162785"/>
    <w:rsid w:val="00164B85"/>
    <w:rsid w:val="00167EE4"/>
    <w:rsid w:val="00185263"/>
    <w:rsid w:val="001A136F"/>
    <w:rsid w:val="001A44FD"/>
    <w:rsid w:val="001A4C22"/>
    <w:rsid w:val="001B47A4"/>
    <w:rsid w:val="001B57B1"/>
    <w:rsid w:val="001C3776"/>
    <w:rsid w:val="001D0605"/>
    <w:rsid w:val="001D1ECE"/>
    <w:rsid w:val="001D3398"/>
    <w:rsid w:val="001E7CD6"/>
    <w:rsid w:val="001F7AB0"/>
    <w:rsid w:val="00254D3C"/>
    <w:rsid w:val="002626B2"/>
    <w:rsid w:val="0026434B"/>
    <w:rsid w:val="00264CE9"/>
    <w:rsid w:val="002932CF"/>
    <w:rsid w:val="0029489B"/>
    <w:rsid w:val="002B675F"/>
    <w:rsid w:val="002B6F7C"/>
    <w:rsid w:val="002C2004"/>
    <w:rsid w:val="002C719B"/>
    <w:rsid w:val="002D15A9"/>
    <w:rsid w:val="002E051C"/>
    <w:rsid w:val="002E49C7"/>
    <w:rsid w:val="002F46EA"/>
    <w:rsid w:val="002F7B7B"/>
    <w:rsid w:val="00321A8C"/>
    <w:rsid w:val="00362EC3"/>
    <w:rsid w:val="003652C8"/>
    <w:rsid w:val="0036789F"/>
    <w:rsid w:val="00373961"/>
    <w:rsid w:val="0038709C"/>
    <w:rsid w:val="00390948"/>
    <w:rsid w:val="003938F8"/>
    <w:rsid w:val="003A629B"/>
    <w:rsid w:val="003C55B3"/>
    <w:rsid w:val="003D06CF"/>
    <w:rsid w:val="003D502C"/>
    <w:rsid w:val="003D7119"/>
    <w:rsid w:val="003E1413"/>
    <w:rsid w:val="003E4689"/>
    <w:rsid w:val="00405F4D"/>
    <w:rsid w:val="004259A6"/>
    <w:rsid w:val="00432E6E"/>
    <w:rsid w:val="00447A74"/>
    <w:rsid w:val="004928E7"/>
    <w:rsid w:val="00494F4D"/>
    <w:rsid w:val="004A2FE8"/>
    <w:rsid w:val="004A4A0D"/>
    <w:rsid w:val="004E5D47"/>
    <w:rsid w:val="004E7569"/>
    <w:rsid w:val="004F673C"/>
    <w:rsid w:val="00514A5E"/>
    <w:rsid w:val="00523A92"/>
    <w:rsid w:val="0053288E"/>
    <w:rsid w:val="00532D80"/>
    <w:rsid w:val="0054327A"/>
    <w:rsid w:val="00556A3A"/>
    <w:rsid w:val="005570DF"/>
    <w:rsid w:val="005743DE"/>
    <w:rsid w:val="005A4C6F"/>
    <w:rsid w:val="005C3A90"/>
    <w:rsid w:val="005C4160"/>
    <w:rsid w:val="005C578C"/>
    <w:rsid w:val="005D077A"/>
    <w:rsid w:val="00604A6F"/>
    <w:rsid w:val="00605499"/>
    <w:rsid w:val="00614D24"/>
    <w:rsid w:val="006330DD"/>
    <w:rsid w:val="0063357B"/>
    <w:rsid w:val="00692E86"/>
    <w:rsid w:val="0069430D"/>
    <w:rsid w:val="006E19EC"/>
    <w:rsid w:val="006F7F66"/>
    <w:rsid w:val="00700619"/>
    <w:rsid w:val="0071397D"/>
    <w:rsid w:val="0072021E"/>
    <w:rsid w:val="00725BCE"/>
    <w:rsid w:val="00770F20"/>
    <w:rsid w:val="00787852"/>
    <w:rsid w:val="00787C25"/>
    <w:rsid w:val="00793E1C"/>
    <w:rsid w:val="007C59B7"/>
    <w:rsid w:val="007D42B1"/>
    <w:rsid w:val="007F6FA7"/>
    <w:rsid w:val="00800AF7"/>
    <w:rsid w:val="00802D01"/>
    <w:rsid w:val="00807753"/>
    <w:rsid w:val="008239AC"/>
    <w:rsid w:val="00823B5B"/>
    <w:rsid w:val="008415BE"/>
    <w:rsid w:val="0086414B"/>
    <w:rsid w:val="00865F63"/>
    <w:rsid w:val="008669EA"/>
    <w:rsid w:val="00881E71"/>
    <w:rsid w:val="00890AC9"/>
    <w:rsid w:val="008A5BBB"/>
    <w:rsid w:val="008C1227"/>
    <w:rsid w:val="008C346D"/>
    <w:rsid w:val="008C38F1"/>
    <w:rsid w:val="008C6660"/>
    <w:rsid w:val="008E7F28"/>
    <w:rsid w:val="00905FB9"/>
    <w:rsid w:val="009430C4"/>
    <w:rsid w:val="00953809"/>
    <w:rsid w:val="009547A0"/>
    <w:rsid w:val="00961420"/>
    <w:rsid w:val="00986B2D"/>
    <w:rsid w:val="00993B0B"/>
    <w:rsid w:val="00995D34"/>
    <w:rsid w:val="009A6F28"/>
    <w:rsid w:val="009A74B4"/>
    <w:rsid w:val="009D79AA"/>
    <w:rsid w:val="009F0083"/>
    <w:rsid w:val="009F051B"/>
    <w:rsid w:val="00A31805"/>
    <w:rsid w:val="00A5216B"/>
    <w:rsid w:val="00A56C1D"/>
    <w:rsid w:val="00A60CB7"/>
    <w:rsid w:val="00A62F23"/>
    <w:rsid w:val="00A67787"/>
    <w:rsid w:val="00A86ACC"/>
    <w:rsid w:val="00AC1106"/>
    <w:rsid w:val="00B01AB0"/>
    <w:rsid w:val="00B3223D"/>
    <w:rsid w:val="00B35733"/>
    <w:rsid w:val="00B40CF1"/>
    <w:rsid w:val="00B41AE8"/>
    <w:rsid w:val="00B44304"/>
    <w:rsid w:val="00B51E9C"/>
    <w:rsid w:val="00B5352E"/>
    <w:rsid w:val="00B5615B"/>
    <w:rsid w:val="00B72E15"/>
    <w:rsid w:val="00B858C4"/>
    <w:rsid w:val="00B93C1F"/>
    <w:rsid w:val="00BA7FA3"/>
    <w:rsid w:val="00BE4062"/>
    <w:rsid w:val="00C01540"/>
    <w:rsid w:val="00C1613D"/>
    <w:rsid w:val="00C40655"/>
    <w:rsid w:val="00C562AD"/>
    <w:rsid w:val="00C60CB6"/>
    <w:rsid w:val="00C75D5F"/>
    <w:rsid w:val="00CA0231"/>
    <w:rsid w:val="00CA2C42"/>
    <w:rsid w:val="00CA381D"/>
    <w:rsid w:val="00CE39D1"/>
    <w:rsid w:val="00D058C6"/>
    <w:rsid w:val="00D22718"/>
    <w:rsid w:val="00D273A9"/>
    <w:rsid w:val="00D276C8"/>
    <w:rsid w:val="00D279AA"/>
    <w:rsid w:val="00D53C23"/>
    <w:rsid w:val="00D54FB9"/>
    <w:rsid w:val="00D713A8"/>
    <w:rsid w:val="00D717EF"/>
    <w:rsid w:val="00D87C90"/>
    <w:rsid w:val="00D964C3"/>
    <w:rsid w:val="00DA7567"/>
    <w:rsid w:val="00DB3A99"/>
    <w:rsid w:val="00DC4ABF"/>
    <w:rsid w:val="00DF1F4C"/>
    <w:rsid w:val="00DF21D4"/>
    <w:rsid w:val="00E07B6B"/>
    <w:rsid w:val="00E17650"/>
    <w:rsid w:val="00E250E5"/>
    <w:rsid w:val="00E334F3"/>
    <w:rsid w:val="00E372AB"/>
    <w:rsid w:val="00E43F0D"/>
    <w:rsid w:val="00E548FD"/>
    <w:rsid w:val="00E5654B"/>
    <w:rsid w:val="00E9089A"/>
    <w:rsid w:val="00E95430"/>
    <w:rsid w:val="00E97F45"/>
    <w:rsid w:val="00ED3189"/>
    <w:rsid w:val="00F04272"/>
    <w:rsid w:val="00F42B0E"/>
    <w:rsid w:val="00F42CE5"/>
    <w:rsid w:val="00F66515"/>
    <w:rsid w:val="00F72A24"/>
    <w:rsid w:val="00F82FA6"/>
    <w:rsid w:val="00F901D1"/>
    <w:rsid w:val="00FA2473"/>
    <w:rsid w:val="00FA4031"/>
    <w:rsid w:val="00FA456D"/>
    <w:rsid w:val="00FB7601"/>
    <w:rsid w:val="00FC081A"/>
    <w:rsid w:val="00FC216A"/>
    <w:rsid w:val="00FE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A7"/>
    <w:rPr>
      <w:rFonts w:ascii="Cambria" w:eastAsia="Times New Roman" w:hAnsi="Cambria" w:cs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64CE9"/>
    <w:pPr>
      <w:suppressAutoHyphens/>
      <w:autoSpaceDN w:val="0"/>
      <w:textAlignment w:val="baseline"/>
    </w:pPr>
    <w:rPr>
      <w:rFonts w:ascii="Cambria" w:eastAsia="Times New Roman" w:hAnsi="Cambria" w:cs="Cambria"/>
      <w:kern w:val="3"/>
      <w:lang w:val="en-US"/>
    </w:rPr>
  </w:style>
  <w:style w:type="paragraph" w:customStyle="1" w:styleId="ConsPlusNormal">
    <w:name w:val="ConsPlusNormal"/>
    <w:rsid w:val="00264CE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263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1852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67EE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167EE4"/>
  </w:style>
  <w:style w:type="paragraph" w:styleId="a7">
    <w:name w:val="footer"/>
    <w:basedOn w:val="a"/>
    <w:link w:val="a8"/>
    <w:uiPriority w:val="99"/>
    <w:unhideWhenUsed/>
    <w:rsid w:val="00167EE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167EE4"/>
  </w:style>
  <w:style w:type="character" w:styleId="a9">
    <w:name w:val="Hyperlink"/>
    <w:basedOn w:val="a0"/>
    <w:uiPriority w:val="99"/>
    <w:unhideWhenUsed/>
    <w:rsid w:val="00F72A24"/>
    <w:rPr>
      <w:color w:val="0000FF" w:themeColor="hyperlink"/>
      <w:u w:val="single"/>
    </w:rPr>
  </w:style>
  <w:style w:type="paragraph" w:styleId="aa">
    <w:name w:val="No Spacing"/>
    <w:uiPriority w:val="1"/>
    <w:qFormat/>
    <w:rsid w:val="006335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A7"/>
    <w:rPr>
      <w:rFonts w:ascii="Cambria" w:eastAsia="Times New Roman" w:hAnsi="Cambria" w:cs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64CE9"/>
    <w:pPr>
      <w:suppressAutoHyphens/>
      <w:autoSpaceDN w:val="0"/>
      <w:textAlignment w:val="baseline"/>
    </w:pPr>
    <w:rPr>
      <w:rFonts w:ascii="Cambria" w:eastAsia="Times New Roman" w:hAnsi="Cambria" w:cs="Cambria"/>
      <w:kern w:val="3"/>
      <w:lang w:val="en-US"/>
    </w:rPr>
  </w:style>
  <w:style w:type="paragraph" w:customStyle="1" w:styleId="ConsPlusNormal">
    <w:name w:val="ConsPlusNormal"/>
    <w:rsid w:val="00264CE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263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1852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67EE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167EE4"/>
  </w:style>
  <w:style w:type="paragraph" w:styleId="a7">
    <w:name w:val="footer"/>
    <w:basedOn w:val="a"/>
    <w:link w:val="a8"/>
    <w:uiPriority w:val="99"/>
    <w:unhideWhenUsed/>
    <w:rsid w:val="00167EE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167EE4"/>
  </w:style>
  <w:style w:type="character" w:styleId="a9">
    <w:name w:val="Hyperlink"/>
    <w:basedOn w:val="a0"/>
    <w:uiPriority w:val="99"/>
    <w:unhideWhenUsed/>
    <w:rsid w:val="00F72A24"/>
    <w:rPr>
      <w:color w:val="0000FF" w:themeColor="hyperlink"/>
      <w:u w:val="single"/>
    </w:rPr>
  </w:style>
  <w:style w:type="paragraph" w:styleId="aa">
    <w:name w:val="No Spacing"/>
    <w:uiPriority w:val="1"/>
    <w:qFormat/>
    <w:rsid w:val="00633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pa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3561A-8B61-4E9E-A359-09B8AA1C2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2231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Таранова Наталья Владимировна</dc:creator>
  <cp:lastModifiedBy>Ардальонова Ольга Леонидовна</cp:lastModifiedBy>
  <cp:revision>2</cp:revision>
  <cp:lastPrinted>2023-02-14T12:36:00Z</cp:lastPrinted>
  <dcterms:created xsi:type="dcterms:W3CDTF">2023-02-14T13:30:00Z</dcterms:created>
  <dcterms:modified xsi:type="dcterms:W3CDTF">2023-02-14T13:30:00Z</dcterms:modified>
</cp:coreProperties>
</file>