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2F" w:rsidRDefault="00EE472F">
      <w:pPr>
        <w:jc w:val="center"/>
      </w:pPr>
      <w:r>
        <w:t>Итоги оценки</w:t>
      </w:r>
    </w:p>
    <w:p w:rsidR="00EE472F" w:rsidRDefault="00EE472F">
      <w:pPr>
        <w:jc w:val="center"/>
      </w:pPr>
      <w:r>
        <w:t xml:space="preserve">качества управления </w:t>
      </w:r>
      <w:r w:rsidR="004E71A6">
        <w:t xml:space="preserve">муниципальными </w:t>
      </w:r>
      <w:r>
        <w:t xml:space="preserve">финансами </w:t>
      </w:r>
      <w:r w:rsidR="00860DE6">
        <w:t>за 2020</w:t>
      </w:r>
      <w:r w:rsidR="000313B8">
        <w:t xml:space="preserve"> год</w:t>
      </w:r>
    </w:p>
    <w:p w:rsidR="00EE472F" w:rsidRDefault="00EE472F"/>
    <w:p w:rsidR="00EE472F" w:rsidRDefault="00EE472F"/>
    <w:p w:rsidR="00EE472F" w:rsidRDefault="00EE472F" w:rsidP="008B59BB">
      <w:pPr>
        <w:ind w:firstLine="560"/>
        <w:jc w:val="both"/>
      </w:pPr>
      <w:r>
        <w:t>В соответствии с приказом комитета финансов Ленинградской области от 2</w:t>
      </w:r>
      <w:r w:rsidR="000005AF">
        <w:t>7</w:t>
      </w:r>
      <w:r>
        <w:t xml:space="preserve"> </w:t>
      </w:r>
      <w:r w:rsidR="000005AF">
        <w:t>ноября</w:t>
      </w:r>
      <w:r>
        <w:t xml:space="preserve"> 20</w:t>
      </w:r>
      <w:r w:rsidR="000005AF">
        <w:t>13</w:t>
      </w:r>
      <w:r>
        <w:t xml:space="preserve"> года № </w:t>
      </w:r>
      <w:r w:rsidR="000005AF">
        <w:t>18-02/01-20-159</w:t>
      </w:r>
      <w:r>
        <w:t xml:space="preserve"> "Об утверждении </w:t>
      </w:r>
      <w:r w:rsidR="000005AF">
        <w:t>М</w:t>
      </w:r>
      <w:r>
        <w:t xml:space="preserve">етодики оценки качества управления </w:t>
      </w:r>
      <w:r w:rsidR="000005AF">
        <w:t xml:space="preserve">муниципальными </w:t>
      </w:r>
      <w:r>
        <w:t xml:space="preserve">финансами" проведена оценка качества управления </w:t>
      </w:r>
      <w:r w:rsidR="000005AF">
        <w:t xml:space="preserve">муниципальными </w:t>
      </w:r>
      <w:r>
        <w:t xml:space="preserve">финансами </w:t>
      </w:r>
      <w:r w:rsidR="00661D22">
        <w:t xml:space="preserve">(далее – оценка качества) </w:t>
      </w:r>
      <w:r>
        <w:t xml:space="preserve">поселений, муниципальных районов и городского округа Ленинградской области </w:t>
      </w:r>
      <w:r w:rsidR="00860DE6">
        <w:t>за 2020</w:t>
      </w:r>
      <w:r w:rsidR="000313B8">
        <w:t xml:space="preserve"> год</w:t>
      </w:r>
      <w:r>
        <w:t>.</w:t>
      </w:r>
    </w:p>
    <w:p w:rsidR="00EE472F" w:rsidRDefault="00EE472F" w:rsidP="008B59BB">
      <w:pPr>
        <w:ind w:firstLine="560"/>
        <w:jc w:val="both"/>
      </w:pPr>
      <w:r>
        <w:t xml:space="preserve">В качестве исходных данных для проведения оценки </w:t>
      </w:r>
      <w:r w:rsidR="00F8025C">
        <w:t xml:space="preserve">качества </w:t>
      </w:r>
      <w:r>
        <w:t>использованы: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отчета об исполнении бюджетов </w:t>
      </w:r>
      <w:r w:rsidR="00661D22">
        <w:t xml:space="preserve">муниципальных образований </w:t>
      </w:r>
      <w:r w:rsidR="00860DE6">
        <w:t>за 2020</w:t>
      </w:r>
      <w:r w:rsidR="000313B8">
        <w:t xml:space="preserve"> год</w:t>
      </w:r>
      <w:r w:rsidR="00EE472F">
        <w:t xml:space="preserve">, 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утвержденных </w:t>
      </w:r>
      <w:r w:rsidR="00860DE6">
        <w:t>на 2020</w:t>
      </w:r>
      <w:r w:rsidR="000313B8">
        <w:t xml:space="preserve"> год</w:t>
      </w:r>
      <w:r w:rsidR="00EE472F">
        <w:t xml:space="preserve"> бюджетов муниципальных образований (с учетом изменений);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>информация налоговых органов (информационный ресурс «Расчеты с бюджетом»).</w:t>
      </w:r>
    </w:p>
    <w:p w:rsidR="00EE472F" w:rsidRDefault="00EE472F" w:rsidP="008B59BB">
      <w:pPr>
        <w:pStyle w:val="a3"/>
        <w:ind w:firstLine="560"/>
      </w:pPr>
      <w:r>
        <w:t>При проведении оценки качества оценивались: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бюджетного законодательства при осуществлении бюджетного процесса;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бюджетное планирование;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бюджета; </w:t>
      </w:r>
    </w:p>
    <w:p w:rsidR="00EE472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ind w:left="0" w:firstLine="567"/>
        <w:jc w:val="both"/>
      </w:pPr>
      <w:r w:rsidRPr="000005AF">
        <w:rPr>
          <w:sz w:val="28"/>
          <w:szCs w:val="28"/>
        </w:rPr>
        <w:t xml:space="preserve"> прозрачность бюджетного процесса</w:t>
      </w:r>
      <w:r w:rsidR="00EE472F">
        <w:t>.</w:t>
      </w:r>
    </w:p>
    <w:p w:rsidR="00EE472F" w:rsidRPr="00661D22" w:rsidRDefault="00EE472F" w:rsidP="00EC0312">
      <w:pPr>
        <w:pStyle w:val="Default"/>
        <w:ind w:firstLine="567"/>
        <w:jc w:val="both"/>
        <w:rPr>
          <w:color w:val="auto"/>
          <w:sz w:val="28"/>
        </w:rPr>
      </w:pPr>
      <w:r w:rsidRPr="00661D22">
        <w:rPr>
          <w:color w:val="auto"/>
          <w:sz w:val="28"/>
        </w:rPr>
        <w:t xml:space="preserve">В ходе оценки качества </w:t>
      </w:r>
      <w:r w:rsidR="00EC0312">
        <w:rPr>
          <w:color w:val="auto"/>
          <w:sz w:val="28"/>
        </w:rPr>
        <w:t xml:space="preserve">на основе достигнутых муниципальными </w:t>
      </w:r>
      <w:r w:rsidR="0003210C">
        <w:rPr>
          <w:color w:val="auto"/>
          <w:sz w:val="28"/>
        </w:rPr>
        <w:t xml:space="preserve">образованиями </w:t>
      </w:r>
      <w:r w:rsidR="00EC0312">
        <w:rPr>
          <w:color w:val="auto"/>
          <w:sz w:val="28"/>
        </w:rPr>
        <w:t xml:space="preserve">результатов по качеству управления муниципальными финансами проведены расчеты фактических значений индикаторов, которым присвоены соответствующие баллы, и </w:t>
      </w:r>
      <w:r w:rsidR="00E64FC8">
        <w:rPr>
          <w:color w:val="auto"/>
          <w:sz w:val="28"/>
        </w:rPr>
        <w:t xml:space="preserve">произведен расчет комплексной оценки. </w:t>
      </w:r>
    </w:p>
    <w:p w:rsidR="00EE472F" w:rsidRDefault="00EE472F" w:rsidP="008B59BB">
      <w:pPr>
        <w:ind w:firstLine="560"/>
        <w:jc w:val="both"/>
      </w:pPr>
    </w:p>
    <w:p w:rsidR="00954EDB" w:rsidRPr="00C209D4" w:rsidRDefault="00EE472F" w:rsidP="008B59BB">
      <w:pPr>
        <w:pStyle w:val="Default"/>
        <w:ind w:firstLine="567"/>
        <w:jc w:val="both"/>
        <w:rPr>
          <w:sz w:val="28"/>
          <w:szCs w:val="28"/>
        </w:rPr>
      </w:pPr>
      <w:r w:rsidRPr="000313B8">
        <w:rPr>
          <w:sz w:val="28"/>
          <w:szCs w:val="28"/>
        </w:rPr>
        <w:t>1.</w:t>
      </w:r>
      <w:r>
        <w:t xml:space="preserve"> </w:t>
      </w:r>
      <w:r w:rsidRPr="00C209D4">
        <w:rPr>
          <w:sz w:val="28"/>
          <w:szCs w:val="28"/>
        </w:rPr>
        <w:t xml:space="preserve">Соблюдение муниципальными образованиями </w:t>
      </w:r>
      <w:r w:rsidR="00C209D4">
        <w:rPr>
          <w:sz w:val="28"/>
          <w:szCs w:val="28"/>
        </w:rPr>
        <w:t>бюджетного законодательства при осуществлении бюджетного процесса</w:t>
      </w:r>
      <w:r w:rsidRPr="00C209D4">
        <w:rPr>
          <w:sz w:val="28"/>
          <w:szCs w:val="28"/>
        </w:rPr>
        <w:t xml:space="preserve"> оценивалось по </w:t>
      </w:r>
      <w:r w:rsidR="003854F9">
        <w:rPr>
          <w:sz w:val="28"/>
          <w:szCs w:val="28"/>
        </w:rPr>
        <w:t xml:space="preserve">следующим индикаторам: </w:t>
      </w:r>
    </w:p>
    <w:p w:rsidR="00954EDB" w:rsidRDefault="00954EDB" w:rsidP="008B59BB">
      <w:pPr>
        <w:pStyle w:val="a3"/>
        <w:ind w:firstLine="560"/>
      </w:pPr>
      <w:r>
        <w:t xml:space="preserve">1) </w:t>
      </w:r>
      <w:r w:rsidR="001F3305">
        <w:t>ограничение дефицита местного бюджета (не может превышать 10% объема доходов местного бюджета без учета безвозмездных поступлений</w:t>
      </w:r>
      <w:r>
        <w:t xml:space="preserve"> </w:t>
      </w:r>
      <w:r>
        <w:rPr>
          <w:szCs w:val="28"/>
        </w:rPr>
        <w:t>и (или) поступлений налоговых доходов по дополнительным нормативам отчислений</w:t>
      </w:r>
      <w:r w:rsidR="001F3305">
        <w:t>, а д</w:t>
      </w:r>
      <w:r w:rsidR="001F3305"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9" w:history="1">
        <w:r w:rsidR="001F3305" w:rsidRPr="00220DFF">
          <w:rPr>
            <w:szCs w:val="28"/>
          </w:rPr>
          <w:t>пунктом 4 статьи 136</w:t>
        </w:r>
      </w:hyperlink>
      <w:r w:rsidR="001F3305">
        <w:rPr>
          <w:szCs w:val="28"/>
        </w:rPr>
        <w:t xml:space="preserve"> </w:t>
      </w:r>
      <w:r w:rsidR="001F3305" w:rsidRPr="00220DFF">
        <w:rPr>
          <w:szCs w:val="28"/>
        </w:rPr>
        <w:t>Бюджетно</w:t>
      </w:r>
      <w:r w:rsidR="001F3305">
        <w:rPr>
          <w:szCs w:val="28"/>
        </w:rPr>
        <w:t>го кодекса Российской Федерации, дефицит бюджета не должен превышать 5%)</w:t>
      </w:r>
      <w:r w:rsidR="001F3305">
        <w:t>;</w:t>
      </w:r>
    </w:p>
    <w:p w:rsidR="00954EDB" w:rsidRDefault="00954EDB" w:rsidP="008B59BB">
      <w:pPr>
        <w:pStyle w:val="a3"/>
        <w:ind w:firstLine="560"/>
      </w:pPr>
      <w:r>
        <w:t xml:space="preserve">2) </w:t>
      </w:r>
      <w:r w:rsidR="00EE472F">
        <w:t>ограничение объема муниципального долга (не может превышать объем доходов местного бюджета без учета безвозмездных поступлений и (или) поступлений налоговых доходов по дополнительным нормативам отчислений</w:t>
      </w:r>
      <w:r w:rsidR="00220DFF">
        <w:t xml:space="preserve">, а для муниципальных образований, в отношении которых осуществляются меры, предусмотренные </w:t>
      </w:r>
      <w:hyperlink r:id="rId10" w:history="1">
        <w:r w:rsidR="00220DFF" w:rsidRPr="00220DFF">
          <w:t>пунктом 4 статьи 136</w:t>
        </w:r>
      </w:hyperlink>
      <w:r w:rsidR="00220DFF">
        <w:t xml:space="preserve"> </w:t>
      </w:r>
      <w:r w:rsidR="00220DFF" w:rsidRPr="00220DFF">
        <w:t>Бюджетно</w:t>
      </w:r>
      <w:r w:rsidR="00220DFF">
        <w:t>го кодекса Российской Федерации, не может превышать 50</w:t>
      </w:r>
      <w:r w:rsidR="00AE1DF5">
        <w:t>%</w:t>
      </w:r>
      <w:r w:rsidR="00AE1DF5" w:rsidRPr="00AE1DF5">
        <w:t xml:space="preserve"> </w:t>
      </w:r>
      <w:r w:rsidR="00AE1DF5">
        <w:t>указанного объема доходов</w:t>
      </w:r>
      <w:r w:rsidR="00220DFF">
        <w:t>)</w:t>
      </w:r>
      <w:r w:rsidR="00EE472F">
        <w:t>;</w:t>
      </w:r>
      <w:r w:rsidR="00AE1DF5" w:rsidRPr="00AE1DF5">
        <w:t xml:space="preserve"> </w:t>
      </w:r>
    </w:p>
    <w:p w:rsidR="00954EDB" w:rsidRPr="003854F9" w:rsidRDefault="00860DE6" w:rsidP="008B59BB">
      <w:pPr>
        <w:pStyle w:val="Default"/>
        <w:ind w:firstLine="560"/>
        <w:jc w:val="both"/>
        <w:rPr>
          <w:color w:val="auto"/>
          <w:sz w:val="28"/>
        </w:rPr>
      </w:pPr>
      <w:r>
        <w:rPr>
          <w:color w:val="auto"/>
          <w:sz w:val="28"/>
        </w:rPr>
        <w:t>3</w:t>
      </w:r>
      <w:r w:rsidR="00954EDB" w:rsidRPr="003854F9">
        <w:rPr>
          <w:color w:val="auto"/>
          <w:sz w:val="28"/>
        </w:rPr>
        <w:t xml:space="preserve">) </w:t>
      </w:r>
      <w:r w:rsidR="003854F9" w:rsidRPr="003854F9">
        <w:rPr>
          <w:color w:val="auto"/>
          <w:sz w:val="28"/>
        </w:rPr>
        <w:t>ограничение расходов на обслуживание муниципального долга (не может превышать 15% объема расходов местного бюджета за исключением объема расходов, которые осуществляются за счет субвенций);</w:t>
      </w:r>
    </w:p>
    <w:p w:rsidR="008220F8" w:rsidRDefault="00676884" w:rsidP="008B59BB">
      <w:pPr>
        <w:pStyle w:val="Default"/>
        <w:ind w:firstLine="560"/>
        <w:jc w:val="both"/>
        <w:rPr>
          <w:color w:val="auto"/>
          <w:sz w:val="28"/>
        </w:rPr>
      </w:pPr>
      <w:r>
        <w:rPr>
          <w:sz w:val="28"/>
          <w:szCs w:val="28"/>
        </w:rPr>
        <w:lastRenderedPageBreak/>
        <w:t>4</w:t>
      </w:r>
      <w:r w:rsidR="008220F8">
        <w:rPr>
          <w:sz w:val="28"/>
          <w:szCs w:val="28"/>
        </w:rPr>
        <w:t>) с</w:t>
      </w:r>
      <w:r w:rsidR="008220F8" w:rsidRPr="00097D07">
        <w:rPr>
          <w:sz w:val="28"/>
          <w:szCs w:val="28"/>
        </w:rPr>
        <w:t>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в соответствии со статьей 136 Бюджетного кодекса Российской Федерации</w:t>
      </w:r>
      <w:r w:rsidR="00455104">
        <w:rPr>
          <w:sz w:val="28"/>
          <w:szCs w:val="28"/>
        </w:rPr>
        <w:t>;</w:t>
      </w:r>
    </w:p>
    <w:p w:rsidR="00AE5B74" w:rsidRDefault="00676884" w:rsidP="00AD29BD">
      <w:pPr>
        <w:pStyle w:val="a3"/>
        <w:ind w:firstLine="560"/>
      </w:pPr>
      <w:r>
        <w:t>5</w:t>
      </w:r>
      <w:r w:rsidR="00023876">
        <w:t>) с</w:t>
      </w:r>
      <w:r w:rsidR="00023876" w:rsidRPr="00023876">
        <w:t>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</w:r>
      <w:r w:rsidR="00023876">
        <w:t>.</w:t>
      </w:r>
    </w:p>
    <w:p w:rsidR="00451985" w:rsidRDefault="00676884" w:rsidP="00AD29BD">
      <w:pPr>
        <w:pStyle w:val="a3"/>
        <w:ind w:firstLine="560"/>
      </w:pPr>
      <w:r>
        <w:t>6</w:t>
      </w:r>
      <w:r w:rsidR="00451985">
        <w:t xml:space="preserve">) </w:t>
      </w:r>
      <w:r w:rsidR="00860DE6">
        <w:t>о</w:t>
      </w:r>
      <w:r w:rsidR="00860DE6" w:rsidRPr="00860DE6">
        <w:t>тсутствие фактов применения и исполнения финансовым органом Ленинградской области бюджетных мер принуждения, предусмотренных главой 30 Бюджетного кодекса Российской Федерации</w:t>
      </w:r>
      <w:r w:rsidR="00451985">
        <w:t>.</w:t>
      </w:r>
    </w:p>
    <w:p w:rsidR="00451985" w:rsidRDefault="00EE472F" w:rsidP="00AD29BD">
      <w:pPr>
        <w:pStyle w:val="a3"/>
        <w:ind w:firstLine="560"/>
      </w:pPr>
      <w:r>
        <w:t xml:space="preserve">Вышеуказанным требованиям Бюджетного кодекса Российской Федерации </w:t>
      </w:r>
      <w:r w:rsidR="00D86F26">
        <w:t>в части соблюдения ограничений по дефициту бюджета, муниципальному долгу, расход</w:t>
      </w:r>
      <w:r w:rsidR="002F54AC">
        <w:t>ам</w:t>
      </w:r>
      <w:r w:rsidR="00D86F26">
        <w:t xml:space="preserve"> на обслуживание муниципального долга </w:t>
      </w:r>
      <w:r>
        <w:t xml:space="preserve">соответствуют решения о бюджетах </w:t>
      </w:r>
      <w:r w:rsidR="00860DE6">
        <w:t>на 2020</w:t>
      </w:r>
      <w:r w:rsidR="000313B8">
        <w:t xml:space="preserve"> год</w:t>
      </w:r>
      <w:r>
        <w:t xml:space="preserve"> (с учетом внесенных изменений) во всех муниципальных образованиях</w:t>
      </w:r>
      <w:r w:rsidR="00023876">
        <w:t xml:space="preserve">, за исключением </w:t>
      </w:r>
      <w:r w:rsidR="00860DE6">
        <w:t>Свердловского городского поселения Всеволожского муниципального района</w:t>
      </w:r>
      <w:r w:rsidR="000313B8">
        <w:t>.</w:t>
      </w:r>
      <w:r w:rsidR="00E36876">
        <w:t xml:space="preserve"> </w:t>
      </w:r>
      <w:r w:rsidR="00860DE6">
        <w:t xml:space="preserve">В связи с отсутствием принятого бюджета на 2020 год в Свердловском городском поселении </w:t>
      </w:r>
      <w:r w:rsidR="00F31DA0">
        <w:t xml:space="preserve">оценка </w:t>
      </w:r>
      <w:r w:rsidR="00860DE6">
        <w:t xml:space="preserve">по указанным индикаторам </w:t>
      </w:r>
      <w:r w:rsidR="00F31DA0">
        <w:t xml:space="preserve">муниципального образования </w:t>
      </w:r>
      <w:r w:rsidR="00F31DA0" w:rsidRPr="00F31DA0">
        <w:t>принимается равной нулю</w:t>
      </w:r>
      <w:r w:rsidR="00451985">
        <w:t>.</w:t>
      </w:r>
    </w:p>
    <w:p w:rsidR="008B1469" w:rsidRDefault="00367E49" w:rsidP="008B1469">
      <w:pPr>
        <w:autoSpaceDE w:val="0"/>
        <w:autoSpaceDN w:val="0"/>
        <w:adjustRightInd w:val="0"/>
        <w:ind w:firstLine="567"/>
        <w:jc w:val="both"/>
      </w:pPr>
      <w:r>
        <w:t xml:space="preserve">По итогам исполнения бюджета </w:t>
      </w:r>
      <w:r w:rsidR="00860DE6">
        <w:t>за 2020</w:t>
      </w:r>
      <w:r w:rsidR="000313B8">
        <w:t xml:space="preserve"> год</w:t>
      </w:r>
      <w:r>
        <w:t xml:space="preserve"> </w:t>
      </w:r>
      <w:r w:rsidR="001D33E5">
        <w:t xml:space="preserve">не выполняются требования </w:t>
      </w:r>
      <w:r w:rsidR="001D33E5" w:rsidRPr="00602A07">
        <w:t xml:space="preserve">Бюджетного кодекса Российской Федерации </w:t>
      </w:r>
      <w:r w:rsidR="001D33E5">
        <w:t>в части с</w:t>
      </w:r>
      <w:r w:rsidR="001D33E5" w:rsidRPr="00602A07">
        <w:t>облюдени</w:t>
      </w:r>
      <w:r w:rsidR="001D33E5">
        <w:t>я</w:t>
      </w:r>
      <w:r w:rsidR="001D33E5" w:rsidRPr="00602A07">
        <w:t xml:space="preserve"> </w:t>
      </w:r>
      <w:r w:rsidR="001D33E5" w:rsidRPr="00743AA4">
        <w:t>норматив</w:t>
      </w:r>
      <w:r w:rsidR="001D33E5">
        <w:t>ов</w:t>
      </w:r>
      <w:r w:rsidR="001D33E5" w:rsidRPr="00743AA4">
        <w:t xml:space="preserve"> формирования расходов на содержание органов местного самоуправления муниципальных образований Ленинградской области</w:t>
      </w:r>
      <w:r w:rsidR="001D33E5">
        <w:t xml:space="preserve">, установленных постановлением Правительства </w:t>
      </w:r>
      <w:r w:rsidR="001D33E5" w:rsidRPr="001348E7">
        <w:t>Ленинградской области</w:t>
      </w:r>
      <w:r w:rsidR="001D33E5">
        <w:t xml:space="preserve"> </w:t>
      </w:r>
      <w:r w:rsidR="001D33E5" w:rsidRPr="001D33E5">
        <w:t>от 17.03.2020 № 126 "О нормативах формирования расходов на содержание органов местного самоуправления муниципальных образований Ленинградской области на 2020 год"</w:t>
      </w:r>
      <w:r w:rsidR="001D33E5">
        <w:t xml:space="preserve">, </w:t>
      </w:r>
      <w:r>
        <w:t xml:space="preserve">в </w:t>
      </w:r>
      <w:r w:rsidR="000313B8">
        <w:t>Сертоловском</w:t>
      </w:r>
      <w:r w:rsidR="00F966B7">
        <w:t xml:space="preserve"> городском</w:t>
      </w:r>
      <w:r w:rsidR="008B1469">
        <w:t xml:space="preserve"> </w:t>
      </w:r>
      <w:r w:rsidR="00F966B7">
        <w:t xml:space="preserve">поселении </w:t>
      </w:r>
      <w:r w:rsidR="000313B8">
        <w:t>Всеволожского муниципального</w:t>
      </w:r>
      <w:r w:rsidR="00F966B7">
        <w:t xml:space="preserve"> района</w:t>
      </w:r>
      <w:r w:rsidR="008B1469">
        <w:t xml:space="preserve">, а также в Селезневском сельском поселении </w:t>
      </w:r>
      <w:r w:rsidR="00B65B97">
        <w:t>Выборгского района</w:t>
      </w:r>
      <w:r w:rsidR="00AA6EFE">
        <w:t>, Шлисельбургско</w:t>
      </w:r>
      <w:r w:rsidR="0058657F">
        <w:t xml:space="preserve">м </w:t>
      </w:r>
      <w:r w:rsidR="00AA6EFE">
        <w:t xml:space="preserve"> городско</w:t>
      </w:r>
      <w:r w:rsidR="0058657F">
        <w:t>м</w:t>
      </w:r>
      <w:r w:rsidR="00AA6EFE">
        <w:t xml:space="preserve"> п</w:t>
      </w:r>
      <w:r w:rsidR="0058657F">
        <w:t>оселении Кировского муниципального района</w:t>
      </w:r>
      <w:r w:rsidR="00B65B97">
        <w:t xml:space="preserve"> и </w:t>
      </w:r>
      <w:r w:rsidR="008B1469">
        <w:t>Запорожско</w:t>
      </w:r>
      <w:r w:rsidR="00B65B97">
        <w:t>м</w:t>
      </w:r>
      <w:r w:rsidR="008B1469">
        <w:t xml:space="preserve"> сельско</w:t>
      </w:r>
      <w:r w:rsidR="00B65B97">
        <w:t>м поселении Приозерского муниципального района.</w:t>
      </w:r>
    </w:p>
    <w:p w:rsidR="00AE5B74" w:rsidRDefault="004E7D5D" w:rsidP="008B56E3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  <w:r>
        <w:rPr>
          <w:szCs w:val="28"/>
        </w:rPr>
        <w:t xml:space="preserve">В </w:t>
      </w:r>
      <w:r w:rsidR="000313B8">
        <w:rPr>
          <w:szCs w:val="28"/>
        </w:rPr>
        <w:t>20</w:t>
      </w:r>
      <w:r w:rsidR="00B65B97">
        <w:rPr>
          <w:szCs w:val="28"/>
        </w:rPr>
        <w:t>20</w:t>
      </w:r>
      <w:r w:rsidR="000313B8">
        <w:rPr>
          <w:szCs w:val="28"/>
        </w:rPr>
        <w:t xml:space="preserve"> год</w:t>
      </w:r>
      <w:r>
        <w:rPr>
          <w:szCs w:val="28"/>
        </w:rPr>
        <w:t>у по сравнению с 201</w:t>
      </w:r>
      <w:r w:rsidR="00B65B97">
        <w:rPr>
          <w:szCs w:val="28"/>
        </w:rPr>
        <w:t>9</w:t>
      </w:r>
      <w:r w:rsidR="00A20864">
        <w:rPr>
          <w:szCs w:val="28"/>
        </w:rPr>
        <w:t xml:space="preserve"> </w:t>
      </w:r>
      <w:r>
        <w:rPr>
          <w:szCs w:val="28"/>
        </w:rPr>
        <w:t xml:space="preserve">годом количество </w:t>
      </w:r>
      <w:r w:rsidRPr="004E7D5D">
        <w:rPr>
          <w:szCs w:val="28"/>
        </w:rPr>
        <w:t>муниципальных образований</w:t>
      </w:r>
      <w:r>
        <w:rPr>
          <w:szCs w:val="28"/>
        </w:rPr>
        <w:t xml:space="preserve">, допустивших несоблюдение </w:t>
      </w:r>
      <w:r w:rsidR="00743AA4">
        <w:rPr>
          <w:szCs w:val="28"/>
        </w:rPr>
        <w:t xml:space="preserve">указанных </w:t>
      </w:r>
      <w:r>
        <w:rPr>
          <w:szCs w:val="28"/>
        </w:rPr>
        <w:t>нормативов</w:t>
      </w:r>
      <w:r w:rsidR="00743AA4">
        <w:rPr>
          <w:szCs w:val="28"/>
        </w:rPr>
        <w:t>,</w:t>
      </w:r>
      <w:r>
        <w:rPr>
          <w:szCs w:val="28"/>
        </w:rPr>
        <w:t xml:space="preserve"> </w:t>
      </w:r>
      <w:r w:rsidR="00B65B97">
        <w:rPr>
          <w:szCs w:val="28"/>
        </w:rPr>
        <w:t>увеличилось на 2 муниципальных образования</w:t>
      </w:r>
      <w:r>
        <w:rPr>
          <w:szCs w:val="28"/>
        </w:rPr>
        <w:t>.</w:t>
      </w:r>
    </w:p>
    <w:p w:rsidR="00312D7C" w:rsidRDefault="008E55AC" w:rsidP="008B59BB">
      <w:pPr>
        <w:pStyle w:val="a3"/>
        <w:ind w:firstLine="560"/>
        <w:rPr>
          <w:szCs w:val="28"/>
        </w:rPr>
      </w:pPr>
      <w:r>
        <w:rPr>
          <w:szCs w:val="28"/>
        </w:rPr>
        <w:t>Все м</w:t>
      </w:r>
      <w:r w:rsidR="00092378">
        <w:rPr>
          <w:szCs w:val="28"/>
        </w:rPr>
        <w:t>униципальные образования</w:t>
      </w:r>
      <w:r w:rsidR="000C4898">
        <w:t xml:space="preserve">, </w:t>
      </w:r>
      <w:r w:rsidR="000C4898" w:rsidRPr="000C4898">
        <w:rPr>
          <w:szCs w:val="28"/>
        </w:rPr>
        <w:t>в отношении котор</w:t>
      </w:r>
      <w:r w:rsidR="00092378">
        <w:rPr>
          <w:szCs w:val="28"/>
        </w:rPr>
        <w:t>ых</w:t>
      </w:r>
      <w:r w:rsidR="000C4898" w:rsidRPr="000C4898">
        <w:rPr>
          <w:szCs w:val="28"/>
        </w:rPr>
        <w:t xml:space="preserve"> осуществляются меры, предусмотренные пунктом 3 статьи 136 Бюджетного кодекса Российской Федерации,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устанавлива</w:t>
      </w:r>
      <w:r w:rsidR="00092378">
        <w:rPr>
          <w:szCs w:val="28"/>
        </w:rPr>
        <w:t>ю</w:t>
      </w:r>
      <w:r w:rsidR="000C4898" w:rsidRPr="000C4898">
        <w:rPr>
          <w:szCs w:val="28"/>
        </w:rPr>
        <w:t xml:space="preserve">т и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исполня</w:t>
      </w:r>
      <w:r w:rsidR="00092378">
        <w:rPr>
          <w:szCs w:val="28"/>
        </w:rPr>
        <w:t>ю</w:t>
      </w:r>
      <w:r w:rsidR="000C4898" w:rsidRPr="000C4898">
        <w:rPr>
          <w:szCs w:val="28"/>
        </w:rPr>
        <w:t>т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 w:rsidR="00A12F67">
        <w:t xml:space="preserve">, за исключением </w:t>
      </w:r>
      <w:r w:rsidR="00A12F67" w:rsidRPr="00A12F67">
        <w:t>Горбунковско</w:t>
      </w:r>
      <w:r w:rsidR="00A12F67">
        <w:t>го</w:t>
      </w:r>
      <w:r w:rsidR="00B65B97">
        <w:t>,</w:t>
      </w:r>
      <w:r w:rsidR="00A12F67">
        <w:t xml:space="preserve"> </w:t>
      </w:r>
      <w:r w:rsidR="00A12F67" w:rsidRPr="00A12F67">
        <w:t>Кипенско</w:t>
      </w:r>
      <w:r w:rsidR="00A12F67">
        <w:t>го</w:t>
      </w:r>
      <w:r w:rsidR="00A12F67" w:rsidRPr="00A12F67">
        <w:t xml:space="preserve"> </w:t>
      </w:r>
      <w:r w:rsidR="00B65B97">
        <w:t xml:space="preserve">и Лаголовского </w:t>
      </w:r>
      <w:r w:rsidR="00A12F67" w:rsidRPr="00A12F67">
        <w:t>сельск</w:t>
      </w:r>
      <w:r w:rsidR="00A12F67">
        <w:t>их</w:t>
      </w:r>
      <w:r w:rsidR="00A12F67" w:rsidRPr="00A12F67">
        <w:t xml:space="preserve"> поселени</w:t>
      </w:r>
      <w:r w:rsidR="00A12F67">
        <w:t>ях Ломоносовского муниципального района</w:t>
      </w:r>
      <w:r w:rsidR="0029499E">
        <w:rPr>
          <w:szCs w:val="28"/>
        </w:rPr>
        <w:t>.</w:t>
      </w:r>
      <w:r w:rsidR="000C4898" w:rsidRPr="000C4898">
        <w:rPr>
          <w:szCs w:val="28"/>
        </w:rPr>
        <w:t xml:space="preserve"> </w:t>
      </w:r>
    </w:p>
    <w:p w:rsidR="00B65B97" w:rsidRDefault="00B65B97" w:rsidP="00B65B97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  <w:r>
        <w:rPr>
          <w:szCs w:val="28"/>
        </w:rPr>
        <w:t xml:space="preserve">В 2020 году по сравнению с 2019 годом количество </w:t>
      </w:r>
      <w:r w:rsidRPr="004E7D5D">
        <w:rPr>
          <w:szCs w:val="28"/>
        </w:rPr>
        <w:t>муниципальных образований</w:t>
      </w:r>
      <w:r>
        <w:rPr>
          <w:szCs w:val="28"/>
        </w:rPr>
        <w:t xml:space="preserve">, допустивших несоблюдение указанного требования </w:t>
      </w:r>
      <w:r w:rsidRPr="00B65B97">
        <w:rPr>
          <w:szCs w:val="28"/>
        </w:rPr>
        <w:t>Бюджетно</w:t>
      </w:r>
      <w:r>
        <w:rPr>
          <w:szCs w:val="28"/>
        </w:rPr>
        <w:t>го кодекса Российской Федерации, увеличилось на 1 (</w:t>
      </w:r>
      <w:r>
        <w:t xml:space="preserve">Лаголовское </w:t>
      </w:r>
      <w:r w:rsidRPr="00A12F67">
        <w:t>сельск</w:t>
      </w:r>
      <w:r>
        <w:t>ое</w:t>
      </w:r>
      <w:r w:rsidRPr="00A12F67">
        <w:t xml:space="preserve"> поселени</w:t>
      </w:r>
      <w:r>
        <w:t xml:space="preserve">е)  </w:t>
      </w:r>
      <w:r>
        <w:rPr>
          <w:szCs w:val="28"/>
        </w:rPr>
        <w:t>муниципальное образование.</w:t>
      </w:r>
    </w:p>
    <w:p w:rsidR="00B65B97" w:rsidRDefault="00B65B97" w:rsidP="008B59BB">
      <w:pPr>
        <w:pStyle w:val="a3"/>
        <w:ind w:firstLine="560"/>
        <w:rPr>
          <w:szCs w:val="28"/>
        </w:rPr>
      </w:pPr>
    </w:p>
    <w:p w:rsidR="008E55AC" w:rsidRDefault="008E55AC" w:rsidP="008B59BB">
      <w:pPr>
        <w:pStyle w:val="a3"/>
        <w:ind w:firstLine="560"/>
      </w:pPr>
      <w:r>
        <w:t xml:space="preserve">В </w:t>
      </w:r>
      <w:r w:rsidR="000313B8">
        <w:t>20</w:t>
      </w:r>
      <w:r w:rsidR="00B65B97">
        <w:t>20</w:t>
      </w:r>
      <w:r w:rsidR="000313B8">
        <w:t xml:space="preserve"> год</w:t>
      </w:r>
      <w:r>
        <w:t xml:space="preserve">у </w:t>
      </w:r>
      <w:r w:rsidR="00B65B97">
        <w:t>к</w:t>
      </w:r>
      <w:r w:rsidR="00B65B97" w:rsidRPr="00B65B97">
        <w:t xml:space="preserve"> муниципальн</w:t>
      </w:r>
      <w:r w:rsidR="00B65B97">
        <w:t>ым</w:t>
      </w:r>
      <w:r w:rsidR="00B65B97" w:rsidRPr="00B65B97">
        <w:t xml:space="preserve"> образовани</w:t>
      </w:r>
      <w:r w:rsidR="00B65B97">
        <w:t>ям</w:t>
      </w:r>
      <w:r w:rsidR="00B65B97" w:rsidRPr="00B65B97">
        <w:t xml:space="preserve"> не применялись меры принуждения, предусмотренные главой 30 Бюджетного кодекса Российской Федерации</w:t>
      </w:r>
      <w:r>
        <w:t>.</w:t>
      </w:r>
    </w:p>
    <w:p w:rsidR="000C4898" w:rsidRDefault="000C4898" w:rsidP="008B59BB">
      <w:pPr>
        <w:pStyle w:val="a3"/>
        <w:ind w:firstLine="560"/>
      </w:pPr>
    </w:p>
    <w:p w:rsidR="00EE472F" w:rsidRPr="00F45EC4" w:rsidRDefault="00EE472F" w:rsidP="008B59BB">
      <w:pPr>
        <w:pStyle w:val="a3"/>
        <w:ind w:firstLine="560"/>
      </w:pPr>
      <w:r w:rsidRPr="00F45EC4">
        <w:t xml:space="preserve">2. </w:t>
      </w:r>
      <w:r w:rsidR="00352859" w:rsidRPr="00F45EC4">
        <w:t>Качество бюджетного планирования муниципальными образованиями оценивалось по следующим индикаторам</w:t>
      </w:r>
      <w:r w:rsidRPr="00F45EC4">
        <w:t>:</w:t>
      </w:r>
    </w:p>
    <w:p w:rsidR="00352859" w:rsidRPr="00F45EC4" w:rsidRDefault="00352859" w:rsidP="008B59BB">
      <w:pPr>
        <w:pStyle w:val="Default"/>
        <w:jc w:val="both"/>
        <w:rPr>
          <w:color w:val="auto"/>
          <w:sz w:val="28"/>
        </w:rPr>
      </w:pPr>
    </w:p>
    <w:p w:rsidR="00352859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п</w:t>
      </w:r>
      <w:r w:rsidR="00352859" w:rsidRPr="00F45EC4">
        <w:t>отери бюджета от предоставления муниципальных налоговых льгот</w:t>
      </w:r>
      <w:r w:rsidR="0067285E" w:rsidRPr="00F45EC4">
        <w:t xml:space="preserve"> (объем льгот не должен превышать 5% объема налоговых доходов);</w:t>
      </w:r>
    </w:p>
    <w:p w:rsidR="00352859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о</w:t>
      </w:r>
      <w:r w:rsidR="00352859" w:rsidRPr="00F45EC4">
        <w:t>тклонение объема налоговых и неналоговых доходов уточненного бюджета от первоначально утвержденного бюджета</w:t>
      </w:r>
      <w:r w:rsidR="0067285E" w:rsidRPr="00F45EC4">
        <w:t xml:space="preserve"> (отклонение налоговых и неналоговых доходов по уточненному бюджету не должно превышать 10% годового объема налоговых и неналоговых доходов по первоначально принятому решению о бюджете);</w:t>
      </w:r>
    </w:p>
    <w:p w:rsidR="00352859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к</w:t>
      </w:r>
      <w:r w:rsidR="00352859" w:rsidRPr="00F45EC4">
        <w:t>оличество поправок, вносимых в решение о бюджете</w:t>
      </w:r>
      <w:r w:rsidR="0067285E" w:rsidRPr="00F45EC4">
        <w:t xml:space="preserve"> (количество поправок не должно превышать </w:t>
      </w:r>
      <w:r w:rsidR="00243BDB" w:rsidRPr="00F45EC4">
        <w:t>4</w:t>
      </w:r>
      <w:r w:rsidR="0067285E" w:rsidRPr="00F45EC4">
        <w:t>);</w:t>
      </w:r>
    </w:p>
    <w:p w:rsidR="00E06F95" w:rsidRPr="00F45EC4" w:rsidRDefault="00E06F95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отклонение фактически поступивших налоговых и неналоговых доходов от первоначально утвержденного бюджета (отклонение фактически поступивших налоговых и неналоговых доходов от первоначально утвержденного бюджета не должно превышать 10%)</w:t>
      </w:r>
      <w:r w:rsidR="00E03C34" w:rsidRPr="00F45EC4">
        <w:t>;</w:t>
      </w:r>
    </w:p>
    <w:p w:rsidR="00896D78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д</w:t>
      </w:r>
      <w:r w:rsidR="00352859" w:rsidRPr="00F45EC4">
        <w:t xml:space="preserve">оля бюджетных инвестиций муниципального образования в общем объеме расходов бюджета за исключением субвенций </w:t>
      </w:r>
      <w:r w:rsidR="00896D78" w:rsidRPr="00F45EC4">
        <w:t xml:space="preserve">(доля бюджетных инвестиций муниципального образования в общем объеме расходов местного бюджета, за исключением субвенций из областного бюджета, не </w:t>
      </w:r>
      <w:r w:rsidR="004A1B76" w:rsidRPr="00F45EC4">
        <w:t>должна</w:t>
      </w:r>
      <w:r w:rsidR="00896D78" w:rsidRPr="00F45EC4">
        <w:t xml:space="preserve"> быть ниже 5%);</w:t>
      </w:r>
    </w:p>
    <w:p w:rsidR="00352859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д</w:t>
      </w:r>
      <w:r w:rsidR="00352859" w:rsidRPr="00F45EC4">
        <w:t xml:space="preserve">оля расходов бюджета муниципального образования, формируемых в рамках программ, в общем объеме расходов бюджета </w:t>
      </w:r>
      <w:r w:rsidR="00896D78" w:rsidRPr="00F45EC4">
        <w:t xml:space="preserve">(доля расходов бюджета, формируемых в рамках программ, не должна быть ниже </w:t>
      </w:r>
      <w:r w:rsidR="00B35389">
        <w:t>1</w:t>
      </w:r>
      <w:r w:rsidR="00896D78" w:rsidRPr="00F45EC4">
        <w:t>5%);</w:t>
      </w:r>
    </w:p>
    <w:p w:rsidR="00352859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о</w:t>
      </w:r>
      <w:r w:rsidR="00352859" w:rsidRPr="00F45EC4">
        <w:t>тношение дефицита бюджета муниципального образования к доходам без учета безвозмездных поступлений</w:t>
      </w:r>
      <w:r w:rsidR="00896D78" w:rsidRPr="00F45EC4">
        <w:t xml:space="preserve"> (утвержденный дефицит бюджета без учета собственных источников</w:t>
      </w:r>
      <w:r w:rsidRPr="00F45EC4">
        <w:t xml:space="preserve"> финансирования дефицита бюджета </w:t>
      </w:r>
      <w:r w:rsidR="00896D78" w:rsidRPr="00F45EC4">
        <w:t>муниципальн</w:t>
      </w:r>
      <w:r w:rsidRPr="00F45EC4">
        <w:t>ого</w:t>
      </w:r>
      <w:r w:rsidR="00896D78" w:rsidRPr="00F45EC4">
        <w:t xml:space="preserve"> образова</w:t>
      </w:r>
      <w:r w:rsidRPr="00F45EC4">
        <w:t>ния</w:t>
      </w:r>
      <w:r w:rsidR="00896D78" w:rsidRPr="00F45EC4">
        <w:t xml:space="preserve"> не должен превышать 20% объема доходов без учета безвозмездных поступлений</w:t>
      </w:r>
      <w:r w:rsidRPr="00F45EC4">
        <w:t xml:space="preserve"> и (или) налоговых доходов по дополнительным нормативам отчислений</w:t>
      </w:r>
      <w:r w:rsidR="00896D78" w:rsidRPr="00F45EC4">
        <w:t>)</w:t>
      </w:r>
      <w:r w:rsidRPr="00F45EC4">
        <w:t>;</w:t>
      </w:r>
    </w:p>
    <w:p w:rsidR="000D41B2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у</w:t>
      </w:r>
      <w:r w:rsidR="00352859" w:rsidRPr="00F45EC4">
        <w:t xml:space="preserve">ровень недоимки по налогам, подлежащим зачислению в бюджет муниципального образования </w:t>
      </w:r>
      <w:r w:rsidR="00896D78" w:rsidRPr="00F45EC4">
        <w:t>(объем  недоимки на конец отчетного периода не должен превышать 15% планового объема налоговых доходов)</w:t>
      </w:r>
      <w:r w:rsidR="000D41B2" w:rsidRPr="00F45EC4">
        <w:t>;</w:t>
      </w:r>
    </w:p>
    <w:p w:rsidR="00352859" w:rsidRPr="00F45EC4" w:rsidRDefault="000D41B2" w:rsidP="000D41B2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F45EC4">
        <w:t>утверждение бюджета муниципального образования на очередной финансовый год и плановый период</w:t>
      </w:r>
      <w:r w:rsidR="006F3F10" w:rsidRPr="00F45EC4">
        <w:t>.</w:t>
      </w:r>
    </w:p>
    <w:p w:rsidR="006D353A" w:rsidRPr="00F45EC4" w:rsidRDefault="006D353A" w:rsidP="008B59BB">
      <w:pPr>
        <w:pStyle w:val="a3"/>
        <w:ind w:firstLine="567"/>
      </w:pPr>
    </w:p>
    <w:p w:rsidR="00F45EC4" w:rsidRDefault="0067285E" w:rsidP="008B59BB">
      <w:pPr>
        <w:pStyle w:val="a3"/>
        <w:ind w:firstLine="567"/>
      </w:pPr>
      <w:r w:rsidRPr="009B2C05">
        <w:t xml:space="preserve">В соответствии с решениями представительных органов в </w:t>
      </w:r>
      <w:r w:rsidR="009B2C05">
        <w:t>Сосновоборском городском округе и 139</w:t>
      </w:r>
      <w:r w:rsidRPr="009B2C05">
        <w:t xml:space="preserve"> </w:t>
      </w:r>
      <w:r w:rsidR="0065659D" w:rsidRPr="009B2C05">
        <w:t>поселениях</w:t>
      </w:r>
      <w:r w:rsidR="00635654" w:rsidRPr="009B2C05">
        <w:t xml:space="preserve"> </w:t>
      </w:r>
      <w:r w:rsidRPr="009B2C05">
        <w:t xml:space="preserve">в </w:t>
      </w:r>
      <w:r w:rsidR="000313B8" w:rsidRPr="009B2C05">
        <w:t>20</w:t>
      </w:r>
      <w:r w:rsidR="009B2C05">
        <w:t>20</w:t>
      </w:r>
      <w:r w:rsidR="000313B8" w:rsidRPr="009B2C05">
        <w:t xml:space="preserve"> год</w:t>
      </w:r>
      <w:r w:rsidRPr="009B2C05">
        <w:t>у предоставля</w:t>
      </w:r>
      <w:r w:rsidR="00F45EC4" w:rsidRPr="009B2C05">
        <w:t>лись</w:t>
      </w:r>
      <w:r w:rsidRPr="009B2C05">
        <w:t xml:space="preserve"> налоговые льготы по местным налогам. </w:t>
      </w:r>
      <w:r w:rsidR="00103713" w:rsidRPr="009B2C05">
        <w:t xml:space="preserve">По итогам </w:t>
      </w:r>
      <w:r w:rsidR="000313B8" w:rsidRPr="009B2C05">
        <w:t>20</w:t>
      </w:r>
      <w:r w:rsidR="009B2C05">
        <w:t>20</w:t>
      </w:r>
      <w:r w:rsidR="000313B8" w:rsidRPr="009B2C05">
        <w:t xml:space="preserve"> год</w:t>
      </w:r>
      <w:r w:rsidR="00103713" w:rsidRPr="009B2C05">
        <w:t xml:space="preserve">а количество поселений, у которых </w:t>
      </w:r>
      <w:r w:rsidRPr="009B2C05">
        <w:t xml:space="preserve">объем предоставленных муниципальными образованиями налоговых льгот </w:t>
      </w:r>
      <w:r w:rsidR="006306F9" w:rsidRPr="009B2C05">
        <w:t>составляет более 5%</w:t>
      </w:r>
      <w:r w:rsidRPr="009B2C05">
        <w:t xml:space="preserve"> </w:t>
      </w:r>
      <w:r w:rsidR="00D7359A" w:rsidRPr="009B2C05">
        <w:t>поступивших</w:t>
      </w:r>
      <w:r w:rsidRPr="009B2C05">
        <w:t xml:space="preserve"> налоговых дохо</w:t>
      </w:r>
      <w:r w:rsidR="006306F9" w:rsidRPr="009B2C05">
        <w:t>дов</w:t>
      </w:r>
      <w:r w:rsidR="00103713" w:rsidRPr="009B2C05">
        <w:t xml:space="preserve">, </w:t>
      </w:r>
      <w:r w:rsidR="00F45EC4" w:rsidRPr="009B2C05">
        <w:t>по сравнению с 201</w:t>
      </w:r>
      <w:r w:rsidR="00D1074C">
        <w:t>9</w:t>
      </w:r>
      <w:r w:rsidR="00F45EC4" w:rsidRPr="009B2C05">
        <w:t xml:space="preserve"> годом </w:t>
      </w:r>
      <w:r w:rsidR="00D1074C">
        <w:t xml:space="preserve">снизилось </w:t>
      </w:r>
      <w:r w:rsidR="007E4117" w:rsidRPr="009B2C05">
        <w:t>(2019 год - 26  поселений</w:t>
      </w:r>
      <w:r w:rsidR="00D1074C">
        <w:t>, 2020 год – 20 поселений</w:t>
      </w:r>
      <w:r w:rsidR="007E4117" w:rsidRPr="009B2C05">
        <w:t xml:space="preserve">). Потери от предоставленных налоговых льгот в отдельных муниципальных образованиях составляют значительные объемы (в Пчевском </w:t>
      </w:r>
      <w:r w:rsidR="00D1074C">
        <w:t>(</w:t>
      </w:r>
      <w:r w:rsidR="00D1074C" w:rsidRPr="009B2C05">
        <w:t>3</w:t>
      </w:r>
      <w:r w:rsidR="00D1074C">
        <w:t>2</w:t>
      </w:r>
      <w:r w:rsidR="00D1074C" w:rsidRPr="009B2C05">
        <w:t>,</w:t>
      </w:r>
      <w:r w:rsidR="00D1074C">
        <w:t>0</w:t>
      </w:r>
      <w:r w:rsidR="00D1074C" w:rsidRPr="009B2C05">
        <w:t>%</w:t>
      </w:r>
      <w:r w:rsidR="00D1074C">
        <w:t xml:space="preserve">) и </w:t>
      </w:r>
      <w:r w:rsidR="00D1074C" w:rsidRPr="009B2C05">
        <w:t xml:space="preserve"> </w:t>
      </w:r>
      <w:r w:rsidR="00D1074C" w:rsidRPr="00D1074C">
        <w:t>Кусинско</w:t>
      </w:r>
      <w:r w:rsidR="00D1074C">
        <w:t>м</w:t>
      </w:r>
      <w:r w:rsidR="00D1074C" w:rsidRPr="00D1074C">
        <w:t xml:space="preserve"> </w:t>
      </w:r>
      <w:r w:rsidR="00D1074C">
        <w:t xml:space="preserve">(14,1%) </w:t>
      </w:r>
      <w:r w:rsidR="00D1074C" w:rsidRPr="00D1074C">
        <w:t>сельск</w:t>
      </w:r>
      <w:r w:rsidR="00D1074C">
        <w:t>их</w:t>
      </w:r>
      <w:r w:rsidR="00D1074C" w:rsidRPr="00D1074C">
        <w:t xml:space="preserve"> поселени</w:t>
      </w:r>
      <w:r w:rsidR="00D1074C">
        <w:t>ях</w:t>
      </w:r>
      <w:r w:rsidR="00D1074C" w:rsidRPr="009B2C05">
        <w:t xml:space="preserve"> </w:t>
      </w:r>
      <w:r w:rsidR="007E4117" w:rsidRPr="009B2C05">
        <w:t>Киришского муниципального района</w:t>
      </w:r>
      <w:r w:rsidR="00D1074C">
        <w:t xml:space="preserve">, </w:t>
      </w:r>
      <w:r w:rsidR="007E4117" w:rsidRPr="009B2C05">
        <w:t xml:space="preserve"> </w:t>
      </w:r>
      <w:r w:rsidR="00D1074C">
        <w:t>Низинском</w:t>
      </w:r>
      <w:r w:rsidR="00D1074C" w:rsidRPr="00D1074C">
        <w:t xml:space="preserve"> сельско</w:t>
      </w:r>
      <w:r w:rsidR="00D1074C">
        <w:t xml:space="preserve">м поселении </w:t>
      </w:r>
      <w:r w:rsidR="00D1074C" w:rsidRPr="009B2C05">
        <w:t xml:space="preserve"> </w:t>
      </w:r>
      <w:r w:rsidR="007E4117" w:rsidRPr="009B2C05">
        <w:t xml:space="preserve">Ломоносовского муниципального района – </w:t>
      </w:r>
      <w:r w:rsidR="00D1074C">
        <w:t xml:space="preserve">14,0%,  </w:t>
      </w:r>
      <w:r w:rsidR="00D1074C" w:rsidRPr="00D1074C">
        <w:t>Клопицко</w:t>
      </w:r>
      <w:r w:rsidR="00D1074C">
        <w:t xml:space="preserve">м </w:t>
      </w:r>
      <w:r w:rsidR="00D1074C" w:rsidRPr="00D1074C">
        <w:t>сельско</w:t>
      </w:r>
      <w:r w:rsidR="00D1074C">
        <w:t xml:space="preserve">м поселении </w:t>
      </w:r>
      <w:r w:rsidR="00267A2A">
        <w:t xml:space="preserve">Волосовского муниципального района </w:t>
      </w:r>
      <w:r w:rsidR="00D1074C">
        <w:t xml:space="preserve">– 13,0%, </w:t>
      </w:r>
      <w:r w:rsidR="00D1074C" w:rsidRPr="00D1074C">
        <w:t>Вындиноостровско</w:t>
      </w:r>
      <w:r w:rsidR="00D1074C">
        <w:t>м</w:t>
      </w:r>
      <w:r w:rsidR="00D1074C" w:rsidRPr="00D1074C">
        <w:t xml:space="preserve"> сельско</w:t>
      </w:r>
      <w:r w:rsidR="00D1074C">
        <w:t>м</w:t>
      </w:r>
      <w:r w:rsidR="00D1074C" w:rsidRPr="00D1074C">
        <w:t xml:space="preserve"> поселени</w:t>
      </w:r>
      <w:r w:rsidR="00D1074C">
        <w:t xml:space="preserve">и Волховского муниципального района – 13,0% и </w:t>
      </w:r>
      <w:r w:rsidR="00D1074C" w:rsidRPr="00D1074C">
        <w:t>Ромашкинско</w:t>
      </w:r>
      <w:r w:rsidR="00D1074C">
        <w:t>м</w:t>
      </w:r>
      <w:r w:rsidR="00D1074C" w:rsidRPr="00D1074C">
        <w:t xml:space="preserve"> сельско</w:t>
      </w:r>
      <w:r w:rsidR="00D1074C">
        <w:t>м</w:t>
      </w:r>
      <w:r w:rsidR="00D1074C" w:rsidRPr="00D1074C">
        <w:t xml:space="preserve"> поселени</w:t>
      </w:r>
      <w:r w:rsidR="00D1074C">
        <w:t>и Приозерского муниципального района – 10,5%).</w:t>
      </w:r>
    </w:p>
    <w:p w:rsidR="00D1074C" w:rsidRDefault="00D1074C" w:rsidP="0011370B">
      <w:pPr>
        <w:pStyle w:val="a3"/>
      </w:pPr>
    </w:p>
    <w:p w:rsidR="0011370B" w:rsidRDefault="0011370B" w:rsidP="0011370B">
      <w:pPr>
        <w:pStyle w:val="a3"/>
      </w:pPr>
      <w:r w:rsidRPr="0011370B">
        <w:t>В течение 20</w:t>
      </w:r>
      <w:r w:rsidR="00B35389">
        <w:t>20</w:t>
      </w:r>
      <w:r w:rsidRPr="0011370B">
        <w:t xml:space="preserve"> года 1</w:t>
      </w:r>
      <w:r w:rsidR="00B35389">
        <w:t>67</w:t>
      </w:r>
      <w:r w:rsidRPr="0011370B">
        <w:t xml:space="preserve"> муниципальных образований внесли в свои решения о бюджетах </w:t>
      </w:r>
      <w:r w:rsidR="00860DE6">
        <w:t>на 2020</w:t>
      </w:r>
      <w:r w:rsidRPr="0011370B">
        <w:t xml:space="preserve"> год изменения в прогнозируемый объем поступлений налоговых и неналоговых доходов. При внесении уточнений в бюджет объем первоначально утвержденных налоговых и неналоговых доходов местных бюджетов был изменен более чем на 10% в </w:t>
      </w:r>
      <w:r w:rsidR="00B35389">
        <w:t>66</w:t>
      </w:r>
      <w:r w:rsidRPr="0011370B">
        <w:t xml:space="preserve"> муниципальных образованиях (</w:t>
      </w:r>
      <w:r>
        <w:t xml:space="preserve">Сосновоборском городском округе, </w:t>
      </w:r>
      <w:r w:rsidR="00B35389">
        <w:t>2</w:t>
      </w:r>
      <w:r w:rsidRPr="0011370B">
        <w:t xml:space="preserve"> муниципальных районах</w:t>
      </w:r>
      <w:r w:rsidR="00B35389" w:rsidRPr="00B35389">
        <w:t xml:space="preserve"> </w:t>
      </w:r>
      <w:r w:rsidR="00B35389">
        <w:t>(Кингисеппском и Киришском),</w:t>
      </w:r>
      <w:r w:rsidRPr="0011370B">
        <w:t xml:space="preserve"> 2</w:t>
      </w:r>
      <w:r w:rsidR="00B35389">
        <w:t>2</w:t>
      </w:r>
      <w:r w:rsidRPr="0011370B">
        <w:t xml:space="preserve"> городских и </w:t>
      </w:r>
      <w:r w:rsidR="00B35389">
        <w:t>41</w:t>
      </w:r>
      <w:r w:rsidRPr="0011370B">
        <w:t xml:space="preserve"> </w:t>
      </w:r>
      <w:r w:rsidRPr="00F030BC">
        <w:t>сельск</w:t>
      </w:r>
      <w:r w:rsidR="00B35389">
        <w:t>ом</w:t>
      </w:r>
      <w:r w:rsidRPr="00F030BC">
        <w:t xml:space="preserve"> поселени</w:t>
      </w:r>
      <w:r w:rsidR="00E84EDE" w:rsidRPr="00F030BC">
        <w:t>ях</w:t>
      </w:r>
      <w:r w:rsidRPr="0011370B">
        <w:t>). По сравнению с 201</w:t>
      </w:r>
      <w:r w:rsidR="00B35389">
        <w:t>9</w:t>
      </w:r>
      <w:r w:rsidRPr="0011370B">
        <w:t xml:space="preserve"> годом количество таких муниципальных образований </w:t>
      </w:r>
      <w:r w:rsidR="00B35389">
        <w:t>уменьшилось</w:t>
      </w:r>
      <w:r w:rsidRPr="0011370B">
        <w:t xml:space="preserve"> с </w:t>
      </w:r>
      <w:r w:rsidRPr="00F030BC">
        <w:t xml:space="preserve">94 </w:t>
      </w:r>
      <w:r w:rsidR="00B35389">
        <w:t xml:space="preserve">до 66 </w:t>
      </w:r>
      <w:r w:rsidRPr="0011370B">
        <w:t>муниципальных образований.</w:t>
      </w:r>
      <w:r w:rsidR="00F92693">
        <w:t xml:space="preserve"> </w:t>
      </w:r>
      <w:r w:rsidR="00F92693" w:rsidRPr="00F92693">
        <w:t xml:space="preserve">В связи с отсутствием принятого бюджета на 2020 год в Свердловском городском поселении оценка по </w:t>
      </w:r>
      <w:r w:rsidR="00F92693">
        <w:t>данному</w:t>
      </w:r>
      <w:r w:rsidR="00F92693" w:rsidRPr="00F92693">
        <w:t xml:space="preserve"> индикатор</w:t>
      </w:r>
      <w:r w:rsidR="00F92693">
        <w:t>у</w:t>
      </w:r>
      <w:r w:rsidR="00F92693" w:rsidRPr="00F92693">
        <w:t xml:space="preserve"> муниципального образования принимается равной нулю.</w:t>
      </w:r>
    </w:p>
    <w:p w:rsidR="005B02C3" w:rsidRDefault="003765A4" w:rsidP="00B35389">
      <w:pPr>
        <w:pStyle w:val="a3"/>
        <w:ind w:firstLine="560"/>
      </w:pPr>
      <w:r w:rsidRPr="002302E1">
        <w:t>И</w:t>
      </w:r>
      <w:r w:rsidR="003F1EFD" w:rsidRPr="002302E1">
        <w:t>зменение</w:t>
      </w:r>
      <w:r w:rsidRPr="002302E1">
        <w:t xml:space="preserve"> прогнозируемого объема поступлений </w:t>
      </w:r>
      <w:r w:rsidR="003F1EFD" w:rsidRPr="002302E1">
        <w:t>налоговых и неналоговых доходов от первоначально утвержденн</w:t>
      </w:r>
      <w:r w:rsidR="009C3E31" w:rsidRPr="002302E1">
        <w:t>ого</w:t>
      </w:r>
      <w:r w:rsidR="003F1EFD" w:rsidRPr="002302E1">
        <w:t xml:space="preserve"> </w:t>
      </w:r>
      <w:r w:rsidRPr="002302E1">
        <w:t xml:space="preserve">более чем на </w:t>
      </w:r>
      <w:r w:rsidR="00B17FD5" w:rsidRPr="002302E1">
        <w:t>5</w:t>
      </w:r>
      <w:r w:rsidRPr="002302E1">
        <w:t xml:space="preserve">0% </w:t>
      </w:r>
      <w:r w:rsidR="003F1EFD" w:rsidRPr="002302E1">
        <w:t xml:space="preserve">принято в </w:t>
      </w:r>
      <w:r w:rsidR="002302E1" w:rsidRPr="002302E1">
        <w:t>Самойловско</w:t>
      </w:r>
      <w:r w:rsidR="002302E1">
        <w:t>м</w:t>
      </w:r>
      <w:r w:rsidR="002302E1" w:rsidRPr="002302E1">
        <w:t xml:space="preserve"> сельско</w:t>
      </w:r>
      <w:r w:rsidR="002302E1">
        <w:t xml:space="preserve">м поселении </w:t>
      </w:r>
      <w:r w:rsidR="002302E1" w:rsidRPr="002302E1">
        <w:t xml:space="preserve">Бокситогорского муниципального района </w:t>
      </w:r>
      <w:r w:rsidR="002302E1">
        <w:t>(</w:t>
      </w:r>
      <w:r w:rsidR="00B35389">
        <w:t>83,6</w:t>
      </w:r>
      <w:r w:rsidR="002302E1">
        <w:t xml:space="preserve">%), </w:t>
      </w:r>
      <w:r w:rsidR="00B35389">
        <w:t>Волховском городском поселении (62,6%), Дубровско</w:t>
      </w:r>
      <w:r w:rsidR="00F92693">
        <w:t>м</w:t>
      </w:r>
      <w:r w:rsidR="00B35389">
        <w:t xml:space="preserve"> городско</w:t>
      </w:r>
      <w:r w:rsidR="00F92693">
        <w:t>м</w:t>
      </w:r>
      <w:r w:rsidR="00B35389">
        <w:t xml:space="preserve"> поселени</w:t>
      </w:r>
      <w:r w:rsidR="00F92693">
        <w:t xml:space="preserve">и Всеволожского муниципального района (53,2%), </w:t>
      </w:r>
      <w:r w:rsidR="00B35389">
        <w:t>Кингисеппско</w:t>
      </w:r>
      <w:r w:rsidR="00F92693">
        <w:t>м</w:t>
      </w:r>
      <w:r w:rsidR="00B35389">
        <w:t xml:space="preserve"> городско</w:t>
      </w:r>
      <w:r w:rsidR="00F92693">
        <w:t>м</w:t>
      </w:r>
      <w:r w:rsidR="00B35389">
        <w:t xml:space="preserve"> поселени</w:t>
      </w:r>
      <w:r w:rsidR="00F92693">
        <w:t xml:space="preserve">и (80,4%), </w:t>
      </w:r>
      <w:r w:rsidR="00B35389">
        <w:t>Никольско</w:t>
      </w:r>
      <w:r w:rsidR="00F92693">
        <w:t>м</w:t>
      </w:r>
      <w:r w:rsidR="00B35389">
        <w:t xml:space="preserve"> городско</w:t>
      </w:r>
      <w:r w:rsidR="00F92693">
        <w:t>м поселении Подпорожского муниципального района (63,7%) и П</w:t>
      </w:r>
      <w:r w:rsidR="00B35389">
        <w:t>лодовско</w:t>
      </w:r>
      <w:r w:rsidR="00F92693">
        <w:t>м</w:t>
      </w:r>
      <w:r w:rsidR="00B35389">
        <w:t xml:space="preserve"> сельско</w:t>
      </w:r>
      <w:r w:rsidR="00F92693">
        <w:t>м поселении Приозерского муниципального района (98,2%).</w:t>
      </w:r>
    </w:p>
    <w:p w:rsidR="001D3CF4" w:rsidRDefault="00860DE6" w:rsidP="00F153F2">
      <w:pPr>
        <w:pStyle w:val="a3"/>
        <w:ind w:firstLine="560"/>
      </w:pPr>
      <w:r>
        <w:t>За 2020</w:t>
      </w:r>
      <w:r w:rsidR="000313B8" w:rsidRPr="005B02C3">
        <w:t xml:space="preserve"> год</w:t>
      </w:r>
      <w:r w:rsidR="000870A9" w:rsidRPr="005B02C3">
        <w:t xml:space="preserve"> </w:t>
      </w:r>
      <w:r w:rsidR="00F153F2">
        <w:t>96</w:t>
      </w:r>
      <w:r w:rsidR="0029499E" w:rsidRPr="005B02C3">
        <w:t xml:space="preserve"> муниципальных образовани</w:t>
      </w:r>
      <w:r w:rsidR="001D3CF4" w:rsidRPr="005B02C3">
        <w:t>й</w:t>
      </w:r>
      <w:r w:rsidR="00E81F8F" w:rsidRPr="005B02C3">
        <w:t xml:space="preserve"> внесли в первоначально утвержденное решение о бюджете </w:t>
      </w:r>
      <w:r>
        <w:t>на 2020</w:t>
      </w:r>
      <w:r w:rsidR="000313B8" w:rsidRPr="005B02C3">
        <w:t xml:space="preserve"> год</w:t>
      </w:r>
      <w:r w:rsidR="00E81F8F" w:rsidRPr="005B02C3">
        <w:t xml:space="preserve"> более</w:t>
      </w:r>
      <w:r w:rsidR="001D3CF4" w:rsidRPr="005B02C3">
        <w:t xml:space="preserve"> 4-х</w:t>
      </w:r>
      <w:r w:rsidR="00E81F8F" w:rsidRPr="005B02C3">
        <w:t xml:space="preserve"> изменений</w:t>
      </w:r>
      <w:r w:rsidR="001D3CF4" w:rsidRPr="005B02C3">
        <w:t xml:space="preserve"> (</w:t>
      </w:r>
      <w:r w:rsidR="00F153F2">
        <w:t>4</w:t>
      </w:r>
      <w:r w:rsidR="001D3CF4" w:rsidRPr="005B02C3">
        <w:t xml:space="preserve"> муниципальных районов</w:t>
      </w:r>
      <w:r w:rsidR="00F153F2">
        <w:t xml:space="preserve"> (Волховский, Выборгский, Киришский и Ломоносовский)</w:t>
      </w:r>
      <w:r w:rsidR="001D3CF4" w:rsidRPr="005B02C3">
        <w:t xml:space="preserve">, </w:t>
      </w:r>
      <w:r w:rsidR="00F153F2">
        <w:t>30</w:t>
      </w:r>
      <w:r w:rsidR="001D3CF4" w:rsidRPr="005B02C3">
        <w:t xml:space="preserve"> городск</w:t>
      </w:r>
      <w:r w:rsidR="00F153F2">
        <w:t>их</w:t>
      </w:r>
      <w:r w:rsidR="001D3CF4" w:rsidRPr="005B02C3">
        <w:t xml:space="preserve"> поселени</w:t>
      </w:r>
      <w:r w:rsidR="00F153F2">
        <w:t>й</w:t>
      </w:r>
      <w:r w:rsidR="001D3CF4" w:rsidRPr="005B02C3">
        <w:t xml:space="preserve"> и </w:t>
      </w:r>
      <w:r w:rsidR="001B3681">
        <w:t>62</w:t>
      </w:r>
      <w:r w:rsidR="001D3CF4" w:rsidRPr="005B02C3">
        <w:t xml:space="preserve"> сельских поселений).</w:t>
      </w:r>
      <w:r w:rsidR="00614510">
        <w:t xml:space="preserve"> По сравнению с 201</w:t>
      </w:r>
      <w:r w:rsidR="001B3681">
        <w:t>9</w:t>
      </w:r>
      <w:r w:rsidR="00614510">
        <w:t xml:space="preserve"> годом количество таких муниципальных образований </w:t>
      </w:r>
      <w:r w:rsidR="001B3681">
        <w:t xml:space="preserve">уменьшилось </w:t>
      </w:r>
      <w:r w:rsidR="00614510">
        <w:t xml:space="preserve">на </w:t>
      </w:r>
      <w:r w:rsidR="00970837">
        <w:t>38</w:t>
      </w:r>
      <w:r w:rsidR="00614510">
        <w:t xml:space="preserve"> муниципальных образований.</w:t>
      </w:r>
      <w:r w:rsidR="00970837">
        <w:t xml:space="preserve"> </w:t>
      </w:r>
      <w:r w:rsidR="00F14506" w:rsidRPr="00F14506">
        <w:t>В связи с отсутствием принятого бюджета на 2020 год в Свердловском городском поселении оценка по данному индикатору муниципального образования принимается равной нулю.</w:t>
      </w:r>
    </w:p>
    <w:p w:rsidR="00970837" w:rsidRDefault="001D3CF4" w:rsidP="00970837">
      <w:pPr>
        <w:pStyle w:val="a3"/>
        <w:ind w:firstLine="560"/>
      </w:pPr>
      <w:r w:rsidRPr="005B02C3">
        <w:t xml:space="preserve">При этом </w:t>
      </w:r>
      <w:r w:rsidR="00EB26CE" w:rsidRPr="005B02C3">
        <w:t xml:space="preserve">10 раз и более вносили изменения в свои решения о бюджете </w:t>
      </w:r>
      <w:r w:rsidR="00970837">
        <w:t>Иссадское, Кисельнинское, Колчановское, Пашское и Хваловское сельские поселения Волховского муниципального района, Ивангородское городское поселение Кингисеппского муниципального района, Шумское сельское поселение Кировского муниципального района и Гостилицкое сельское поселение Ломоносовского муниципального района.</w:t>
      </w:r>
    </w:p>
    <w:p w:rsidR="00E81F8F" w:rsidRPr="004E6E89" w:rsidRDefault="00E81F8F" w:rsidP="00CA7D97">
      <w:pPr>
        <w:pStyle w:val="a3"/>
        <w:ind w:firstLine="567"/>
        <w:rPr>
          <w:szCs w:val="28"/>
          <w:highlight w:val="yellow"/>
        </w:rPr>
      </w:pPr>
    </w:p>
    <w:p w:rsidR="00B77388" w:rsidRDefault="007C4FB9" w:rsidP="00B77388">
      <w:pPr>
        <w:pStyle w:val="a3"/>
        <w:ind w:firstLine="560"/>
      </w:pPr>
      <w:r w:rsidRPr="00054389">
        <w:t xml:space="preserve">Отклонение фактически поступивших налоговых и неналоговых доходов от первоначально </w:t>
      </w:r>
      <w:r w:rsidR="00063856" w:rsidRPr="00054389">
        <w:t xml:space="preserve">запланированных объемов более чем на 10% </w:t>
      </w:r>
      <w:r w:rsidR="00860DE6">
        <w:t>за 2020</w:t>
      </w:r>
      <w:r w:rsidR="000313B8" w:rsidRPr="00054389">
        <w:t xml:space="preserve"> год</w:t>
      </w:r>
      <w:r w:rsidRPr="00054389">
        <w:t xml:space="preserve"> сложил</w:t>
      </w:r>
      <w:r w:rsidR="006F04F0" w:rsidRPr="00054389">
        <w:t>о</w:t>
      </w:r>
      <w:r w:rsidRPr="00054389">
        <w:t xml:space="preserve">сь в </w:t>
      </w:r>
      <w:r w:rsidR="00F14506">
        <w:t xml:space="preserve">91 </w:t>
      </w:r>
      <w:r w:rsidRPr="00054389">
        <w:t xml:space="preserve"> муниципальных образовани</w:t>
      </w:r>
      <w:r w:rsidR="006F04F0" w:rsidRPr="00054389">
        <w:t>ях</w:t>
      </w:r>
      <w:r w:rsidR="005F5715" w:rsidRPr="00054389">
        <w:t xml:space="preserve"> (в 201</w:t>
      </w:r>
      <w:r w:rsidR="00F14506">
        <w:t>9</w:t>
      </w:r>
      <w:r w:rsidR="005F5715" w:rsidRPr="00054389">
        <w:t xml:space="preserve"> году - в </w:t>
      </w:r>
      <w:r w:rsidR="00F14506">
        <w:t>140</w:t>
      </w:r>
      <w:r w:rsidR="005F5715" w:rsidRPr="00054389">
        <w:t xml:space="preserve"> муниципальных образованиях)</w:t>
      </w:r>
      <w:r w:rsidR="00185224" w:rsidRPr="00054389">
        <w:t xml:space="preserve"> – </w:t>
      </w:r>
      <w:r w:rsidR="00F23A53">
        <w:t>4</w:t>
      </w:r>
      <w:r w:rsidR="00185224" w:rsidRPr="00054389">
        <w:t xml:space="preserve"> муниципальных районах</w:t>
      </w:r>
      <w:r w:rsidR="00F23A53" w:rsidRPr="00F23A53">
        <w:t xml:space="preserve"> </w:t>
      </w:r>
      <w:r w:rsidR="00FF63CA">
        <w:t>(</w:t>
      </w:r>
      <w:r w:rsidR="00F23A53">
        <w:t>Всеволожский</w:t>
      </w:r>
      <w:r w:rsidR="00FF63CA">
        <w:t>,</w:t>
      </w:r>
      <w:r w:rsidR="00F23A53">
        <w:t xml:space="preserve"> Гатчинский</w:t>
      </w:r>
      <w:r w:rsidR="00FF63CA">
        <w:t xml:space="preserve">, </w:t>
      </w:r>
      <w:r w:rsidR="00F23A53">
        <w:t xml:space="preserve">Кингисеппский </w:t>
      </w:r>
      <w:r w:rsidR="00FF63CA">
        <w:t xml:space="preserve">и </w:t>
      </w:r>
      <w:r w:rsidR="00F23A53">
        <w:t>Киришский</w:t>
      </w:r>
      <w:r w:rsidR="00FF63CA">
        <w:t>)</w:t>
      </w:r>
      <w:r w:rsidR="00185224" w:rsidRPr="00054389">
        <w:t xml:space="preserve">, </w:t>
      </w:r>
      <w:r w:rsidR="001A79AB" w:rsidRPr="00054389">
        <w:t xml:space="preserve">Сосновоборском городском округе, </w:t>
      </w:r>
      <w:r w:rsidR="00185224" w:rsidRPr="00054389">
        <w:t xml:space="preserve"> </w:t>
      </w:r>
      <w:r w:rsidR="00FF63CA">
        <w:t>32</w:t>
      </w:r>
      <w:r w:rsidR="00185224" w:rsidRPr="00054389">
        <w:t xml:space="preserve"> городск</w:t>
      </w:r>
      <w:r w:rsidR="00054389">
        <w:t>ом</w:t>
      </w:r>
      <w:r w:rsidR="00185224" w:rsidRPr="00054389">
        <w:t xml:space="preserve"> и </w:t>
      </w:r>
      <w:r w:rsidR="00FF63CA">
        <w:t>54</w:t>
      </w:r>
      <w:r w:rsidR="00185224" w:rsidRPr="00054389">
        <w:t xml:space="preserve"> сельских поселениях</w:t>
      </w:r>
      <w:r w:rsidRPr="00054389">
        <w:t xml:space="preserve">. </w:t>
      </w:r>
      <w:r w:rsidR="00B77388" w:rsidRPr="00F14506">
        <w:t>В связи с отсутствием принятого бюджета на 2020 год в Свердловском городском поселении оценка по данному индикатору муниципального образования принимается равной нулю.</w:t>
      </w:r>
    </w:p>
    <w:p w:rsidR="00B77388" w:rsidRDefault="007C4FB9" w:rsidP="00B77388">
      <w:pPr>
        <w:ind w:firstLine="567"/>
        <w:jc w:val="both"/>
      </w:pPr>
      <w:r w:rsidRPr="00054389">
        <w:t xml:space="preserve">Более чем </w:t>
      </w:r>
      <w:r w:rsidR="00442199" w:rsidRPr="00054389">
        <w:t>на 50%</w:t>
      </w:r>
      <w:r w:rsidRPr="00054389">
        <w:t xml:space="preserve"> </w:t>
      </w:r>
      <w:r w:rsidR="00442199" w:rsidRPr="00054389">
        <w:t xml:space="preserve">фактические </w:t>
      </w:r>
      <w:r w:rsidRPr="00054389">
        <w:t xml:space="preserve">поступления налоговых и неналоговых доходов </w:t>
      </w:r>
      <w:r w:rsidR="00860DE6">
        <w:t>за 2020</w:t>
      </w:r>
      <w:r w:rsidR="000313B8" w:rsidRPr="00054389">
        <w:t xml:space="preserve"> год</w:t>
      </w:r>
      <w:r w:rsidRPr="00054389">
        <w:t xml:space="preserve"> </w:t>
      </w:r>
      <w:r w:rsidR="00442199" w:rsidRPr="00054389">
        <w:t>отличаются от</w:t>
      </w:r>
      <w:r w:rsidRPr="00054389">
        <w:t xml:space="preserve"> первоначально запланированны</w:t>
      </w:r>
      <w:r w:rsidR="00442199" w:rsidRPr="00054389">
        <w:t>х</w:t>
      </w:r>
      <w:r w:rsidRPr="00054389">
        <w:t xml:space="preserve"> в </w:t>
      </w:r>
      <w:r w:rsidR="00B77388">
        <w:t>9</w:t>
      </w:r>
      <w:r w:rsidR="00057041" w:rsidRPr="00054389">
        <w:t xml:space="preserve"> муниципальных образованиях </w:t>
      </w:r>
      <w:r w:rsidR="00FA11DF" w:rsidRPr="00054389">
        <w:t>–</w:t>
      </w:r>
      <w:r w:rsidR="00057041" w:rsidRPr="00054389">
        <w:t xml:space="preserve"> </w:t>
      </w:r>
      <w:r w:rsidR="00B77388" w:rsidRPr="00911FF4">
        <w:t>Самойловско</w:t>
      </w:r>
      <w:r w:rsidR="00B77388">
        <w:t>м</w:t>
      </w:r>
      <w:r w:rsidR="00B77388" w:rsidRPr="00911FF4">
        <w:t xml:space="preserve"> сельско</w:t>
      </w:r>
      <w:r w:rsidR="00B77388">
        <w:t>м</w:t>
      </w:r>
      <w:r w:rsidR="00B77388" w:rsidRPr="00911FF4">
        <w:t xml:space="preserve"> поселени</w:t>
      </w:r>
      <w:r w:rsidR="00B77388">
        <w:t>ях</w:t>
      </w:r>
      <w:r w:rsidR="00B77388" w:rsidRPr="00911FF4">
        <w:t xml:space="preserve"> </w:t>
      </w:r>
      <w:r w:rsidR="00B77388" w:rsidRPr="00054389">
        <w:t xml:space="preserve">Бокситогорского муниципального района, </w:t>
      </w:r>
      <w:r w:rsidR="00B77388">
        <w:t>Волховском городском поселении, Дубровском городском поселении Всеволожского муниципального района, Кингисеппском городском поселении, Оржицком сельском поселении Ломоносовского муниципального района, Никольском городском поселении Подпорожского муниципального района, Кузнечнинском городском и  Плодовском сельском поселениях Приозерского муниципального района, Красноборско</w:t>
      </w:r>
      <w:r w:rsidR="009E4E1B">
        <w:t>м</w:t>
      </w:r>
      <w:r w:rsidR="00B77388">
        <w:t xml:space="preserve"> городско</w:t>
      </w:r>
      <w:r w:rsidR="009E4E1B">
        <w:t>м</w:t>
      </w:r>
      <w:r w:rsidR="00B77388">
        <w:t xml:space="preserve"> поселени</w:t>
      </w:r>
      <w:r w:rsidR="009E4E1B">
        <w:t>и Тосненского района.</w:t>
      </w:r>
    </w:p>
    <w:p w:rsidR="00E15BB1" w:rsidRDefault="00E15BB1" w:rsidP="00CA7D97">
      <w:pPr>
        <w:pStyle w:val="a3"/>
        <w:ind w:firstLine="567"/>
        <w:rPr>
          <w:highlight w:val="yellow"/>
        </w:rPr>
      </w:pPr>
    </w:p>
    <w:p w:rsidR="005F5715" w:rsidRPr="00AA2E49" w:rsidRDefault="00AB38BF" w:rsidP="00CA7D97">
      <w:pPr>
        <w:pStyle w:val="a3"/>
        <w:ind w:firstLine="567"/>
      </w:pPr>
      <w:r w:rsidRPr="00AA2E49">
        <w:t xml:space="preserve">По итогам </w:t>
      </w:r>
      <w:r w:rsidR="000313B8" w:rsidRPr="00AA2E49">
        <w:t>20</w:t>
      </w:r>
      <w:r w:rsidR="00B61AB7">
        <w:t>20</w:t>
      </w:r>
      <w:r w:rsidR="000313B8" w:rsidRPr="00AA2E49">
        <w:t xml:space="preserve"> год</w:t>
      </w:r>
      <w:r w:rsidRPr="00AA2E49">
        <w:t xml:space="preserve">а в </w:t>
      </w:r>
      <w:r w:rsidR="00217841" w:rsidRPr="00AA2E49">
        <w:t>1</w:t>
      </w:r>
      <w:r w:rsidR="00B61AB7">
        <w:t>00</w:t>
      </w:r>
      <w:r w:rsidRPr="00AA2E49">
        <w:t xml:space="preserve"> муниципальн</w:t>
      </w:r>
      <w:r w:rsidR="00217841" w:rsidRPr="00AA2E49">
        <w:t>ых</w:t>
      </w:r>
      <w:r w:rsidRPr="00AA2E49">
        <w:t xml:space="preserve"> образовани</w:t>
      </w:r>
      <w:r w:rsidR="00217841" w:rsidRPr="00AA2E49">
        <w:t>ях</w:t>
      </w:r>
      <w:r w:rsidRPr="00AA2E49">
        <w:t xml:space="preserve"> (</w:t>
      </w:r>
      <w:r w:rsidR="007A0AEF" w:rsidRPr="00B61AB7">
        <w:t>Сосновоборском городском округе</w:t>
      </w:r>
      <w:r w:rsidR="007A0AEF">
        <w:t>,</w:t>
      </w:r>
      <w:r w:rsidR="007A0AEF" w:rsidRPr="00AA2E49">
        <w:t xml:space="preserve"> </w:t>
      </w:r>
      <w:r w:rsidR="00771306" w:rsidRPr="00AA2E49">
        <w:t>5</w:t>
      </w:r>
      <w:r w:rsidRPr="00AA2E49">
        <w:t xml:space="preserve"> муниципальных </w:t>
      </w:r>
      <w:r w:rsidRPr="00F030BC">
        <w:t>район</w:t>
      </w:r>
      <w:r w:rsidR="00267A2A">
        <w:t>ах</w:t>
      </w:r>
      <w:r w:rsidRPr="00F030BC">
        <w:t xml:space="preserve"> </w:t>
      </w:r>
      <w:r w:rsidR="00E84EDE" w:rsidRPr="00F030BC">
        <w:t xml:space="preserve">- </w:t>
      </w:r>
      <w:r w:rsidR="00771306" w:rsidRPr="00F030BC">
        <w:t>Волосовский</w:t>
      </w:r>
      <w:r w:rsidRPr="00AA2E49">
        <w:t xml:space="preserve">, </w:t>
      </w:r>
      <w:r w:rsidR="0069039D" w:rsidRPr="00AA2E49">
        <w:t xml:space="preserve">Выборгский, </w:t>
      </w:r>
      <w:r w:rsidRPr="00AA2E49">
        <w:t xml:space="preserve">Киришский, </w:t>
      </w:r>
      <w:r w:rsidR="007A0AEF">
        <w:t>Сланцевский</w:t>
      </w:r>
      <w:r w:rsidRPr="00AA2E49">
        <w:t xml:space="preserve"> и Тихвинский</w:t>
      </w:r>
      <w:r w:rsidR="00217841" w:rsidRPr="00AA2E49">
        <w:t>,</w:t>
      </w:r>
      <w:r w:rsidRPr="00AA2E49">
        <w:t xml:space="preserve"> </w:t>
      </w:r>
      <w:r w:rsidR="007A0AEF">
        <w:t>24</w:t>
      </w:r>
      <w:r w:rsidRPr="00AA2E49">
        <w:t xml:space="preserve"> </w:t>
      </w:r>
      <w:r w:rsidRPr="00F030BC">
        <w:t>городск</w:t>
      </w:r>
      <w:r w:rsidR="007A0AEF">
        <w:t>их</w:t>
      </w:r>
      <w:r w:rsidRPr="00F030BC">
        <w:t xml:space="preserve"> </w:t>
      </w:r>
      <w:r w:rsidRPr="00AA2E49">
        <w:t xml:space="preserve">и </w:t>
      </w:r>
      <w:r w:rsidR="007A0AEF">
        <w:t>70</w:t>
      </w:r>
      <w:r w:rsidRPr="00AA2E49">
        <w:t xml:space="preserve"> сельских </w:t>
      </w:r>
      <w:r w:rsidRPr="00F030BC">
        <w:t>поселени</w:t>
      </w:r>
      <w:r w:rsidR="00267A2A">
        <w:t>ях</w:t>
      </w:r>
      <w:r w:rsidRPr="00AA2E49">
        <w:t>) доля бюджетных инвестиций муниципального образования в общем объеме расходов местного бюджета, за исключением субвенций, составляет меньше 5%.</w:t>
      </w:r>
    </w:p>
    <w:p w:rsidR="00AB38BF" w:rsidRPr="00AA2E49" w:rsidRDefault="00AB38BF" w:rsidP="00CA7D97">
      <w:pPr>
        <w:pStyle w:val="a3"/>
        <w:ind w:firstLine="567"/>
      </w:pPr>
      <w:r w:rsidRPr="00AA2E49">
        <w:t>По сравнению с 201</w:t>
      </w:r>
      <w:r w:rsidR="007A0AEF">
        <w:t>9</w:t>
      </w:r>
      <w:r w:rsidRPr="00AA2E49">
        <w:t xml:space="preserve"> годом количество муниципальных образований, в бюджетах которых указанная доля бюджетных инвестиций муниципального образования составляет </w:t>
      </w:r>
      <w:r w:rsidR="00217841" w:rsidRPr="00AA2E49">
        <w:t xml:space="preserve">меньше </w:t>
      </w:r>
      <w:r w:rsidR="00217841" w:rsidRPr="00F030BC">
        <w:t xml:space="preserve">5%, </w:t>
      </w:r>
      <w:r w:rsidRPr="00F030BC">
        <w:t>у</w:t>
      </w:r>
      <w:r w:rsidR="00771306" w:rsidRPr="00F030BC">
        <w:t>меньшилось</w:t>
      </w:r>
      <w:r w:rsidRPr="00F030BC">
        <w:t xml:space="preserve"> с</w:t>
      </w:r>
      <w:r w:rsidR="00E84EDE" w:rsidRPr="00F030BC">
        <w:t>о</w:t>
      </w:r>
      <w:r w:rsidRPr="00AA2E49">
        <w:t xml:space="preserve"> </w:t>
      </w:r>
      <w:r w:rsidR="007A0AEF" w:rsidRPr="00AA2E49">
        <w:t>119</w:t>
      </w:r>
      <w:r w:rsidRPr="00AA2E49">
        <w:t xml:space="preserve"> </w:t>
      </w:r>
      <w:r w:rsidRPr="00F030BC">
        <w:t>муниципальн</w:t>
      </w:r>
      <w:r w:rsidR="00E84EDE" w:rsidRPr="00F030BC">
        <w:t>ых</w:t>
      </w:r>
      <w:r w:rsidRPr="00F030BC">
        <w:t xml:space="preserve"> образовани</w:t>
      </w:r>
      <w:r w:rsidR="00E84EDE" w:rsidRPr="00F030BC">
        <w:t>й</w:t>
      </w:r>
      <w:r w:rsidRPr="00F030BC">
        <w:t xml:space="preserve"> </w:t>
      </w:r>
      <w:r w:rsidRPr="00AA2E49">
        <w:t>до</w:t>
      </w:r>
      <w:r w:rsidR="007A0AEF">
        <w:t xml:space="preserve"> 100</w:t>
      </w:r>
      <w:r w:rsidRPr="00AA2E49">
        <w:t>.</w:t>
      </w:r>
    </w:p>
    <w:p w:rsidR="0067285E" w:rsidRPr="004E6E89" w:rsidRDefault="0067285E" w:rsidP="008B59BB">
      <w:pPr>
        <w:pStyle w:val="a3"/>
        <w:rPr>
          <w:highlight w:val="yellow"/>
        </w:rPr>
      </w:pPr>
    </w:p>
    <w:p w:rsidR="004247E6" w:rsidRDefault="0069039D" w:rsidP="004247E6">
      <w:pPr>
        <w:pStyle w:val="2"/>
      </w:pPr>
      <w:r w:rsidRPr="002B1585">
        <w:t xml:space="preserve">По данным годовой бюджетной отчетности </w:t>
      </w:r>
      <w:r w:rsidR="00860DE6">
        <w:t>за 2020</w:t>
      </w:r>
      <w:r w:rsidR="000313B8" w:rsidRPr="002B1585">
        <w:t xml:space="preserve"> год</w:t>
      </w:r>
      <w:r w:rsidR="00AB38BF" w:rsidRPr="002B1585">
        <w:t xml:space="preserve"> все муниципальные образования формируют расходы в рамках муниципальных программ</w:t>
      </w:r>
      <w:r w:rsidRPr="002B1585">
        <w:t xml:space="preserve">. «Программные» </w:t>
      </w:r>
      <w:r w:rsidR="00AB38BF" w:rsidRPr="002B1585">
        <w:t xml:space="preserve">расходы в бюджетах муниципальных образований составляют </w:t>
      </w:r>
      <w:r w:rsidR="00185224" w:rsidRPr="002B1585">
        <w:t xml:space="preserve">от </w:t>
      </w:r>
      <w:r w:rsidR="004247E6">
        <w:t>14,4</w:t>
      </w:r>
      <w:r w:rsidR="00185224" w:rsidRPr="00F030BC">
        <w:t>%</w:t>
      </w:r>
      <w:r w:rsidR="00185224" w:rsidRPr="002B1585">
        <w:t xml:space="preserve"> в </w:t>
      </w:r>
      <w:r w:rsidR="004247E6">
        <w:t>Куйвозовском сельском поселении Всеволожского муниципального района</w:t>
      </w:r>
      <w:r w:rsidR="00185224" w:rsidRPr="002B1585">
        <w:t xml:space="preserve"> до </w:t>
      </w:r>
      <w:r w:rsidR="00AA2E49" w:rsidRPr="002B1585">
        <w:t>100</w:t>
      </w:r>
      <w:r w:rsidR="00185224" w:rsidRPr="002B1585">
        <w:t xml:space="preserve">% в </w:t>
      </w:r>
      <w:r w:rsidR="004247E6">
        <w:t xml:space="preserve">Бегуницком,  Большеврудское, Клопицкое, Рабитицкое и Сабском сельских поселениях Волосовского муниципального района, </w:t>
      </w:r>
      <w:r w:rsidR="004247E6" w:rsidRPr="002B1585">
        <w:t xml:space="preserve">Загривском </w:t>
      </w:r>
      <w:r w:rsidR="004247E6">
        <w:t xml:space="preserve">и Старопольском </w:t>
      </w:r>
      <w:r w:rsidR="004247E6" w:rsidRPr="002B1585">
        <w:t>сельск</w:t>
      </w:r>
      <w:r w:rsidR="004247E6">
        <w:t>их</w:t>
      </w:r>
      <w:r w:rsidR="004247E6" w:rsidRPr="002B1585">
        <w:t xml:space="preserve"> поселени</w:t>
      </w:r>
      <w:r w:rsidR="004247E6">
        <w:t>ях</w:t>
      </w:r>
      <w:r w:rsidR="004247E6" w:rsidRPr="002B1585">
        <w:t xml:space="preserve"> Сланцевского муницпального района</w:t>
      </w:r>
      <w:r w:rsidR="004247E6">
        <w:t>.</w:t>
      </w:r>
    </w:p>
    <w:p w:rsidR="00AB38BF" w:rsidRPr="002B1585" w:rsidRDefault="0060482B" w:rsidP="008B59BB">
      <w:pPr>
        <w:pStyle w:val="a3"/>
      </w:pPr>
      <w:r w:rsidRPr="002B1585">
        <w:t xml:space="preserve">Доля "программных расходов" в бюджетах муниципальных районов и городского округа в среднем составляет </w:t>
      </w:r>
      <w:r w:rsidR="004247E6">
        <w:t>90,6</w:t>
      </w:r>
      <w:r w:rsidRPr="002B1585">
        <w:t xml:space="preserve">% (от </w:t>
      </w:r>
      <w:r w:rsidR="004247E6">
        <w:t>85,8</w:t>
      </w:r>
      <w:r w:rsidRPr="00F030BC">
        <w:t>%</w:t>
      </w:r>
      <w:r w:rsidRPr="002B1585">
        <w:t xml:space="preserve"> до 9</w:t>
      </w:r>
      <w:r w:rsidR="004247E6">
        <w:t>9</w:t>
      </w:r>
      <w:r w:rsidRPr="002B1585">
        <w:t>,</w:t>
      </w:r>
      <w:r w:rsidR="005B4445" w:rsidRPr="002B1585">
        <w:t>6</w:t>
      </w:r>
      <w:r w:rsidRPr="002B1585">
        <w:t>%), городских поселений – 7</w:t>
      </w:r>
      <w:r w:rsidR="004247E6">
        <w:t>7,6</w:t>
      </w:r>
      <w:r w:rsidRPr="002B1585">
        <w:t xml:space="preserve">% (от </w:t>
      </w:r>
      <w:r w:rsidR="004247E6">
        <w:t>25,3</w:t>
      </w:r>
      <w:r w:rsidRPr="00F030BC">
        <w:t>%</w:t>
      </w:r>
      <w:r w:rsidRPr="002B1585">
        <w:t xml:space="preserve"> до </w:t>
      </w:r>
      <w:r w:rsidR="004247E6">
        <w:t>99</w:t>
      </w:r>
      <w:r w:rsidRPr="002B1585">
        <w:t>%) и сельских поселений – 7</w:t>
      </w:r>
      <w:r w:rsidR="002B1585" w:rsidRPr="002B1585">
        <w:t>5</w:t>
      </w:r>
      <w:r w:rsidRPr="002B1585">
        <w:t>,</w:t>
      </w:r>
      <w:r w:rsidR="004247E6">
        <w:t>8</w:t>
      </w:r>
      <w:r w:rsidRPr="002B1585">
        <w:t>% (от 1</w:t>
      </w:r>
      <w:r w:rsidR="004247E6">
        <w:t>4</w:t>
      </w:r>
      <w:r w:rsidR="004F3A45" w:rsidRPr="002B1585">
        <w:t>,</w:t>
      </w:r>
      <w:r w:rsidR="002B1585" w:rsidRPr="002B1585">
        <w:t>4</w:t>
      </w:r>
      <w:r w:rsidRPr="002B1585">
        <w:t xml:space="preserve">% до </w:t>
      </w:r>
      <w:r w:rsidR="002B1585" w:rsidRPr="00F030BC">
        <w:t>100</w:t>
      </w:r>
      <w:r w:rsidRPr="00F030BC">
        <w:t>%</w:t>
      </w:r>
      <w:r w:rsidRPr="002B1585">
        <w:t>).</w:t>
      </w:r>
    </w:p>
    <w:p w:rsidR="00AB38BF" w:rsidRPr="004E6E89" w:rsidRDefault="00AB38BF" w:rsidP="008B59BB">
      <w:pPr>
        <w:pStyle w:val="a3"/>
        <w:rPr>
          <w:highlight w:val="yellow"/>
        </w:rPr>
      </w:pPr>
    </w:p>
    <w:p w:rsidR="00A83FA8" w:rsidRDefault="007B117A" w:rsidP="008B59BB">
      <w:pPr>
        <w:pStyle w:val="a3"/>
        <w:ind w:firstLine="567"/>
      </w:pPr>
      <w:r w:rsidRPr="008273FE">
        <w:t xml:space="preserve">Утвержденные решениями о </w:t>
      </w:r>
      <w:r w:rsidR="00A01C9A" w:rsidRPr="008273FE">
        <w:t xml:space="preserve">бюджете </w:t>
      </w:r>
      <w:r w:rsidR="00860DE6">
        <w:t>на 2020</w:t>
      </w:r>
      <w:r w:rsidR="000313B8" w:rsidRPr="008273FE">
        <w:t xml:space="preserve"> год</w:t>
      </w:r>
      <w:r w:rsidR="00A01C9A" w:rsidRPr="008273FE">
        <w:t xml:space="preserve"> </w:t>
      </w:r>
      <w:r w:rsidRPr="008273FE">
        <w:t xml:space="preserve">дефициты бюджетов муниципальных образований, </w:t>
      </w:r>
      <w:r w:rsidR="00A01C9A" w:rsidRPr="008273FE">
        <w:t>н</w:t>
      </w:r>
      <w:r w:rsidR="00A83FA8" w:rsidRPr="008273FE">
        <w:t>еобеспеченны</w:t>
      </w:r>
      <w:r w:rsidR="009C3E31" w:rsidRPr="008273FE">
        <w:t>е</w:t>
      </w:r>
      <w:r w:rsidR="00A83FA8" w:rsidRPr="008273FE">
        <w:t xml:space="preserve"> собственными средствами, </w:t>
      </w:r>
      <w:r w:rsidRPr="008273FE">
        <w:t xml:space="preserve">не </w:t>
      </w:r>
      <w:r w:rsidR="00A83FA8" w:rsidRPr="008273FE">
        <w:t>превышаю</w:t>
      </w:r>
      <w:r w:rsidRPr="008273FE">
        <w:t>т</w:t>
      </w:r>
      <w:r w:rsidR="00A83FA8" w:rsidRPr="008273FE">
        <w:t xml:space="preserve"> </w:t>
      </w:r>
      <w:r w:rsidR="00AB38BF" w:rsidRPr="008273FE">
        <w:t>10</w:t>
      </w:r>
      <w:r w:rsidR="00A83FA8" w:rsidRPr="008273FE">
        <w:t>% объема доходов без учета безвозмездных поступлений</w:t>
      </w:r>
      <w:r w:rsidR="00C841B7" w:rsidRPr="008273FE">
        <w:t xml:space="preserve"> и (или) поступлений налоговых доходов по дополнительным нормативам отчислений</w:t>
      </w:r>
      <w:r w:rsidRPr="008273FE">
        <w:t xml:space="preserve"> во всех муниципальных образованиях</w:t>
      </w:r>
      <w:r w:rsidR="00267A2A">
        <w:t xml:space="preserve">, кроме Советского городского поселения Выборгского муниципального района, Подпорожского городского поселения и Черновского сельского поселения Сланцевского муниципального района указанный индикатор составляет </w:t>
      </w:r>
      <w:r w:rsidR="00267A2A" w:rsidRPr="00EC2B90">
        <w:t>10%</w:t>
      </w:r>
      <w:r w:rsidR="00A01C9A" w:rsidRPr="008273FE">
        <w:t xml:space="preserve">. </w:t>
      </w:r>
      <w:r w:rsidR="00EC2B90" w:rsidRPr="00EC2B90">
        <w:t>В связи с отсутствием принятого бюджета на 2020 год в Свердловском городском поселении оценка по данному индикатору муниципального образования принимается равной нулю.</w:t>
      </w:r>
    </w:p>
    <w:p w:rsidR="00EC2B90" w:rsidRPr="008273FE" w:rsidRDefault="00EC2B90" w:rsidP="00EC2B90">
      <w:pPr>
        <w:pStyle w:val="a3"/>
        <w:ind w:firstLine="567"/>
      </w:pPr>
      <w:r>
        <w:t>.</w:t>
      </w:r>
    </w:p>
    <w:p w:rsidR="00901FE0" w:rsidRDefault="00901FE0" w:rsidP="00AB38BF">
      <w:pPr>
        <w:ind w:firstLine="567"/>
        <w:jc w:val="both"/>
      </w:pPr>
    </w:p>
    <w:p w:rsidR="00DF6921" w:rsidRDefault="00A83FA8" w:rsidP="00DF6921">
      <w:pPr>
        <w:ind w:firstLine="567"/>
        <w:jc w:val="both"/>
      </w:pPr>
      <w:r w:rsidRPr="00F00C3F">
        <w:t>Объем недоимки по налогам, подлежащим зачислению в местный бюджет, по состоянию на 01.0</w:t>
      </w:r>
      <w:r w:rsidR="00A01C9A" w:rsidRPr="00F00C3F">
        <w:t>1</w:t>
      </w:r>
      <w:r w:rsidRPr="00F00C3F">
        <w:t>.20</w:t>
      </w:r>
      <w:r w:rsidR="00BC76F9" w:rsidRPr="00F00C3F">
        <w:t>2</w:t>
      </w:r>
      <w:r w:rsidR="00F00C3F">
        <w:t>1</w:t>
      </w:r>
      <w:r w:rsidRPr="00F00C3F">
        <w:t>, превышающий 15% планового объема налоговых доходов, наблюдается в</w:t>
      </w:r>
      <w:r w:rsidR="00AB38BF" w:rsidRPr="00F00C3F">
        <w:t xml:space="preserve"> </w:t>
      </w:r>
      <w:r w:rsidR="00553F88">
        <w:t>63</w:t>
      </w:r>
      <w:r w:rsidR="00F00C3F">
        <w:t xml:space="preserve"> </w:t>
      </w:r>
      <w:r w:rsidR="00F00C3F" w:rsidRPr="00F00C3F">
        <w:t>муниципальн</w:t>
      </w:r>
      <w:r w:rsidR="00F00C3F">
        <w:t>ых</w:t>
      </w:r>
      <w:r w:rsidR="00F00C3F" w:rsidRPr="00F00C3F">
        <w:t xml:space="preserve"> образовани</w:t>
      </w:r>
      <w:r w:rsidR="00F00C3F">
        <w:t>ях</w:t>
      </w:r>
      <w:r w:rsidR="00F00C3F" w:rsidRPr="00F00C3F">
        <w:t xml:space="preserve"> (в </w:t>
      </w:r>
      <w:r w:rsidR="00553F88">
        <w:t>50</w:t>
      </w:r>
      <w:r w:rsidR="00F00C3F" w:rsidRPr="00F00C3F">
        <w:t xml:space="preserve"> сельском и </w:t>
      </w:r>
      <w:r w:rsidR="00553F88">
        <w:t>13</w:t>
      </w:r>
      <w:r w:rsidR="00F00C3F" w:rsidRPr="00F00C3F">
        <w:t xml:space="preserve"> городских поселениях). Значительный (больше 50%) объем недоимки по отношению к плановым налоговым доходам имеют 1</w:t>
      </w:r>
      <w:r w:rsidR="00553F88">
        <w:t>3</w:t>
      </w:r>
      <w:r w:rsidR="00F00C3F" w:rsidRPr="00F00C3F">
        <w:t xml:space="preserve"> поселений:</w:t>
      </w:r>
      <w:r w:rsidR="00553F88">
        <w:t xml:space="preserve"> Большедворское сельское поселение Бокситогорского муниципального района (507,9%), Вындиноостровское сельское поселение Волховского муниципального района (216,7%), Щегловское сельское поселение Всевололожского муниципального </w:t>
      </w:r>
      <w:r w:rsidR="00DF6921">
        <w:t>района (115,8%), Селезневское сельское (182,9%) и  Советское городское (66,6%)</w:t>
      </w:r>
      <w:r w:rsidR="00DF6921" w:rsidRPr="00DF6921">
        <w:t xml:space="preserve"> </w:t>
      </w:r>
      <w:r w:rsidR="00DF6921">
        <w:t xml:space="preserve">поселения Выборгского района, Дружногорское городское (57,2%) и </w:t>
      </w:r>
      <w:r w:rsidR="00DF6921" w:rsidRPr="00DF6921">
        <w:t xml:space="preserve"> </w:t>
      </w:r>
      <w:r w:rsidR="00DF6921">
        <w:t>Пудомягское сельское (94,2%) поселения Гатчинского муниципального района, Гостилицкое (57,6%)</w:t>
      </w:r>
      <w:r w:rsidR="00D81635">
        <w:t xml:space="preserve">, </w:t>
      </w:r>
      <w:r w:rsidR="00DF6921">
        <w:t xml:space="preserve"> Копорское (150,7%) </w:t>
      </w:r>
      <w:r w:rsidR="00D81635">
        <w:t xml:space="preserve">Лопухинское (68,5%) и Оржицкое (73,8%) </w:t>
      </w:r>
      <w:r w:rsidR="00DF6921">
        <w:t xml:space="preserve">сельские поселения Ломоносовского </w:t>
      </w:r>
      <w:r w:rsidR="00D81635">
        <w:t xml:space="preserve">муниципального района, </w:t>
      </w:r>
      <w:r w:rsidR="00DF6921">
        <w:t xml:space="preserve"> </w:t>
      </w:r>
      <w:r w:rsidR="00D81635">
        <w:t>Скребловское сельское поселение Лужского муниципального района (89,8%) и Пашозерское сельское поселение Тихвинского муниципального района (145,1%).</w:t>
      </w:r>
    </w:p>
    <w:p w:rsidR="00AB38BF" w:rsidRPr="00747389" w:rsidRDefault="00C42FBA" w:rsidP="00AB38BF">
      <w:pPr>
        <w:ind w:firstLine="567"/>
        <w:jc w:val="both"/>
      </w:pPr>
      <w:r w:rsidRPr="00F00C3F">
        <w:t>По сравнению с</w:t>
      </w:r>
      <w:r w:rsidR="00AB38BF" w:rsidRPr="00F00C3F">
        <w:t xml:space="preserve"> 201</w:t>
      </w:r>
      <w:r w:rsidR="00D81635">
        <w:t>9</w:t>
      </w:r>
      <w:r w:rsidR="00AB38BF" w:rsidRPr="00F00C3F">
        <w:t xml:space="preserve"> год</w:t>
      </w:r>
      <w:r w:rsidRPr="00F00C3F">
        <w:t>ом</w:t>
      </w:r>
      <w:r w:rsidR="00AB38BF" w:rsidRPr="00F00C3F">
        <w:t xml:space="preserve"> количеств</w:t>
      </w:r>
      <w:r w:rsidRPr="00F00C3F">
        <w:t>о</w:t>
      </w:r>
      <w:r w:rsidR="00AB38BF" w:rsidRPr="00F00C3F">
        <w:t xml:space="preserve"> муниципальных образований, имеющих объем недоимки по налогам, подлежащим зачислению в местный бюджет, превышающий 15% планового объема налоговых доходов, </w:t>
      </w:r>
      <w:r w:rsidRPr="00F00C3F">
        <w:t>у</w:t>
      </w:r>
      <w:r w:rsidR="00710B1C" w:rsidRPr="00F00C3F">
        <w:t xml:space="preserve">меньшилось </w:t>
      </w:r>
      <w:r w:rsidRPr="00F00C3F">
        <w:t xml:space="preserve"> </w:t>
      </w:r>
      <w:r w:rsidR="00D81635">
        <w:t>с</w:t>
      </w:r>
      <w:r w:rsidRPr="00F00C3F">
        <w:t xml:space="preserve"> </w:t>
      </w:r>
      <w:r w:rsidR="00710B1C" w:rsidRPr="00F00C3F">
        <w:t>8</w:t>
      </w:r>
      <w:r w:rsidR="006E101B" w:rsidRPr="00F00C3F">
        <w:t>1</w:t>
      </w:r>
      <w:r w:rsidRPr="00F00C3F">
        <w:t xml:space="preserve"> </w:t>
      </w:r>
      <w:r w:rsidR="00D81635">
        <w:t xml:space="preserve">до 63 </w:t>
      </w:r>
      <w:r w:rsidR="00AB38BF" w:rsidRPr="00F00C3F">
        <w:t>муниципальн</w:t>
      </w:r>
      <w:r w:rsidR="00D81635">
        <w:t>ых</w:t>
      </w:r>
      <w:r w:rsidR="00AB38BF" w:rsidRPr="00F00C3F">
        <w:t xml:space="preserve"> образовани</w:t>
      </w:r>
      <w:r w:rsidR="00346564">
        <w:t>й</w:t>
      </w:r>
      <w:r w:rsidR="00AB38BF" w:rsidRPr="00F00C3F">
        <w:t>.</w:t>
      </w:r>
    </w:p>
    <w:p w:rsidR="00243BDB" w:rsidRPr="004E6E89" w:rsidRDefault="00243BDB" w:rsidP="008B59BB">
      <w:pPr>
        <w:pStyle w:val="a3"/>
        <w:ind w:firstLine="567"/>
        <w:rPr>
          <w:highlight w:val="yellow"/>
        </w:rPr>
      </w:pPr>
    </w:p>
    <w:p w:rsidR="00901FE0" w:rsidRPr="00CF3193" w:rsidRDefault="00860DE6" w:rsidP="008B59BB">
      <w:pPr>
        <w:pStyle w:val="a3"/>
        <w:ind w:firstLine="567"/>
      </w:pPr>
      <w:r w:rsidRPr="00CF3193">
        <w:t>На 2020</w:t>
      </w:r>
      <w:r w:rsidR="000313B8" w:rsidRPr="00CF3193">
        <w:t xml:space="preserve"> год</w:t>
      </w:r>
      <w:r w:rsidR="00A44586" w:rsidRPr="00CF3193">
        <w:t xml:space="preserve"> </w:t>
      </w:r>
      <w:r w:rsidR="00CF3193" w:rsidRPr="00CF3193">
        <w:t>189</w:t>
      </w:r>
      <w:r w:rsidR="00A44586" w:rsidRPr="00CF3193">
        <w:t xml:space="preserve"> муниципальн</w:t>
      </w:r>
      <w:r w:rsidR="008704FC" w:rsidRPr="00CF3193">
        <w:t>ых</w:t>
      </w:r>
      <w:r w:rsidR="00A44586" w:rsidRPr="00CF3193">
        <w:t xml:space="preserve"> образовани</w:t>
      </w:r>
      <w:r w:rsidR="008704FC" w:rsidRPr="00CF3193">
        <w:t>й</w:t>
      </w:r>
      <w:r w:rsidR="00A44586" w:rsidRPr="00CF3193">
        <w:t xml:space="preserve"> утвердили бюджеты на очередной финансовый год и плановый период</w:t>
      </w:r>
      <w:r w:rsidR="00173B57" w:rsidRPr="00CF3193">
        <w:t xml:space="preserve"> (</w:t>
      </w:r>
      <w:r w:rsidR="008704FC" w:rsidRPr="00CF3193">
        <w:t>все</w:t>
      </w:r>
      <w:r w:rsidR="00173B57" w:rsidRPr="00CF3193">
        <w:t xml:space="preserve"> муни</w:t>
      </w:r>
      <w:r w:rsidR="00C8615D" w:rsidRPr="00CF3193">
        <w:t>ци</w:t>
      </w:r>
      <w:r w:rsidR="00173B57" w:rsidRPr="00CF3193">
        <w:t>пальны</w:t>
      </w:r>
      <w:r w:rsidR="008704FC" w:rsidRPr="00CF3193">
        <w:t>е</w:t>
      </w:r>
      <w:r w:rsidR="00173B57" w:rsidRPr="00CF3193">
        <w:t xml:space="preserve"> район</w:t>
      </w:r>
      <w:r w:rsidR="008704FC" w:rsidRPr="00CF3193">
        <w:t>ы</w:t>
      </w:r>
      <w:r w:rsidR="00173B57" w:rsidRPr="00CF3193">
        <w:t>, Сосн</w:t>
      </w:r>
      <w:r w:rsidR="00E742EB" w:rsidRPr="00CF3193">
        <w:t>о</w:t>
      </w:r>
      <w:r w:rsidR="00173B57" w:rsidRPr="00CF3193">
        <w:t>воборский городской округ, 5</w:t>
      </w:r>
      <w:r w:rsidR="00CF3193">
        <w:t>6</w:t>
      </w:r>
      <w:r w:rsidR="00173B57" w:rsidRPr="00CF3193">
        <w:t xml:space="preserve"> городских поселени</w:t>
      </w:r>
      <w:r w:rsidR="008704FC" w:rsidRPr="00CF3193">
        <w:t>й</w:t>
      </w:r>
      <w:r w:rsidR="00173B57" w:rsidRPr="00CF3193">
        <w:t xml:space="preserve"> и </w:t>
      </w:r>
      <w:r w:rsidR="00217898" w:rsidRPr="00CF3193">
        <w:t>1</w:t>
      </w:r>
      <w:r w:rsidR="00CF3193">
        <w:t>15</w:t>
      </w:r>
      <w:r w:rsidR="00173B57" w:rsidRPr="00CF3193">
        <w:t xml:space="preserve"> сельск</w:t>
      </w:r>
      <w:r w:rsidR="00217898" w:rsidRPr="00CF3193">
        <w:t>их поселений</w:t>
      </w:r>
      <w:r w:rsidR="00173B57" w:rsidRPr="00CF3193">
        <w:t>)</w:t>
      </w:r>
      <w:r w:rsidR="00A44586" w:rsidRPr="00CF3193">
        <w:t>.</w:t>
      </w:r>
      <w:r w:rsidR="00901FE0" w:rsidRPr="00CF3193">
        <w:t xml:space="preserve"> </w:t>
      </w:r>
    </w:p>
    <w:p w:rsidR="00A44586" w:rsidRPr="00217898" w:rsidRDefault="008704FC" w:rsidP="008B59BB">
      <w:pPr>
        <w:pStyle w:val="a3"/>
        <w:ind w:firstLine="567"/>
      </w:pPr>
      <w:r w:rsidRPr="00CF3193">
        <w:t xml:space="preserve">Местный бюджет </w:t>
      </w:r>
      <w:r w:rsidR="00CF3193">
        <w:t>15</w:t>
      </w:r>
      <w:r w:rsidR="00173B57" w:rsidRPr="00CF3193">
        <w:t xml:space="preserve"> </w:t>
      </w:r>
      <w:r w:rsidR="00A44586" w:rsidRPr="00CF3193">
        <w:t>поселени</w:t>
      </w:r>
      <w:r w:rsidR="00901FE0" w:rsidRPr="00CF3193">
        <w:t>й</w:t>
      </w:r>
      <w:r w:rsidR="00A44586" w:rsidRPr="00CF3193">
        <w:t xml:space="preserve"> Всеволожского</w:t>
      </w:r>
      <w:r w:rsidR="00CF3193">
        <w:t xml:space="preserve"> и </w:t>
      </w:r>
      <w:r w:rsidR="00A44586" w:rsidRPr="00CF3193">
        <w:t xml:space="preserve"> Кировского</w:t>
      </w:r>
      <w:r w:rsidR="00173B57" w:rsidRPr="00CF3193">
        <w:t xml:space="preserve"> муни</w:t>
      </w:r>
      <w:r w:rsidR="00685A59" w:rsidRPr="00CF3193">
        <w:t>ци</w:t>
      </w:r>
      <w:r w:rsidR="00173B57" w:rsidRPr="00CF3193">
        <w:t xml:space="preserve">пальных районов принят </w:t>
      </w:r>
      <w:r w:rsidR="00685A59" w:rsidRPr="00CF3193">
        <w:t xml:space="preserve">только </w:t>
      </w:r>
      <w:r w:rsidR="00173B57" w:rsidRPr="00CF3193">
        <w:t xml:space="preserve">на </w:t>
      </w:r>
      <w:r w:rsidR="00D55671" w:rsidRPr="00CF3193">
        <w:t xml:space="preserve">один </w:t>
      </w:r>
      <w:r w:rsidR="000313B8" w:rsidRPr="00CF3193">
        <w:t>20</w:t>
      </w:r>
      <w:r w:rsidR="00901FE0" w:rsidRPr="00CF3193">
        <w:t>20</w:t>
      </w:r>
      <w:r w:rsidR="000313B8" w:rsidRPr="00CF3193">
        <w:t xml:space="preserve"> год</w:t>
      </w:r>
      <w:r w:rsidR="00CF3193">
        <w:t>. По</w:t>
      </w:r>
      <w:r w:rsidR="00217898" w:rsidRPr="00CF3193">
        <w:t xml:space="preserve"> сравнению с 201</w:t>
      </w:r>
      <w:r w:rsidR="00901FE0" w:rsidRPr="00CF3193">
        <w:t>9</w:t>
      </w:r>
      <w:r w:rsidR="00217898" w:rsidRPr="00CF3193">
        <w:t xml:space="preserve"> годом количество таких </w:t>
      </w:r>
      <w:r w:rsidRPr="00CF3193">
        <w:t>муниципальных образований</w:t>
      </w:r>
      <w:r w:rsidR="00217898" w:rsidRPr="00CF3193">
        <w:t xml:space="preserve"> </w:t>
      </w:r>
      <w:r w:rsidR="00CF3193">
        <w:t>уменьшилось на 14</w:t>
      </w:r>
      <w:r w:rsidR="00217898" w:rsidRPr="00CF3193">
        <w:t>.</w:t>
      </w:r>
      <w:r w:rsidR="00901FE0" w:rsidRPr="00CF3193">
        <w:t xml:space="preserve"> В связи с отсутствием принятого бюджета на 2020 год в Свердловском городском поселении оценка по данному индикатору муниципального образования принимается равной нулю.</w:t>
      </w:r>
    </w:p>
    <w:p w:rsidR="00A44586" w:rsidRPr="004E6E89" w:rsidRDefault="00A44586" w:rsidP="008B59BB">
      <w:pPr>
        <w:pStyle w:val="a3"/>
        <w:ind w:firstLine="567"/>
        <w:rPr>
          <w:highlight w:val="yellow"/>
        </w:rPr>
      </w:pPr>
    </w:p>
    <w:p w:rsidR="00381AE2" w:rsidRPr="001E3865" w:rsidRDefault="00381AE2" w:rsidP="008B59BB">
      <w:pPr>
        <w:pStyle w:val="Default"/>
        <w:ind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3. Качество исполнения бюджета оценивается следующими индикаторами: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Исполнение бюджета по налоговым доходам (выполнение плановых показателей не должно быть меньше </w:t>
      </w:r>
      <w:r w:rsidR="00832C9C" w:rsidRPr="001E3865">
        <w:rPr>
          <w:color w:val="auto"/>
          <w:sz w:val="28"/>
        </w:rPr>
        <w:t>95</w:t>
      </w:r>
      <w:r w:rsidRPr="001E3865">
        <w:rPr>
          <w:color w:val="auto"/>
          <w:sz w:val="28"/>
        </w:rPr>
        <w:t>%)</w:t>
      </w:r>
      <w:r w:rsidR="00BC76D0" w:rsidRPr="001E3865">
        <w:rPr>
          <w:color w:val="auto"/>
          <w:sz w:val="28"/>
        </w:rPr>
        <w:t>;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Исполнение бюджета по неналоговым доходам (выполнение плановых показателей не должно быть меньше </w:t>
      </w:r>
      <w:r w:rsidR="00832C9C" w:rsidRPr="001E3865">
        <w:rPr>
          <w:color w:val="auto"/>
          <w:sz w:val="28"/>
        </w:rPr>
        <w:t>95</w:t>
      </w:r>
      <w:r w:rsidRPr="001E3865">
        <w:rPr>
          <w:color w:val="auto"/>
          <w:sz w:val="28"/>
        </w:rPr>
        <w:t>%)</w:t>
      </w:r>
      <w:r w:rsidR="00BC76D0" w:rsidRPr="001E3865">
        <w:rPr>
          <w:color w:val="auto"/>
          <w:sz w:val="28"/>
        </w:rPr>
        <w:t>;</w:t>
      </w:r>
    </w:p>
    <w:p w:rsidR="006268E7" w:rsidRPr="001E3865" w:rsidRDefault="006268E7" w:rsidP="00390DAC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Отношение прироста расходов муниципального образования в отчетном финансовом году, не обеспеченных соответствующим приростом доходов бюджета, к объему расходов бюджета муниципального образования (</w:t>
      </w:r>
      <w:r w:rsidR="006F04F0" w:rsidRPr="001E3865">
        <w:rPr>
          <w:color w:val="auto"/>
          <w:sz w:val="28"/>
        </w:rPr>
        <w:t xml:space="preserve">разница между </w:t>
      </w:r>
      <w:r w:rsidR="00B37D48" w:rsidRPr="001E3865">
        <w:rPr>
          <w:color w:val="auto"/>
          <w:sz w:val="28"/>
        </w:rPr>
        <w:t>прирост</w:t>
      </w:r>
      <w:r w:rsidR="006F04F0" w:rsidRPr="001E3865">
        <w:rPr>
          <w:color w:val="auto"/>
          <w:sz w:val="28"/>
        </w:rPr>
        <w:t>ом</w:t>
      </w:r>
      <w:r w:rsidR="00B37D48" w:rsidRPr="001E3865">
        <w:rPr>
          <w:color w:val="auto"/>
          <w:sz w:val="28"/>
        </w:rPr>
        <w:t xml:space="preserve"> фактически </w:t>
      </w:r>
      <w:r w:rsidR="00390DAC" w:rsidRPr="001E3865">
        <w:rPr>
          <w:color w:val="auto"/>
          <w:sz w:val="28"/>
        </w:rPr>
        <w:t>произведенных расходов без учета расходов, осуществляемых за счет целевых межбюджетных трансфертов;</w:t>
      </w:r>
      <w:r w:rsidR="006F04F0" w:rsidRPr="001E3865">
        <w:rPr>
          <w:color w:val="auto"/>
          <w:sz w:val="28"/>
        </w:rPr>
        <w:t xml:space="preserve"> </w:t>
      </w:r>
      <w:r w:rsidR="00B37D48" w:rsidRPr="001E3865">
        <w:rPr>
          <w:color w:val="auto"/>
          <w:sz w:val="28"/>
        </w:rPr>
        <w:t xml:space="preserve"> по сравнению с первоначально утвержденными расходами </w:t>
      </w:r>
      <w:r w:rsidR="006F04F0" w:rsidRPr="001E3865">
        <w:rPr>
          <w:color w:val="auto"/>
          <w:sz w:val="28"/>
        </w:rPr>
        <w:t>и</w:t>
      </w:r>
      <w:r w:rsidR="00B37D48" w:rsidRPr="001E3865">
        <w:rPr>
          <w:color w:val="auto"/>
          <w:sz w:val="28"/>
        </w:rPr>
        <w:t xml:space="preserve"> прирост</w:t>
      </w:r>
      <w:r w:rsidR="006F04F0" w:rsidRPr="001E3865">
        <w:rPr>
          <w:color w:val="auto"/>
          <w:sz w:val="28"/>
        </w:rPr>
        <w:t>ом</w:t>
      </w:r>
      <w:r w:rsidR="00B37D48" w:rsidRPr="001E3865">
        <w:rPr>
          <w:color w:val="auto"/>
          <w:sz w:val="28"/>
        </w:rPr>
        <w:t xml:space="preserve"> доходов</w:t>
      </w:r>
      <w:r w:rsidR="00390DAC" w:rsidRPr="001E3865">
        <w:rPr>
          <w:color w:val="auto"/>
          <w:sz w:val="28"/>
        </w:rPr>
        <w:t xml:space="preserve"> без учета безвозмездных поступлений, имеющих целевое значение,</w:t>
      </w:r>
      <w:r w:rsidR="00B37D48" w:rsidRPr="001E3865">
        <w:rPr>
          <w:color w:val="auto"/>
          <w:sz w:val="28"/>
        </w:rPr>
        <w:t xml:space="preserve"> по сравнению с первоначально утвержденным объемом доходов</w:t>
      </w:r>
      <w:r w:rsidR="006F04F0" w:rsidRPr="001E3865">
        <w:rPr>
          <w:color w:val="auto"/>
          <w:sz w:val="28"/>
        </w:rPr>
        <w:t>, не может превышать 15%</w:t>
      </w:r>
      <w:r w:rsidR="00B37D48" w:rsidRPr="001E3865">
        <w:rPr>
          <w:color w:val="auto"/>
          <w:sz w:val="28"/>
        </w:rPr>
        <w:t xml:space="preserve"> объем</w:t>
      </w:r>
      <w:r w:rsidR="006F04F0" w:rsidRPr="001E3865">
        <w:rPr>
          <w:color w:val="auto"/>
          <w:sz w:val="28"/>
        </w:rPr>
        <w:t>а</w:t>
      </w:r>
      <w:r w:rsidR="00B37D48" w:rsidRPr="001E3865">
        <w:rPr>
          <w:color w:val="auto"/>
          <w:sz w:val="28"/>
        </w:rPr>
        <w:t xml:space="preserve"> произведенных расходов);</w:t>
      </w:r>
    </w:p>
    <w:p w:rsidR="006268E7" w:rsidRPr="001E3865" w:rsidRDefault="006268E7" w:rsidP="006268E7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Отклонение объема расходов бюджета муниципального образования в IV квартале от среднего объема за I-III кварталы (без учета целевых межбюджетных трансфертов) </w:t>
      </w:r>
      <w:r w:rsidR="00B37D48" w:rsidRPr="001E3865">
        <w:rPr>
          <w:color w:val="auto"/>
          <w:sz w:val="28"/>
        </w:rPr>
        <w:t xml:space="preserve">(объем произведенных расходов бюджета </w:t>
      </w:r>
      <w:r w:rsidR="00390DAC" w:rsidRPr="001E3865">
        <w:rPr>
          <w:color w:val="auto"/>
          <w:sz w:val="28"/>
        </w:rPr>
        <w:t xml:space="preserve">без учета расходов, осуществляемых за счет целевых межбюджетных трансфертов; в IV квартале </w:t>
      </w:r>
      <w:r w:rsidR="00B37D48" w:rsidRPr="001E3865">
        <w:rPr>
          <w:color w:val="auto"/>
          <w:sz w:val="28"/>
        </w:rPr>
        <w:t>не должен отклоняться от среднеквартального</w:t>
      </w:r>
      <w:r w:rsidR="00390DAC" w:rsidRPr="001E3865">
        <w:rPr>
          <w:color w:val="auto"/>
          <w:sz w:val="28"/>
        </w:rPr>
        <w:t xml:space="preserve"> за I-III кварталы</w:t>
      </w:r>
      <w:r w:rsidR="00B37D48" w:rsidRPr="001E3865">
        <w:rPr>
          <w:color w:val="auto"/>
          <w:sz w:val="28"/>
        </w:rPr>
        <w:t xml:space="preserve"> объема </w:t>
      </w:r>
      <w:r w:rsidR="00390DAC" w:rsidRPr="001E3865">
        <w:rPr>
          <w:color w:val="auto"/>
          <w:sz w:val="28"/>
        </w:rPr>
        <w:t xml:space="preserve">соответствующих </w:t>
      </w:r>
      <w:r w:rsidR="00B37D48" w:rsidRPr="001E3865">
        <w:rPr>
          <w:color w:val="auto"/>
          <w:sz w:val="28"/>
        </w:rPr>
        <w:t>расходов на 150%);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Динамика недоимки по налогам, подлежащим зачислению в бюджет муниципального образования </w:t>
      </w:r>
      <w:r w:rsidR="0002196A" w:rsidRPr="001E3865">
        <w:rPr>
          <w:color w:val="auto"/>
          <w:sz w:val="28"/>
        </w:rPr>
        <w:t>(объем недоимки на конец отчетного периода не должен быть выше объема недоимки аналогичного периода прошлого года)</w:t>
      </w:r>
      <w:r w:rsidR="00BC76D0" w:rsidRPr="001E3865">
        <w:rPr>
          <w:color w:val="auto"/>
          <w:sz w:val="28"/>
        </w:rPr>
        <w:t>;</w:t>
      </w:r>
    </w:p>
    <w:p w:rsidR="00381AE2" w:rsidRPr="001E3865" w:rsidRDefault="001A715A" w:rsidP="001A715A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Уровень дотационности муниципального образования (фактически  поступившие доходы местного бюджета в виде дотаций и (или) поступлений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не должны превышать 50% объема доходов муниципального образования, за исключением субвенций)</w:t>
      </w:r>
      <w:r w:rsidR="00BB17B7" w:rsidRPr="001E3865">
        <w:rPr>
          <w:color w:val="auto"/>
          <w:sz w:val="28"/>
        </w:rPr>
        <w:t>;</w:t>
      </w:r>
    </w:p>
    <w:p w:rsidR="00381AE2" w:rsidRPr="001E3865" w:rsidRDefault="00CE570C" w:rsidP="00CE570C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CE570C">
        <w:rPr>
          <w:color w:val="auto"/>
          <w:sz w:val="28"/>
        </w:rPr>
        <w:t>Отсутствие уменьшения среднедушевых собственных доходов муниципального образования 2 года подряд</w:t>
      </w:r>
      <w:r>
        <w:rPr>
          <w:color w:val="auto"/>
          <w:sz w:val="28"/>
        </w:rPr>
        <w:t xml:space="preserve"> (</w:t>
      </w:r>
      <w:r w:rsidRPr="00CE570C">
        <w:rPr>
          <w:color w:val="auto"/>
          <w:sz w:val="28"/>
        </w:rPr>
        <w:t>Среднедушевые собственные доходы муниципального образования не уменьшаются 2 года подряд</w:t>
      </w:r>
      <w:r>
        <w:rPr>
          <w:color w:val="auto"/>
          <w:sz w:val="28"/>
        </w:rPr>
        <w:t>)</w:t>
      </w:r>
      <w:r w:rsidR="00726C8F" w:rsidRPr="001E3865">
        <w:rPr>
          <w:color w:val="auto"/>
          <w:sz w:val="28"/>
        </w:rPr>
        <w:t>;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Уровень долговой нагрузки на бюджет муниципального образования </w:t>
      </w:r>
      <w:r w:rsidR="00BB17B7" w:rsidRPr="001E3865">
        <w:rPr>
          <w:color w:val="auto"/>
          <w:sz w:val="28"/>
        </w:rPr>
        <w:t>(фактический муниципальный долг муниципального образования на конец отчетного периода не должен превышать 50% планового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отчислений)</w:t>
      </w:r>
      <w:r w:rsidR="00726C8F" w:rsidRPr="001E3865">
        <w:rPr>
          <w:color w:val="auto"/>
          <w:sz w:val="28"/>
        </w:rPr>
        <w:t>;</w:t>
      </w:r>
    </w:p>
    <w:p w:rsidR="00381AE2" w:rsidRPr="001E3865" w:rsidRDefault="009D2597" w:rsidP="00F40B35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9D2597">
        <w:rPr>
          <w:color w:val="auto"/>
          <w:sz w:val="28"/>
        </w:rPr>
        <w:t xml:space="preserve">Отсутствие просроченной кредиторской задолженности муниципального образования </w:t>
      </w:r>
      <w:r w:rsidR="00BC76D0" w:rsidRPr="001E3865">
        <w:rPr>
          <w:color w:val="auto"/>
          <w:sz w:val="28"/>
        </w:rPr>
        <w:t>(</w:t>
      </w:r>
      <w:r>
        <w:rPr>
          <w:color w:val="auto"/>
          <w:sz w:val="28"/>
        </w:rPr>
        <w:t>м</w:t>
      </w:r>
      <w:r w:rsidRPr="009D2597">
        <w:rPr>
          <w:color w:val="auto"/>
          <w:sz w:val="28"/>
        </w:rPr>
        <w:t>униципальное образование не имеет просроченной кредиторской задолженности</w:t>
      </w:r>
      <w:r w:rsidR="00BC76D0" w:rsidRPr="001E3865">
        <w:rPr>
          <w:color w:val="auto"/>
          <w:sz w:val="28"/>
        </w:rPr>
        <w:t>)</w:t>
      </w:r>
      <w:r w:rsidR="00726C8F" w:rsidRPr="001E3865">
        <w:rPr>
          <w:color w:val="auto"/>
          <w:sz w:val="28"/>
        </w:rPr>
        <w:t>;</w:t>
      </w:r>
    </w:p>
    <w:p w:rsidR="00381AE2" w:rsidRPr="001E3865" w:rsidRDefault="00F40B35" w:rsidP="00F40B35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F40B35">
        <w:rPr>
          <w:color w:val="auto"/>
          <w:sz w:val="28"/>
        </w:rPr>
        <w:t xml:space="preserve">Отсутствие просроченной задолженности по долговым обязательствам </w:t>
      </w:r>
      <w:r w:rsidR="00BC76D0" w:rsidRPr="001E3865">
        <w:rPr>
          <w:color w:val="auto"/>
          <w:sz w:val="28"/>
        </w:rPr>
        <w:t>(</w:t>
      </w:r>
      <w:r>
        <w:rPr>
          <w:color w:val="auto"/>
          <w:sz w:val="28"/>
        </w:rPr>
        <w:t>м</w:t>
      </w:r>
      <w:r w:rsidRPr="00F40B35">
        <w:rPr>
          <w:color w:val="auto"/>
          <w:sz w:val="28"/>
        </w:rPr>
        <w:t>униципальное образование не имеет просроченной задолженности по долговым обязательствам</w:t>
      </w:r>
      <w:r w:rsidR="00BC76D0" w:rsidRPr="001E3865">
        <w:rPr>
          <w:color w:val="auto"/>
          <w:sz w:val="28"/>
        </w:rPr>
        <w:t>)</w:t>
      </w:r>
      <w:r w:rsidR="00726C8F" w:rsidRPr="001E3865">
        <w:rPr>
          <w:color w:val="auto"/>
          <w:sz w:val="28"/>
        </w:rPr>
        <w:t>;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Отсутствие просроченной кредиторской задолженности по оплате труда с начислениями на нее</w:t>
      </w:r>
      <w:r w:rsidR="00726C8F" w:rsidRPr="001E3865">
        <w:rPr>
          <w:color w:val="auto"/>
          <w:sz w:val="28"/>
        </w:rPr>
        <w:t>;</w:t>
      </w:r>
      <w:r w:rsidRPr="001E3865">
        <w:rPr>
          <w:color w:val="auto"/>
          <w:sz w:val="28"/>
        </w:rPr>
        <w:t xml:space="preserve"> </w:t>
      </w:r>
    </w:p>
    <w:p w:rsidR="00381AE2" w:rsidRPr="001E3865" w:rsidRDefault="00FA70B5" w:rsidP="00FA70B5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Просроченная задолженность по исполнению долговых обязательств и (или) бюджетных обязательств муниципального образования (просроченная задолженность по исполнению долговых обязательств и (или) бюджетных обязательств муниципального образования не должна превышать 30% доходов местного бюджета, за исключением субвенций</w:t>
      </w:r>
      <w:r w:rsidR="00953D7F" w:rsidRPr="001E3865">
        <w:rPr>
          <w:color w:val="auto"/>
          <w:sz w:val="28"/>
        </w:rPr>
        <w:t>)</w:t>
      </w:r>
      <w:r w:rsidR="00726C8F" w:rsidRPr="001E3865">
        <w:rPr>
          <w:color w:val="auto"/>
          <w:sz w:val="28"/>
        </w:rPr>
        <w:t>.</w:t>
      </w:r>
    </w:p>
    <w:p w:rsidR="002A21B7" w:rsidRPr="001E3865" w:rsidRDefault="009173A0" w:rsidP="002A21B7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Отсутствие предъявленных к исполнению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="002A21B7" w:rsidRPr="001E3865">
        <w:rPr>
          <w:color w:val="auto"/>
          <w:sz w:val="28"/>
        </w:rPr>
        <w:t xml:space="preserve"> (в бюджете муниципального образования отсутствуют расходы на исполнение судебных актов </w:t>
      </w:r>
      <w:r w:rsidRPr="001E3865">
        <w:rPr>
          <w:color w:val="auto"/>
          <w:sz w:val="28"/>
        </w:rPr>
        <w:t>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="002A21B7" w:rsidRPr="001E3865">
        <w:rPr>
          <w:color w:val="auto"/>
          <w:sz w:val="28"/>
        </w:rPr>
        <w:t>);</w:t>
      </w:r>
    </w:p>
    <w:p w:rsidR="00642DA0" w:rsidRPr="001E3865" w:rsidRDefault="002A21B7" w:rsidP="002A21B7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Качество представления данных для проведения Оценки (муниципальное образование представляет данные для проведения Оценки в комитет финансов Ленинградской области не позднее установленного срока и не вносит в них исправлений)</w:t>
      </w:r>
      <w:r w:rsidR="00642DA0" w:rsidRPr="001E3865">
        <w:rPr>
          <w:color w:val="auto"/>
          <w:sz w:val="28"/>
        </w:rPr>
        <w:t>;</w:t>
      </w:r>
    </w:p>
    <w:p w:rsidR="00642DA0" w:rsidRPr="001E3865" w:rsidRDefault="00642DA0" w:rsidP="00F40B35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Наличие результатов оценки качества финансового менеджмента главных распорядителей средств бюджета муниципального образования и формирование их ежегодного рейтинга на основе методики, утвержденной нормативным правовым актом муниципального образования</w:t>
      </w:r>
      <w:r w:rsidR="00455104" w:rsidRPr="001E3865">
        <w:rPr>
          <w:color w:val="auto"/>
          <w:sz w:val="28"/>
        </w:rPr>
        <w:t xml:space="preserve"> (</w:t>
      </w:r>
      <w:r w:rsidR="00F40B35">
        <w:rPr>
          <w:color w:val="auto"/>
          <w:sz w:val="28"/>
        </w:rPr>
        <w:t>м</w:t>
      </w:r>
      <w:r w:rsidR="00F40B35" w:rsidRPr="00F40B35">
        <w:rPr>
          <w:color w:val="auto"/>
          <w:sz w:val="28"/>
        </w:rPr>
        <w:t>униципальное образование размещает результаты оценки качества финансового менеджмента главных распорядителей средств бюджета муниципального образования и их ежегодные рейтинги на основе методики, утвержденной нормативным правовым актом муниципального образования, на официальном сайте</w:t>
      </w:r>
      <w:r w:rsidR="00974103" w:rsidRPr="001E3865">
        <w:rPr>
          <w:color w:val="auto"/>
          <w:sz w:val="28"/>
        </w:rPr>
        <w:t>)</w:t>
      </w:r>
      <w:r w:rsidRPr="001E3865">
        <w:rPr>
          <w:color w:val="auto"/>
          <w:sz w:val="28"/>
        </w:rPr>
        <w:t>;</w:t>
      </w:r>
    </w:p>
    <w:p w:rsidR="00685A59" w:rsidRPr="001E3865" w:rsidRDefault="00642DA0" w:rsidP="00A153AD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Достижение целевых показателей повышения средней заработной платы отдельных категорий работников, определенных указами Президента Российской Федерации</w:t>
      </w:r>
      <w:r w:rsidR="00685A59" w:rsidRPr="001E3865">
        <w:rPr>
          <w:color w:val="auto"/>
          <w:sz w:val="28"/>
        </w:rPr>
        <w:t>;</w:t>
      </w:r>
    </w:p>
    <w:p w:rsidR="00F40B35" w:rsidRDefault="00685A59" w:rsidP="009173A0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Доля средств, подлежащих возврату в областной бюджет в случае недостижения целевых показателей результативности субсидий в объеме налоговых, неналоговых доходов и дотации на выравнивание бюджетной обеспеченности (объем средств, подлежащих возврату в областной бюджет в случае недостижения целевых показателей результативности субсидий, не превышает 5% объема налоговых, неналоговых доходов и дотации на выравнивание бюджетной обеспеченности)</w:t>
      </w:r>
      <w:r w:rsidR="00F40B35">
        <w:rPr>
          <w:color w:val="auto"/>
          <w:sz w:val="28"/>
        </w:rPr>
        <w:t>;</w:t>
      </w:r>
    </w:p>
    <w:p w:rsidR="002A21B7" w:rsidRPr="001E3865" w:rsidRDefault="00F40B35" w:rsidP="00F40B35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F40B35">
        <w:rPr>
          <w:color w:val="auto"/>
          <w:sz w:val="28"/>
        </w:rPr>
        <w:t>Отсутствие фактов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выявленных органами государственного финансового контроля Ленинградской области</w:t>
      </w:r>
      <w:r w:rsidR="00685A59" w:rsidRPr="001E3865">
        <w:rPr>
          <w:color w:val="auto"/>
          <w:sz w:val="28"/>
        </w:rPr>
        <w:t>.</w:t>
      </w:r>
    </w:p>
    <w:p w:rsidR="002A21B7" w:rsidRPr="001E3865" w:rsidRDefault="002A21B7" w:rsidP="002A21B7">
      <w:pPr>
        <w:pStyle w:val="Default"/>
        <w:ind w:firstLine="567"/>
        <w:jc w:val="both"/>
        <w:rPr>
          <w:color w:val="auto"/>
          <w:sz w:val="28"/>
        </w:rPr>
      </w:pPr>
    </w:p>
    <w:p w:rsidR="00B97755" w:rsidRDefault="002A21B7" w:rsidP="00B97755">
      <w:pPr>
        <w:pStyle w:val="Default"/>
        <w:ind w:firstLine="567"/>
        <w:jc w:val="both"/>
        <w:rPr>
          <w:sz w:val="28"/>
          <w:szCs w:val="28"/>
        </w:rPr>
      </w:pPr>
      <w:r w:rsidRPr="00EB77D5">
        <w:rPr>
          <w:sz w:val="28"/>
          <w:szCs w:val="28"/>
        </w:rPr>
        <w:t xml:space="preserve">Исполнение налоговых доходов ниже 95% по итогам </w:t>
      </w:r>
      <w:r w:rsidR="000313B8" w:rsidRPr="00EB77D5">
        <w:rPr>
          <w:sz w:val="28"/>
          <w:szCs w:val="28"/>
        </w:rPr>
        <w:t>20</w:t>
      </w:r>
      <w:r w:rsidR="00B97755">
        <w:rPr>
          <w:sz w:val="28"/>
          <w:szCs w:val="28"/>
        </w:rPr>
        <w:t>20</w:t>
      </w:r>
      <w:r w:rsidR="000313B8" w:rsidRPr="00EB77D5">
        <w:rPr>
          <w:sz w:val="28"/>
          <w:szCs w:val="28"/>
        </w:rPr>
        <w:t xml:space="preserve"> год</w:t>
      </w:r>
      <w:r w:rsidRPr="00EB77D5">
        <w:rPr>
          <w:sz w:val="28"/>
          <w:szCs w:val="28"/>
        </w:rPr>
        <w:t>а наблюда</w:t>
      </w:r>
      <w:r w:rsidR="00701E58" w:rsidRPr="00EB77D5">
        <w:rPr>
          <w:sz w:val="28"/>
          <w:szCs w:val="28"/>
        </w:rPr>
        <w:t>е</w:t>
      </w:r>
      <w:r w:rsidRPr="00EB77D5">
        <w:rPr>
          <w:sz w:val="28"/>
          <w:szCs w:val="28"/>
        </w:rPr>
        <w:t xml:space="preserve">тся в </w:t>
      </w:r>
      <w:r w:rsidR="00B97755">
        <w:rPr>
          <w:sz w:val="28"/>
          <w:szCs w:val="28"/>
        </w:rPr>
        <w:t>51</w:t>
      </w:r>
      <w:r w:rsidRPr="00EB77D5">
        <w:rPr>
          <w:sz w:val="28"/>
          <w:szCs w:val="28"/>
        </w:rPr>
        <w:t xml:space="preserve"> муниципальн</w:t>
      </w:r>
      <w:r w:rsidR="00B97755">
        <w:rPr>
          <w:sz w:val="28"/>
          <w:szCs w:val="28"/>
        </w:rPr>
        <w:t>ом</w:t>
      </w:r>
      <w:r w:rsidRPr="00EB77D5">
        <w:rPr>
          <w:sz w:val="28"/>
          <w:szCs w:val="28"/>
        </w:rPr>
        <w:t xml:space="preserve"> образовани</w:t>
      </w:r>
      <w:r w:rsidR="00B97755">
        <w:rPr>
          <w:sz w:val="28"/>
          <w:szCs w:val="28"/>
        </w:rPr>
        <w:t>и</w:t>
      </w:r>
      <w:r w:rsidRPr="00EB77D5">
        <w:rPr>
          <w:sz w:val="28"/>
          <w:szCs w:val="28"/>
        </w:rPr>
        <w:t xml:space="preserve"> (</w:t>
      </w:r>
      <w:r w:rsidR="00B97755">
        <w:rPr>
          <w:sz w:val="28"/>
          <w:szCs w:val="28"/>
        </w:rPr>
        <w:t>Тихвинском муниципальном районе, 1</w:t>
      </w:r>
      <w:r w:rsidR="00EB77D5" w:rsidRPr="00EB77D5">
        <w:rPr>
          <w:sz w:val="28"/>
          <w:szCs w:val="28"/>
        </w:rPr>
        <w:t>6</w:t>
      </w:r>
      <w:r w:rsidRPr="00EB77D5">
        <w:rPr>
          <w:sz w:val="28"/>
          <w:szCs w:val="28"/>
        </w:rPr>
        <w:t xml:space="preserve"> городских и </w:t>
      </w:r>
      <w:r w:rsidR="00B97755">
        <w:rPr>
          <w:sz w:val="28"/>
          <w:szCs w:val="28"/>
        </w:rPr>
        <w:t>34</w:t>
      </w:r>
      <w:r w:rsidRPr="00EB77D5">
        <w:rPr>
          <w:sz w:val="28"/>
          <w:szCs w:val="28"/>
        </w:rPr>
        <w:t xml:space="preserve"> сельских поселени</w:t>
      </w:r>
      <w:r w:rsidR="00642DA0" w:rsidRPr="00EB77D5">
        <w:rPr>
          <w:sz w:val="28"/>
          <w:szCs w:val="28"/>
        </w:rPr>
        <w:t>ях</w:t>
      </w:r>
      <w:r w:rsidRPr="00EB77D5">
        <w:rPr>
          <w:sz w:val="28"/>
          <w:szCs w:val="28"/>
        </w:rPr>
        <w:t xml:space="preserve">), исполнение неналоговых доходов – в </w:t>
      </w:r>
      <w:r w:rsidR="00642DA0" w:rsidRPr="00EB77D5">
        <w:rPr>
          <w:sz w:val="28"/>
          <w:szCs w:val="28"/>
        </w:rPr>
        <w:t>6</w:t>
      </w:r>
      <w:r w:rsidR="00B97755">
        <w:rPr>
          <w:sz w:val="28"/>
          <w:szCs w:val="28"/>
        </w:rPr>
        <w:t>1</w:t>
      </w:r>
      <w:r w:rsidRPr="00EB77D5">
        <w:rPr>
          <w:sz w:val="28"/>
          <w:szCs w:val="28"/>
        </w:rPr>
        <w:t xml:space="preserve"> муниципальн</w:t>
      </w:r>
      <w:r w:rsidR="00267A2A">
        <w:rPr>
          <w:sz w:val="28"/>
          <w:szCs w:val="28"/>
        </w:rPr>
        <w:t>ом</w:t>
      </w:r>
      <w:r w:rsidRPr="00EB77D5">
        <w:rPr>
          <w:sz w:val="28"/>
          <w:szCs w:val="28"/>
        </w:rPr>
        <w:t xml:space="preserve"> образовани</w:t>
      </w:r>
      <w:r w:rsidR="00267A2A">
        <w:rPr>
          <w:sz w:val="28"/>
          <w:szCs w:val="28"/>
        </w:rPr>
        <w:t>и</w:t>
      </w:r>
      <w:r w:rsidRPr="00EB77D5">
        <w:rPr>
          <w:sz w:val="28"/>
          <w:szCs w:val="28"/>
        </w:rPr>
        <w:t xml:space="preserve"> (</w:t>
      </w:r>
      <w:r w:rsidR="00B97755">
        <w:rPr>
          <w:sz w:val="28"/>
          <w:szCs w:val="28"/>
        </w:rPr>
        <w:t>3 муниципальных районах (Гатчинский, Лодейнопольский, Ломоносовский)</w:t>
      </w:r>
      <w:r w:rsidRPr="00EB77D5">
        <w:rPr>
          <w:sz w:val="28"/>
          <w:szCs w:val="28"/>
        </w:rPr>
        <w:t xml:space="preserve">, </w:t>
      </w:r>
      <w:r w:rsidR="00EB77D5" w:rsidRPr="00EB77D5">
        <w:rPr>
          <w:sz w:val="28"/>
          <w:szCs w:val="28"/>
        </w:rPr>
        <w:t>19</w:t>
      </w:r>
      <w:r w:rsidRPr="00EB77D5">
        <w:rPr>
          <w:sz w:val="28"/>
          <w:szCs w:val="28"/>
        </w:rPr>
        <w:t xml:space="preserve"> городских и </w:t>
      </w:r>
      <w:r w:rsidR="00B97755">
        <w:rPr>
          <w:sz w:val="28"/>
          <w:szCs w:val="28"/>
        </w:rPr>
        <w:t>39</w:t>
      </w:r>
      <w:r w:rsidRPr="00EB77D5">
        <w:rPr>
          <w:sz w:val="28"/>
          <w:szCs w:val="28"/>
        </w:rPr>
        <w:t xml:space="preserve"> сельских поселениях). Неудовлетворительно (менее 50% годового плана) поступили неналоговые доходы в </w:t>
      </w:r>
      <w:r w:rsidR="00B97755">
        <w:rPr>
          <w:sz w:val="28"/>
          <w:szCs w:val="28"/>
        </w:rPr>
        <w:t>10</w:t>
      </w:r>
      <w:r w:rsidR="00A02819" w:rsidRPr="00EB77D5">
        <w:rPr>
          <w:sz w:val="28"/>
          <w:szCs w:val="28"/>
        </w:rPr>
        <w:t xml:space="preserve"> поселениях: </w:t>
      </w:r>
      <w:r w:rsidR="00B97755" w:rsidRPr="00B97755">
        <w:rPr>
          <w:sz w:val="28"/>
          <w:szCs w:val="28"/>
        </w:rPr>
        <w:t>Вындиноостровско</w:t>
      </w:r>
      <w:r w:rsidR="00B97755">
        <w:rPr>
          <w:sz w:val="28"/>
          <w:szCs w:val="28"/>
        </w:rPr>
        <w:t>м и</w:t>
      </w:r>
      <w:r w:rsidR="00B97755" w:rsidRPr="00B97755">
        <w:rPr>
          <w:sz w:val="28"/>
          <w:szCs w:val="28"/>
        </w:rPr>
        <w:t xml:space="preserve"> Иссадско</w:t>
      </w:r>
      <w:r w:rsidR="00B97755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сельск</w:t>
      </w:r>
      <w:r w:rsidR="00B97755">
        <w:rPr>
          <w:sz w:val="28"/>
          <w:szCs w:val="28"/>
        </w:rPr>
        <w:t>их</w:t>
      </w:r>
      <w:r w:rsidR="00B97755" w:rsidRPr="00B97755">
        <w:rPr>
          <w:sz w:val="28"/>
          <w:szCs w:val="28"/>
        </w:rPr>
        <w:t xml:space="preserve"> поселени</w:t>
      </w:r>
      <w:r w:rsidR="00B97755">
        <w:rPr>
          <w:sz w:val="28"/>
          <w:szCs w:val="28"/>
        </w:rPr>
        <w:t xml:space="preserve">ях Волховского муниципального района, </w:t>
      </w:r>
      <w:r w:rsidR="00B97755" w:rsidRPr="00B97755">
        <w:rPr>
          <w:sz w:val="28"/>
          <w:szCs w:val="28"/>
        </w:rPr>
        <w:t>Рождественско</w:t>
      </w:r>
      <w:r w:rsidR="00BD4C7D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сельско</w:t>
      </w:r>
      <w:r w:rsidR="00BD4C7D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поселени</w:t>
      </w:r>
      <w:r w:rsidR="00BD4C7D">
        <w:rPr>
          <w:sz w:val="28"/>
          <w:szCs w:val="28"/>
        </w:rPr>
        <w:t xml:space="preserve">и Гатчинского муниципального района, </w:t>
      </w:r>
      <w:r w:rsidR="00B97755" w:rsidRPr="00B97755">
        <w:rPr>
          <w:sz w:val="28"/>
          <w:szCs w:val="28"/>
        </w:rPr>
        <w:t>Котельско</w:t>
      </w:r>
      <w:r w:rsidR="00BD4C7D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сельско</w:t>
      </w:r>
      <w:r w:rsidR="00BD4C7D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поселени</w:t>
      </w:r>
      <w:r w:rsidR="00BD4C7D">
        <w:rPr>
          <w:sz w:val="28"/>
          <w:szCs w:val="28"/>
        </w:rPr>
        <w:t xml:space="preserve">и Кингисеппского муниципального района, </w:t>
      </w:r>
      <w:r w:rsidR="00B97755" w:rsidRPr="00B97755">
        <w:rPr>
          <w:sz w:val="28"/>
          <w:szCs w:val="28"/>
        </w:rPr>
        <w:t>Копорско</w:t>
      </w:r>
      <w:r w:rsidR="00BD4C7D">
        <w:rPr>
          <w:sz w:val="28"/>
          <w:szCs w:val="28"/>
        </w:rPr>
        <w:t>м сельском</w:t>
      </w:r>
      <w:r w:rsidR="00B97755" w:rsidRPr="00B97755">
        <w:rPr>
          <w:sz w:val="28"/>
          <w:szCs w:val="28"/>
        </w:rPr>
        <w:t xml:space="preserve"> поселени</w:t>
      </w:r>
      <w:r w:rsidR="00BD4C7D">
        <w:rPr>
          <w:sz w:val="28"/>
          <w:szCs w:val="28"/>
        </w:rPr>
        <w:t xml:space="preserve">и Ломоносовского муниципального района, </w:t>
      </w:r>
      <w:r w:rsidR="00B97755" w:rsidRPr="00B97755">
        <w:rPr>
          <w:sz w:val="28"/>
          <w:szCs w:val="28"/>
        </w:rPr>
        <w:t>Серебрянско</w:t>
      </w:r>
      <w:r w:rsidR="00BD4C7D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сельско</w:t>
      </w:r>
      <w:r w:rsidR="00BD4C7D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поселени</w:t>
      </w:r>
      <w:r w:rsidR="00BD4C7D">
        <w:rPr>
          <w:sz w:val="28"/>
          <w:szCs w:val="28"/>
        </w:rPr>
        <w:t xml:space="preserve">и Лужского муниципального района, </w:t>
      </w:r>
      <w:r w:rsidR="00B97755" w:rsidRPr="00B97755">
        <w:rPr>
          <w:sz w:val="28"/>
          <w:szCs w:val="28"/>
        </w:rPr>
        <w:t>Мельниковско</w:t>
      </w:r>
      <w:r w:rsidR="00BD4C7D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сельско</w:t>
      </w:r>
      <w:r w:rsidR="00BD4C7D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поселени</w:t>
      </w:r>
      <w:r w:rsidR="00BD4C7D">
        <w:rPr>
          <w:sz w:val="28"/>
          <w:szCs w:val="28"/>
        </w:rPr>
        <w:t xml:space="preserve">и Приозерского муниципального района, </w:t>
      </w:r>
      <w:r w:rsidR="00B97755" w:rsidRPr="00B97755">
        <w:rPr>
          <w:sz w:val="28"/>
          <w:szCs w:val="28"/>
        </w:rPr>
        <w:t>Никольско</w:t>
      </w:r>
      <w:r w:rsidR="00BD4C7D">
        <w:rPr>
          <w:sz w:val="28"/>
          <w:szCs w:val="28"/>
        </w:rPr>
        <w:t xml:space="preserve">м и </w:t>
      </w:r>
      <w:r w:rsidR="00B97755" w:rsidRPr="00B97755">
        <w:rPr>
          <w:sz w:val="28"/>
          <w:szCs w:val="28"/>
        </w:rPr>
        <w:t>Рябовско</w:t>
      </w:r>
      <w:r w:rsidR="00BD4C7D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городск</w:t>
      </w:r>
      <w:r w:rsidR="00BD4C7D">
        <w:rPr>
          <w:sz w:val="28"/>
          <w:szCs w:val="28"/>
        </w:rPr>
        <w:t>их и</w:t>
      </w:r>
      <w:r w:rsidR="00B97755" w:rsidRPr="00B97755">
        <w:rPr>
          <w:sz w:val="28"/>
          <w:szCs w:val="28"/>
        </w:rPr>
        <w:t xml:space="preserve"> Тельмановско</w:t>
      </w:r>
      <w:r w:rsidR="00BD4C7D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сельско</w:t>
      </w:r>
      <w:r w:rsidR="00BD4C7D">
        <w:rPr>
          <w:sz w:val="28"/>
          <w:szCs w:val="28"/>
        </w:rPr>
        <w:t>м</w:t>
      </w:r>
      <w:r w:rsidR="00B97755" w:rsidRPr="00B97755">
        <w:rPr>
          <w:sz w:val="28"/>
          <w:szCs w:val="28"/>
        </w:rPr>
        <w:t xml:space="preserve"> поселени</w:t>
      </w:r>
      <w:r w:rsidR="00BD4C7D">
        <w:rPr>
          <w:sz w:val="28"/>
          <w:szCs w:val="28"/>
        </w:rPr>
        <w:t>ях Тосненского района.</w:t>
      </w:r>
    </w:p>
    <w:p w:rsidR="005B6616" w:rsidRPr="00EF5A47" w:rsidRDefault="00726C8F" w:rsidP="008B59BB">
      <w:pPr>
        <w:pStyle w:val="Default"/>
        <w:ind w:firstLine="567"/>
        <w:jc w:val="both"/>
        <w:rPr>
          <w:sz w:val="28"/>
          <w:szCs w:val="28"/>
        </w:rPr>
      </w:pPr>
      <w:r w:rsidRPr="00EB77D5">
        <w:rPr>
          <w:sz w:val="28"/>
          <w:szCs w:val="28"/>
        </w:rPr>
        <w:t xml:space="preserve">По итогам </w:t>
      </w:r>
      <w:r w:rsidR="000313B8" w:rsidRPr="00EB77D5">
        <w:rPr>
          <w:sz w:val="28"/>
          <w:szCs w:val="28"/>
        </w:rPr>
        <w:t>20</w:t>
      </w:r>
      <w:r w:rsidR="00BD4C7D">
        <w:rPr>
          <w:sz w:val="28"/>
          <w:szCs w:val="28"/>
        </w:rPr>
        <w:t>20</w:t>
      </w:r>
      <w:r w:rsidR="000313B8" w:rsidRPr="00EB77D5">
        <w:rPr>
          <w:sz w:val="28"/>
          <w:szCs w:val="28"/>
        </w:rPr>
        <w:t xml:space="preserve"> год</w:t>
      </w:r>
      <w:r w:rsidRPr="00EB77D5">
        <w:rPr>
          <w:sz w:val="28"/>
          <w:szCs w:val="28"/>
        </w:rPr>
        <w:t>а</w:t>
      </w:r>
      <w:r w:rsidR="005B6616" w:rsidRPr="00EB77D5">
        <w:rPr>
          <w:sz w:val="28"/>
          <w:szCs w:val="28"/>
        </w:rPr>
        <w:t xml:space="preserve"> количество муниципальных образований, у которых</w:t>
      </w:r>
      <w:r w:rsidRPr="00EF5A47">
        <w:rPr>
          <w:sz w:val="28"/>
          <w:szCs w:val="28"/>
        </w:rPr>
        <w:t xml:space="preserve"> исполнение налоговых </w:t>
      </w:r>
      <w:r w:rsidR="005B6616" w:rsidRPr="00EF5A47">
        <w:rPr>
          <w:sz w:val="28"/>
          <w:szCs w:val="28"/>
        </w:rPr>
        <w:t>и</w:t>
      </w:r>
      <w:r w:rsidR="00267A2A">
        <w:rPr>
          <w:sz w:val="28"/>
          <w:szCs w:val="28"/>
        </w:rPr>
        <w:t>ли</w:t>
      </w:r>
      <w:r w:rsidR="005B6616" w:rsidRPr="00EF5A47">
        <w:rPr>
          <w:sz w:val="28"/>
          <w:szCs w:val="28"/>
        </w:rPr>
        <w:t xml:space="preserve"> неналоговых </w:t>
      </w:r>
      <w:r w:rsidRPr="00EF5A47">
        <w:rPr>
          <w:sz w:val="28"/>
          <w:szCs w:val="28"/>
        </w:rPr>
        <w:t xml:space="preserve">доходов ниже </w:t>
      </w:r>
      <w:r w:rsidR="00DA397B" w:rsidRPr="00EF5A47">
        <w:rPr>
          <w:sz w:val="28"/>
          <w:szCs w:val="28"/>
        </w:rPr>
        <w:t>95</w:t>
      </w:r>
      <w:r w:rsidRPr="00EF5A47">
        <w:rPr>
          <w:sz w:val="28"/>
          <w:szCs w:val="28"/>
        </w:rPr>
        <w:t>%</w:t>
      </w:r>
      <w:r w:rsidR="005B6616" w:rsidRPr="00EF5A47">
        <w:rPr>
          <w:sz w:val="28"/>
          <w:szCs w:val="28"/>
        </w:rPr>
        <w:t>, по сравнению с 20</w:t>
      </w:r>
      <w:r w:rsidR="00BD4C7D">
        <w:rPr>
          <w:sz w:val="28"/>
          <w:szCs w:val="28"/>
        </w:rPr>
        <w:t>19</w:t>
      </w:r>
      <w:r w:rsidR="005B6616" w:rsidRPr="00EF5A47">
        <w:rPr>
          <w:sz w:val="28"/>
          <w:szCs w:val="28"/>
        </w:rPr>
        <w:t xml:space="preserve"> годом</w:t>
      </w:r>
      <w:r w:rsidR="00BD4C7D">
        <w:rPr>
          <w:sz w:val="28"/>
          <w:szCs w:val="28"/>
        </w:rPr>
        <w:t xml:space="preserve">: </w:t>
      </w:r>
      <w:r w:rsidR="00BD4C7D" w:rsidRPr="00F030BC">
        <w:rPr>
          <w:sz w:val="28"/>
          <w:szCs w:val="28"/>
        </w:rPr>
        <w:t xml:space="preserve">по налоговым доходам </w:t>
      </w:r>
      <w:r w:rsidR="00BD4C7D">
        <w:rPr>
          <w:sz w:val="28"/>
          <w:szCs w:val="28"/>
        </w:rPr>
        <w:t xml:space="preserve">- </w:t>
      </w:r>
      <w:r w:rsidR="005B6616" w:rsidRPr="00F030BC">
        <w:rPr>
          <w:sz w:val="28"/>
          <w:szCs w:val="28"/>
        </w:rPr>
        <w:t>у</w:t>
      </w:r>
      <w:r w:rsidR="00BD4C7D">
        <w:rPr>
          <w:sz w:val="28"/>
          <w:szCs w:val="28"/>
        </w:rPr>
        <w:t>величилось</w:t>
      </w:r>
      <w:r w:rsidR="00EF5A47" w:rsidRPr="00F030BC">
        <w:rPr>
          <w:sz w:val="28"/>
          <w:szCs w:val="28"/>
        </w:rPr>
        <w:t xml:space="preserve"> </w:t>
      </w:r>
      <w:r w:rsidR="008704FC" w:rsidRPr="00F030BC">
        <w:rPr>
          <w:sz w:val="28"/>
          <w:szCs w:val="28"/>
        </w:rPr>
        <w:t xml:space="preserve">с </w:t>
      </w:r>
      <w:r w:rsidR="00BD4C7D" w:rsidRPr="00F030BC">
        <w:rPr>
          <w:sz w:val="28"/>
          <w:szCs w:val="28"/>
        </w:rPr>
        <w:t>23</w:t>
      </w:r>
      <w:r w:rsidR="008704FC" w:rsidRPr="00F030BC">
        <w:rPr>
          <w:sz w:val="28"/>
          <w:szCs w:val="28"/>
        </w:rPr>
        <w:t xml:space="preserve"> муниципальных образований до </w:t>
      </w:r>
      <w:r w:rsidR="00BD4C7D" w:rsidRPr="00BD4C7D">
        <w:rPr>
          <w:sz w:val="28"/>
          <w:szCs w:val="28"/>
        </w:rPr>
        <w:t>51</w:t>
      </w:r>
      <w:r w:rsidR="005B6616" w:rsidRPr="00F030BC">
        <w:rPr>
          <w:sz w:val="28"/>
          <w:szCs w:val="28"/>
        </w:rPr>
        <w:t xml:space="preserve">, </w:t>
      </w:r>
      <w:r w:rsidR="00BD4C7D" w:rsidRPr="00F030BC">
        <w:rPr>
          <w:sz w:val="28"/>
          <w:szCs w:val="28"/>
        </w:rPr>
        <w:t>по неналоговым доходам</w:t>
      </w:r>
      <w:r w:rsidR="00BD4C7D">
        <w:rPr>
          <w:sz w:val="28"/>
          <w:szCs w:val="28"/>
        </w:rPr>
        <w:t xml:space="preserve"> - уменьшилось </w:t>
      </w:r>
      <w:r w:rsidR="00BD4C7D" w:rsidRPr="00F030BC">
        <w:rPr>
          <w:sz w:val="28"/>
          <w:szCs w:val="28"/>
        </w:rPr>
        <w:t xml:space="preserve"> </w:t>
      </w:r>
      <w:r w:rsidR="005B6616" w:rsidRPr="00F030BC">
        <w:rPr>
          <w:sz w:val="28"/>
          <w:szCs w:val="28"/>
        </w:rPr>
        <w:t xml:space="preserve">с </w:t>
      </w:r>
      <w:r w:rsidR="009C52D5" w:rsidRPr="00F030BC">
        <w:rPr>
          <w:sz w:val="28"/>
          <w:szCs w:val="28"/>
        </w:rPr>
        <w:t>6</w:t>
      </w:r>
      <w:r w:rsidR="00BD4C7D">
        <w:rPr>
          <w:sz w:val="28"/>
          <w:szCs w:val="28"/>
        </w:rPr>
        <w:t>4</w:t>
      </w:r>
      <w:r w:rsidR="005B6616" w:rsidRPr="00F030BC">
        <w:rPr>
          <w:sz w:val="28"/>
          <w:szCs w:val="28"/>
        </w:rPr>
        <w:t xml:space="preserve"> муниципальных образований до</w:t>
      </w:r>
      <w:r w:rsidR="009C52D5" w:rsidRPr="00F030BC">
        <w:rPr>
          <w:sz w:val="28"/>
          <w:szCs w:val="28"/>
        </w:rPr>
        <w:t xml:space="preserve"> 6</w:t>
      </w:r>
      <w:r w:rsidR="00BD4C7D">
        <w:rPr>
          <w:sz w:val="28"/>
          <w:szCs w:val="28"/>
        </w:rPr>
        <w:t>1</w:t>
      </w:r>
      <w:r w:rsidR="005B6616" w:rsidRPr="00EF5A47">
        <w:rPr>
          <w:sz w:val="28"/>
          <w:szCs w:val="28"/>
        </w:rPr>
        <w:t>.</w:t>
      </w:r>
    </w:p>
    <w:p w:rsidR="00BF6E3E" w:rsidRPr="004E6E89" w:rsidRDefault="00BF6E3E" w:rsidP="008B59BB">
      <w:pPr>
        <w:pStyle w:val="Default"/>
        <w:jc w:val="both"/>
        <w:rPr>
          <w:sz w:val="28"/>
          <w:szCs w:val="28"/>
          <w:highlight w:val="yellow"/>
        </w:rPr>
      </w:pPr>
    </w:p>
    <w:p w:rsidR="0060079F" w:rsidRPr="0060079F" w:rsidRDefault="00C23CC3" w:rsidP="00C23CC3">
      <w:pPr>
        <w:pStyle w:val="Default"/>
        <w:ind w:firstLine="567"/>
        <w:jc w:val="both"/>
        <w:rPr>
          <w:sz w:val="28"/>
          <w:szCs w:val="28"/>
        </w:rPr>
      </w:pPr>
      <w:r w:rsidRPr="0060079F">
        <w:rPr>
          <w:sz w:val="28"/>
          <w:szCs w:val="28"/>
        </w:rPr>
        <w:t xml:space="preserve">Прирост фактически произведенных </w:t>
      </w:r>
      <w:r w:rsidR="00860DE6">
        <w:rPr>
          <w:sz w:val="28"/>
          <w:szCs w:val="28"/>
        </w:rPr>
        <w:t>за 2020</w:t>
      </w:r>
      <w:r w:rsidR="000313B8" w:rsidRPr="0060079F">
        <w:rPr>
          <w:sz w:val="28"/>
          <w:szCs w:val="28"/>
        </w:rPr>
        <w:t xml:space="preserve"> год</w:t>
      </w:r>
      <w:r w:rsidR="009C3E31" w:rsidRPr="0060079F">
        <w:rPr>
          <w:sz w:val="28"/>
          <w:szCs w:val="28"/>
        </w:rPr>
        <w:t xml:space="preserve"> </w:t>
      </w:r>
      <w:r w:rsidRPr="0060079F">
        <w:rPr>
          <w:sz w:val="28"/>
          <w:szCs w:val="28"/>
        </w:rPr>
        <w:t>расходов по сравнению с первоначально утвержденными расходами</w:t>
      </w:r>
      <w:r w:rsidR="009C3E31" w:rsidRPr="0060079F">
        <w:rPr>
          <w:sz w:val="28"/>
          <w:szCs w:val="28"/>
        </w:rPr>
        <w:t>,</w:t>
      </w:r>
      <w:r w:rsidRPr="0060079F">
        <w:rPr>
          <w:sz w:val="28"/>
          <w:szCs w:val="28"/>
        </w:rPr>
        <w:t xml:space="preserve"> </w:t>
      </w:r>
      <w:r w:rsidR="00460D0F" w:rsidRPr="0060079F">
        <w:rPr>
          <w:sz w:val="28"/>
          <w:szCs w:val="28"/>
        </w:rPr>
        <w:t xml:space="preserve">необеспеченный </w:t>
      </w:r>
      <w:r w:rsidRPr="0060079F">
        <w:rPr>
          <w:sz w:val="28"/>
          <w:szCs w:val="28"/>
        </w:rPr>
        <w:t>прирост</w:t>
      </w:r>
      <w:r w:rsidR="00460D0F" w:rsidRPr="0060079F">
        <w:rPr>
          <w:sz w:val="28"/>
          <w:szCs w:val="28"/>
        </w:rPr>
        <w:t>ом</w:t>
      </w:r>
      <w:r w:rsidRPr="0060079F">
        <w:rPr>
          <w:sz w:val="28"/>
          <w:szCs w:val="28"/>
        </w:rPr>
        <w:t xml:space="preserve"> доходов</w:t>
      </w:r>
      <w:r w:rsidR="009C3E31" w:rsidRPr="0060079F">
        <w:rPr>
          <w:sz w:val="28"/>
          <w:szCs w:val="28"/>
        </w:rPr>
        <w:t>,</w:t>
      </w:r>
      <w:r w:rsidRPr="0060079F">
        <w:rPr>
          <w:sz w:val="28"/>
          <w:szCs w:val="28"/>
        </w:rPr>
        <w:t xml:space="preserve"> по сравнению с первоначально утвержденным объемом доходов </w:t>
      </w:r>
      <w:r w:rsidR="00701E58" w:rsidRPr="0060079F">
        <w:rPr>
          <w:sz w:val="28"/>
          <w:szCs w:val="28"/>
        </w:rPr>
        <w:t xml:space="preserve">(без учета целевых межбюджетных трансфертов) </w:t>
      </w:r>
      <w:r w:rsidR="00460D0F" w:rsidRPr="0060079F">
        <w:rPr>
          <w:sz w:val="28"/>
          <w:szCs w:val="28"/>
        </w:rPr>
        <w:t xml:space="preserve">превышает на 15% </w:t>
      </w:r>
      <w:r w:rsidRPr="0060079F">
        <w:rPr>
          <w:sz w:val="28"/>
          <w:szCs w:val="28"/>
        </w:rPr>
        <w:t xml:space="preserve">объем произведенных расходов в </w:t>
      </w:r>
      <w:r w:rsidR="005906DE" w:rsidRPr="0060079F">
        <w:rPr>
          <w:sz w:val="28"/>
          <w:szCs w:val="28"/>
        </w:rPr>
        <w:t>1</w:t>
      </w:r>
      <w:r w:rsidR="00A60022">
        <w:rPr>
          <w:sz w:val="28"/>
          <w:szCs w:val="28"/>
        </w:rPr>
        <w:t>3</w:t>
      </w:r>
      <w:r w:rsidR="009A332E" w:rsidRPr="0060079F">
        <w:rPr>
          <w:sz w:val="28"/>
          <w:szCs w:val="28"/>
        </w:rPr>
        <w:t xml:space="preserve"> муниципальных образованиях (</w:t>
      </w:r>
      <w:r w:rsidR="00A60022">
        <w:rPr>
          <w:sz w:val="28"/>
          <w:szCs w:val="28"/>
        </w:rPr>
        <w:t>10</w:t>
      </w:r>
      <w:r w:rsidR="00A03422" w:rsidRPr="0060079F">
        <w:rPr>
          <w:sz w:val="28"/>
          <w:szCs w:val="28"/>
        </w:rPr>
        <w:t xml:space="preserve"> сельск</w:t>
      </w:r>
      <w:r w:rsidR="00B80CEA" w:rsidRPr="0060079F">
        <w:rPr>
          <w:sz w:val="28"/>
          <w:szCs w:val="28"/>
        </w:rPr>
        <w:t xml:space="preserve">их и </w:t>
      </w:r>
      <w:r w:rsidR="005906DE" w:rsidRPr="0060079F">
        <w:rPr>
          <w:sz w:val="28"/>
          <w:szCs w:val="28"/>
        </w:rPr>
        <w:t>3</w:t>
      </w:r>
      <w:r w:rsidR="00B80CEA" w:rsidRPr="0060079F">
        <w:rPr>
          <w:sz w:val="28"/>
          <w:szCs w:val="28"/>
        </w:rPr>
        <w:t xml:space="preserve"> городских </w:t>
      </w:r>
      <w:r w:rsidR="009A332E" w:rsidRPr="0060079F">
        <w:rPr>
          <w:sz w:val="28"/>
          <w:szCs w:val="28"/>
        </w:rPr>
        <w:t xml:space="preserve"> </w:t>
      </w:r>
      <w:r w:rsidR="009A332E" w:rsidRPr="00F030BC">
        <w:rPr>
          <w:sz w:val="28"/>
          <w:szCs w:val="28"/>
        </w:rPr>
        <w:t>поселени</w:t>
      </w:r>
      <w:r w:rsidR="00B80CEA" w:rsidRPr="00F030BC">
        <w:rPr>
          <w:sz w:val="28"/>
          <w:szCs w:val="28"/>
        </w:rPr>
        <w:t>я</w:t>
      </w:r>
      <w:r w:rsidR="008704FC" w:rsidRPr="00F030BC">
        <w:rPr>
          <w:sz w:val="28"/>
          <w:szCs w:val="28"/>
        </w:rPr>
        <w:t>х</w:t>
      </w:r>
      <w:r w:rsidR="00B80CEA" w:rsidRPr="0060079F">
        <w:rPr>
          <w:sz w:val="28"/>
          <w:szCs w:val="28"/>
        </w:rPr>
        <w:t>)</w:t>
      </w:r>
      <w:r w:rsidR="009A332E" w:rsidRPr="0060079F">
        <w:rPr>
          <w:sz w:val="28"/>
          <w:szCs w:val="28"/>
        </w:rPr>
        <w:t>.</w:t>
      </w:r>
      <w:r w:rsidR="00701E58" w:rsidRPr="0060079F">
        <w:rPr>
          <w:sz w:val="28"/>
          <w:szCs w:val="28"/>
        </w:rPr>
        <w:t xml:space="preserve"> Самый большой прирост расходов произошел в </w:t>
      </w:r>
      <w:r w:rsidR="0009683C">
        <w:rPr>
          <w:sz w:val="28"/>
          <w:szCs w:val="28"/>
        </w:rPr>
        <w:t>Сабском сельском поселении Волосовского муниципального района (68,9%)</w:t>
      </w:r>
      <w:r w:rsidR="0060079F" w:rsidRPr="0060079F">
        <w:rPr>
          <w:sz w:val="28"/>
          <w:szCs w:val="28"/>
        </w:rPr>
        <w:t>.</w:t>
      </w:r>
    </w:p>
    <w:p w:rsidR="009156E8" w:rsidRPr="009A48C1" w:rsidRDefault="009156E8" w:rsidP="00C23CC3">
      <w:pPr>
        <w:pStyle w:val="Default"/>
        <w:ind w:firstLine="567"/>
        <w:jc w:val="both"/>
        <w:rPr>
          <w:sz w:val="28"/>
          <w:szCs w:val="28"/>
        </w:rPr>
      </w:pPr>
      <w:r w:rsidRPr="009A48C1">
        <w:rPr>
          <w:sz w:val="28"/>
          <w:szCs w:val="28"/>
        </w:rPr>
        <w:t>По сравнению с итогами 201</w:t>
      </w:r>
      <w:r w:rsidR="0009683C">
        <w:rPr>
          <w:sz w:val="28"/>
          <w:szCs w:val="28"/>
        </w:rPr>
        <w:t>9</w:t>
      </w:r>
      <w:r w:rsidRPr="009A48C1">
        <w:rPr>
          <w:sz w:val="28"/>
          <w:szCs w:val="28"/>
        </w:rPr>
        <w:t xml:space="preserve"> года в </w:t>
      </w:r>
      <w:r w:rsidR="000313B8" w:rsidRPr="009A48C1">
        <w:rPr>
          <w:sz w:val="28"/>
          <w:szCs w:val="28"/>
        </w:rPr>
        <w:t>20</w:t>
      </w:r>
      <w:r w:rsidR="0009683C">
        <w:rPr>
          <w:sz w:val="28"/>
          <w:szCs w:val="28"/>
        </w:rPr>
        <w:t>20</w:t>
      </w:r>
      <w:r w:rsidR="000313B8" w:rsidRPr="009A48C1">
        <w:rPr>
          <w:sz w:val="28"/>
          <w:szCs w:val="28"/>
        </w:rPr>
        <w:t xml:space="preserve"> год</w:t>
      </w:r>
      <w:r w:rsidRPr="009A48C1">
        <w:rPr>
          <w:sz w:val="28"/>
          <w:szCs w:val="28"/>
        </w:rPr>
        <w:t xml:space="preserve">у количество муниципальных образований по этому показателю </w:t>
      </w:r>
      <w:r w:rsidR="00FB6CA3" w:rsidRPr="009A48C1">
        <w:rPr>
          <w:sz w:val="28"/>
          <w:szCs w:val="28"/>
        </w:rPr>
        <w:t>у</w:t>
      </w:r>
      <w:r w:rsidR="0009683C">
        <w:rPr>
          <w:sz w:val="28"/>
          <w:szCs w:val="28"/>
        </w:rPr>
        <w:t xml:space="preserve">величилось </w:t>
      </w:r>
      <w:r w:rsidR="009A48C1" w:rsidRPr="009A48C1">
        <w:rPr>
          <w:sz w:val="28"/>
          <w:szCs w:val="28"/>
        </w:rPr>
        <w:t xml:space="preserve"> </w:t>
      </w:r>
      <w:r w:rsidRPr="009A48C1">
        <w:rPr>
          <w:sz w:val="28"/>
          <w:szCs w:val="28"/>
        </w:rPr>
        <w:t xml:space="preserve">с </w:t>
      </w:r>
      <w:r w:rsidR="0009683C">
        <w:rPr>
          <w:sz w:val="28"/>
          <w:szCs w:val="28"/>
        </w:rPr>
        <w:t>1</w:t>
      </w:r>
      <w:r w:rsidR="009A48C1" w:rsidRPr="009A48C1">
        <w:rPr>
          <w:sz w:val="28"/>
          <w:szCs w:val="28"/>
        </w:rPr>
        <w:t>2</w:t>
      </w:r>
      <w:r w:rsidRPr="009A48C1">
        <w:rPr>
          <w:sz w:val="28"/>
          <w:szCs w:val="28"/>
        </w:rPr>
        <w:t xml:space="preserve"> муниципальных образований до</w:t>
      </w:r>
      <w:r w:rsidR="00D86EBA" w:rsidRPr="009A48C1">
        <w:rPr>
          <w:sz w:val="28"/>
          <w:szCs w:val="28"/>
        </w:rPr>
        <w:t xml:space="preserve"> </w:t>
      </w:r>
      <w:r w:rsidR="0009683C">
        <w:rPr>
          <w:sz w:val="28"/>
          <w:szCs w:val="28"/>
        </w:rPr>
        <w:t>13</w:t>
      </w:r>
      <w:r w:rsidRPr="009A48C1">
        <w:rPr>
          <w:sz w:val="28"/>
          <w:szCs w:val="28"/>
        </w:rPr>
        <w:t>.</w:t>
      </w:r>
    </w:p>
    <w:p w:rsidR="00C3509B" w:rsidRPr="004E6E89" w:rsidRDefault="00C3509B" w:rsidP="00C23CC3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9156E8" w:rsidRPr="00F96E57" w:rsidRDefault="009156E8" w:rsidP="009156E8">
      <w:pPr>
        <w:pStyle w:val="Default"/>
        <w:ind w:firstLine="567"/>
        <w:jc w:val="both"/>
        <w:rPr>
          <w:sz w:val="28"/>
          <w:szCs w:val="28"/>
        </w:rPr>
      </w:pPr>
      <w:r w:rsidRPr="00F96E57">
        <w:rPr>
          <w:sz w:val="28"/>
          <w:szCs w:val="28"/>
        </w:rPr>
        <w:t xml:space="preserve">Неравномерное в течение года осуществление расходов бюджета (отклонение объема произведенных расходов бюджета муниципального образования (без учета целевых межбюджетных трансфертов) в IV квартале от среднего объема расходов за I-III кварталы  более 150%) производилось в </w:t>
      </w:r>
      <w:r w:rsidR="00FF177A">
        <w:rPr>
          <w:sz w:val="28"/>
          <w:szCs w:val="28"/>
        </w:rPr>
        <w:t>93</w:t>
      </w:r>
      <w:r w:rsidRPr="00F96E57">
        <w:rPr>
          <w:sz w:val="28"/>
          <w:szCs w:val="28"/>
        </w:rPr>
        <w:t xml:space="preserve"> </w:t>
      </w:r>
      <w:r w:rsidRPr="00F030BC">
        <w:rPr>
          <w:sz w:val="28"/>
          <w:szCs w:val="28"/>
        </w:rPr>
        <w:t>муниципальн</w:t>
      </w:r>
      <w:r w:rsidR="006E3391">
        <w:rPr>
          <w:sz w:val="28"/>
          <w:szCs w:val="28"/>
        </w:rPr>
        <w:t>ых</w:t>
      </w:r>
      <w:r w:rsidRPr="00F030BC">
        <w:rPr>
          <w:sz w:val="28"/>
          <w:szCs w:val="28"/>
        </w:rPr>
        <w:t xml:space="preserve"> образовани</w:t>
      </w:r>
      <w:r w:rsidR="006E3391">
        <w:rPr>
          <w:sz w:val="28"/>
          <w:szCs w:val="28"/>
        </w:rPr>
        <w:t>ях</w:t>
      </w:r>
      <w:r w:rsidRPr="00F030BC">
        <w:rPr>
          <w:sz w:val="28"/>
          <w:szCs w:val="28"/>
        </w:rPr>
        <w:t xml:space="preserve"> </w:t>
      </w:r>
      <w:r w:rsidRPr="00F96E57">
        <w:rPr>
          <w:sz w:val="28"/>
          <w:szCs w:val="28"/>
        </w:rPr>
        <w:t>(</w:t>
      </w:r>
      <w:r w:rsidR="00FF177A">
        <w:rPr>
          <w:sz w:val="28"/>
          <w:szCs w:val="28"/>
        </w:rPr>
        <w:t>С</w:t>
      </w:r>
      <w:r w:rsidR="006E3391">
        <w:rPr>
          <w:sz w:val="28"/>
          <w:szCs w:val="28"/>
        </w:rPr>
        <w:t>основоборском городском округе, 5 муниципальных районах (Бокситогрском, Выборгском, Кингисеппском</w:t>
      </w:r>
      <w:r w:rsidR="0055598E" w:rsidRPr="00F96E57">
        <w:rPr>
          <w:sz w:val="28"/>
          <w:szCs w:val="28"/>
        </w:rPr>
        <w:t xml:space="preserve">, </w:t>
      </w:r>
      <w:r w:rsidR="003772A5" w:rsidRPr="00F96E57">
        <w:rPr>
          <w:sz w:val="28"/>
          <w:szCs w:val="28"/>
        </w:rPr>
        <w:t>Ломоносовском</w:t>
      </w:r>
      <w:r w:rsidRPr="00F96E57">
        <w:rPr>
          <w:sz w:val="28"/>
          <w:szCs w:val="28"/>
        </w:rPr>
        <w:t xml:space="preserve"> и </w:t>
      </w:r>
      <w:r w:rsidR="006E3391">
        <w:rPr>
          <w:sz w:val="28"/>
          <w:szCs w:val="28"/>
        </w:rPr>
        <w:t>Тосненском</w:t>
      </w:r>
      <w:r w:rsidRPr="00F96E57">
        <w:rPr>
          <w:sz w:val="28"/>
          <w:szCs w:val="28"/>
        </w:rPr>
        <w:t xml:space="preserve"> муниципальных районах, </w:t>
      </w:r>
      <w:r w:rsidR="006E3391">
        <w:rPr>
          <w:sz w:val="28"/>
          <w:szCs w:val="28"/>
        </w:rPr>
        <w:t>35</w:t>
      </w:r>
      <w:r w:rsidRPr="00F96E57">
        <w:rPr>
          <w:sz w:val="28"/>
          <w:szCs w:val="28"/>
        </w:rPr>
        <w:t xml:space="preserve"> городск</w:t>
      </w:r>
      <w:r w:rsidR="00D76563" w:rsidRPr="00F96E57">
        <w:rPr>
          <w:sz w:val="28"/>
          <w:szCs w:val="28"/>
        </w:rPr>
        <w:t xml:space="preserve">их </w:t>
      </w:r>
      <w:r w:rsidRPr="00F96E57">
        <w:rPr>
          <w:sz w:val="28"/>
          <w:szCs w:val="28"/>
        </w:rPr>
        <w:t xml:space="preserve">и </w:t>
      </w:r>
      <w:r w:rsidR="006E3391">
        <w:rPr>
          <w:sz w:val="28"/>
          <w:szCs w:val="28"/>
        </w:rPr>
        <w:t>52</w:t>
      </w:r>
      <w:r w:rsidRPr="00F96E57">
        <w:rPr>
          <w:sz w:val="28"/>
          <w:szCs w:val="28"/>
        </w:rPr>
        <w:t xml:space="preserve"> сельск</w:t>
      </w:r>
      <w:r w:rsidR="003772A5" w:rsidRPr="00F96E57">
        <w:rPr>
          <w:sz w:val="28"/>
          <w:szCs w:val="28"/>
        </w:rPr>
        <w:t>их</w:t>
      </w:r>
      <w:r w:rsidRPr="00F96E57">
        <w:rPr>
          <w:sz w:val="28"/>
          <w:szCs w:val="28"/>
        </w:rPr>
        <w:t xml:space="preserve"> поселениях</w:t>
      </w:r>
      <w:r w:rsidR="0057792E" w:rsidRPr="00F96E57">
        <w:rPr>
          <w:sz w:val="28"/>
          <w:szCs w:val="28"/>
        </w:rPr>
        <w:t>)</w:t>
      </w:r>
      <w:r w:rsidRPr="00F96E57">
        <w:rPr>
          <w:sz w:val="28"/>
          <w:szCs w:val="28"/>
        </w:rPr>
        <w:t>.</w:t>
      </w:r>
    </w:p>
    <w:p w:rsidR="003772A5" w:rsidRPr="00F96E57" w:rsidRDefault="003772A5" w:rsidP="006E3391">
      <w:pPr>
        <w:pStyle w:val="Default"/>
        <w:ind w:firstLine="567"/>
        <w:jc w:val="both"/>
        <w:rPr>
          <w:sz w:val="28"/>
          <w:szCs w:val="28"/>
        </w:rPr>
      </w:pPr>
      <w:r w:rsidRPr="00F96E57">
        <w:rPr>
          <w:sz w:val="28"/>
          <w:szCs w:val="28"/>
        </w:rPr>
        <w:t>Объем расходов бюджета IV квартала, превышавший средний объем расходов I-III квартала более чем в 3 раза</w:t>
      </w:r>
      <w:r w:rsidR="008D5862" w:rsidRPr="00F96E57">
        <w:rPr>
          <w:sz w:val="28"/>
          <w:szCs w:val="28"/>
        </w:rPr>
        <w:t xml:space="preserve">, </w:t>
      </w:r>
      <w:r w:rsidRPr="00F96E57">
        <w:rPr>
          <w:sz w:val="28"/>
          <w:szCs w:val="28"/>
        </w:rPr>
        <w:t xml:space="preserve"> наблюдается </w:t>
      </w:r>
      <w:r w:rsidR="008D5862" w:rsidRPr="00F96E57">
        <w:rPr>
          <w:sz w:val="28"/>
          <w:szCs w:val="28"/>
        </w:rPr>
        <w:t xml:space="preserve">в </w:t>
      </w:r>
      <w:r w:rsidR="006E3391" w:rsidRPr="006E3391">
        <w:rPr>
          <w:sz w:val="28"/>
          <w:szCs w:val="28"/>
        </w:rPr>
        <w:t>Сабско</w:t>
      </w:r>
      <w:r w:rsidR="006E3391">
        <w:rPr>
          <w:sz w:val="28"/>
          <w:szCs w:val="28"/>
        </w:rPr>
        <w:t>м</w:t>
      </w:r>
      <w:r w:rsidR="006E3391" w:rsidRPr="006E3391">
        <w:rPr>
          <w:sz w:val="28"/>
          <w:szCs w:val="28"/>
        </w:rPr>
        <w:t xml:space="preserve"> сельско</w:t>
      </w:r>
      <w:r w:rsidR="006E3391">
        <w:rPr>
          <w:sz w:val="28"/>
          <w:szCs w:val="28"/>
        </w:rPr>
        <w:t>м</w:t>
      </w:r>
      <w:r w:rsidR="006E3391" w:rsidRPr="006E3391">
        <w:rPr>
          <w:sz w:val="28"/>
          <w:szCs w:val="28"/>
        </w:rPr>
        <w:t xml:space="preserve"> поселени</w:t>
      </w:r>
      <w:r w:rsidR="006E3391">
        <w:rPr>
          <w:sz w:val="28"/>
          <w:szCs w:val="28"/>
        </w:rPr>
        <w:t xml:space="preserve">и Волосовского муниципального района, </w:t>
      </w:r>
      <w:r w:rsidR="006E3391" w:rsidRPr="006E3391">
        <w:rPr>
          <w:sz w:val="28"/>
          <w:szCs w:val="28"/>
        </w:rPr>
        <w:t>Свердловско</w:t>
      </w:r>
      <w:r w:rsidR="006E3391">
        <w:rPr>
          <w:sz w:val="28"/>
          <w:szCs w:val="28"/>
        </w:rPr>
        <w:t>м</w:t>
      </w:r>
      <w:r w:rsidR="006E3391" w:rsidRPr="006E3391">
        <w:rPr>
          <w:sz w:val="28"/>
          <w:szCs w:val="28"/>
        </w:rPr>
        <w:t xml:space="preserve"> городско</w:t>
      </w:r>
      <w:r w:rsidR="006E3391">
        <w:rPr>
          <w:sz w:val="28"/>
          <w:szCs w:val="28"/>
        </w:rPr>
        <w:t>м</w:t>
      </w:r>
      <w:r w:rsidR="006E3391" w:rsidRPr="006E3391">
        <w:rPr>
          <w:sz w:val="28"/>
          <w:szCs w:val="28"/>
        </w:rPr>
        <w:t xml:space="preserve"> поселени</w:t>
      </w:r>
      <w:r w:rsidR="006E3391">
        <w:rPr>
          <w:sz w:val="28"/>
          <w:szCs w:val="28"/>
        </w:rPr>
        <w:t xml:space="preserve">и Всеволожского муниципального района, </w:t>
      </w:r>
      <w:r w:rsidR="006E3391" w:rsidRPr="006E3391">
        <w:rPr>
          <w:sz w:val="28"/>
          <w:szCs w:val="28"/>
        </w:rPr>
        <w:t>Большелуцко</w:t>
      </w:r>
      <w:r w:rsidR="006E3391">
        <w:rPr>
          <w:sz w:val="28"/>
          <w:szCs w:val="28"/>
        </w:rPr>
        <w:t>м</w:t>
      </w:r>
      <w:r w:rsidR="006E3391" w:rsidRPr="006E3391">
        <w:rPr>
          <w:sz w:val="28"/>
          <w:szCs w:val="28"/>
        </w:rPr>
        <w:t xml:space="preserve"> сельско</w:t>
      </w:r>
      <w:r w:rsidR="006E3391">
        <w:rPr>
          <w:sz w:val="28"/>
          <w:szCs w:val="28"/>
        </w:rPr>
        <w:t>м</w:t>
      </w:r>
      <w:r w:rsidR="006E3391" w:rsidRPr="006E3391">
        <w:rPr>
          <w:sz w:val="28"/>
          <w:szCs w:val="28"/>
        </w:rPr>
        <w:t xml:space="preserve"> поселени</w:t>
      </w:r>
      <w:r w:rsidR="006E3391">
        <w:rPr>
          <w:sz w:val="28"/>
          <w:szCs w:val="28"/>
        </w:rPr>
        <w:t xml:space="preserve">и Кингисеппского муниципального района, </w:t>
      </w:r>
      <w:r w:rsidR="006E3391" w:rsidRPr="006E3391">
        <w:rPr>
          <w:sz w:val="28"/>
          <w:szCs w:val="28"/>
        </w:rPr>
        <w:t>Путиловско</w:t>
      </w:r>
      <w:r w:rsidR="006E3391">
        <w:rPr>
          <w:sz w:val="28"/>
          <w:szCs w:val="28"/>
        </w:rPr>
        <w:t>м</w:t>
      </w:r>
      <w:r w:rsidR="006E3391" w:rsidRPr="006E3391">
        <w:rPr>
          <w:sz w:val="28"/>
          <w:szCs w:val="28"/>
        </w:rPr>
        <w:t xml:space="preserve"> сельско</w:t>
      </w:r>
      <w:r w:rsidR="006E3391">
        <w:rPr>
          <w:sz w:val="28"/>
          <w:szCs w:val="28"/>
        </w:rPr>
        <w:t xml:space="preserve">м поселении Кировского муниципального района и </w:t>
      </w:r>
      <w:r w:rsidR="006E3391" w:rsidRPr="006E3391">
        <w:rPr>
          <w:sz w:val="28"/>
          <w:szCs w:val="28"/>
        </w:rPr>
        <w:t>Плодовско</w:t>
      </w:r>
      <w:r w:rsidR="006E3391">
        <w:rPr>
          <w:sz w:val="28"/>
          <w:szCs w:val="28"/>
        </w:rPr>
        <w:t>м</w:t>
      </w:r>
      <w:r w:rsidR="006E3391" w:rsidRPr="006E3391">
        <w:rPr>
          <w:sz w:val="28"/>
          <w:szCs w:val="28"/>
        </w:rPr>
        <w:t xml:space="preserve"> сельско</w:t>
      </w:r>
      <w:r w:rsidR="006E3391">
        <w:rPr>
          <w:sz w:val="28"/>
          <w:szCs w:val="28"/>
        </w:rPr>
        <w:t>м</w:t>
      </w:r>
      <w:r w:rsidR="006E3391" w:rsidRPr="006E3391">
        <w:rPr>
          <w:sz w:val="28"/>
          <w:szCs w:val="28"/>
        </w:rPr>
        <w:t xml:space="preserve"> поселени</w:t>
      </w:r>
      <w:r w:rsidR="006E3391">
        <w:rPr>
          <w:sz w:val="28"/>
          <w:szCs w:val="28"/>
        </w:rPr>
        <w:t>и Приозерского муниципального района</w:t>
      </w:r>
      <w:r w:rsidR="008D5862" w:rsidRPr="00F96E57">
        <w:rPr>
          <w:sz w:val="28"/>
          <w:szCs w:val="28"/>
        </w:rPr>
        <w:t>.</w:t>
      </w:r>
    </w:p>
    <w:p w:rsidR="009156E8" w:rsidRPr="00F96E57" w:rsidRDefault="009156E8" w:rsidP="009156E8">
      <w:pPr>
        <w:pStyle w:val="Default"/>
        <w:ind w:firstLine="567"/>
        <w:jc w:val="both"/>
        <w:rPr>
          <w:sz w:val="28"/>
          <w:szCs w:val="28"/>
        </w:rPr>
      </w:pPr>
      <w:r w:rsidRPr="00F96E57">
        <w:rPr>
          <w:sz w:val="28"/>
          <w:szCs w:val="28"/>
        </w:rPr>
        <w:t>По сравнению с итогами 201</w:t>
      </w:r>
      <w:r w:rsidR="006E3391">
        <w:rPr>
          <w:sz w:val="28"/>
          <w:szCs w:val="28"/>
        </w:rPr>
        <w:t>9</w:t>
      </w:r>
      <w:r w:rsidRPr="00F96E57">
        <w:rPr>
          <w:sz w:val="28"/>
          <w:szCs w:val="28"/>
        </w:rPr>
        <w:t xml:space="preserve"> года в </w:t>
      </w:r>
      <w:r w:rsidR="000313B8" w:rsidRPr="00F96E57">
        <w:rPr>
          <w:sz w:val="28"/>
          <w:szCs w:val="28"/>
        </w:rPr>
        <w:t>20</w:t>
      </w:r>
      <w:r w:rsidR="006E3391">
        <w:rPr>
          <w:sz w:val="28"/>
          <w:szCs w:val="28"/>
        </w:rPr>
        <w:t>20</w:t>
      </w:r>
      <w:r w:rsidR="000313B8" w:rsidRPr="00F96E57">
        <w:rPr>
          <w:sz w:val="28"/>
          <w:szCs w:val="28"/>
        </w:rPr>
        <w:t xml:space="preserve"> год</w:t>
      </w:r>
      <w:r w:rsidRPr="00F96E57">
        <w:rPr>
          <w:sz w:val="28"/>
          <w:szCs w:val="28"/>
        </w:rPr>
        <w:t xml:space="preserve">у количество муниципальных образований по этому показателю </w:t>
      </w:r>
      <w:r w:rsidR="006E3391">
        <w:rPr>
          <w:sz w:val="28"/>
          <w:szCs w:val="28"/>
        </w:rPr>
        <w:t xml:space="preserve">увеличилось </w:t>
      </w:r>
      <w:r w:rsidRPr="00F96E57">
        <w:rPr>
          <w:sz w:val="28"/>
          <w:szCs w:val="28"/>
        </w:rPr>
        <w:t>с</w:t>
      </w:r>
      <w:r w:rsidR="006E3391">
        <w:rPr>
          <w:sz w:val="28"/>
          <w:szCs w:val="28"/>
        </w:rPr>
        <w:t xml:space="preserve"> </w:t>
      </w:r>
      <w:r w:rsidR="00F96E57" w:rsidRPr="00F96E57">
        <w:rPr>
          <w:sz w:val="28"/>
          <w:szCs w:val="28"/>
        </w:rPr>
        <w:t>71</w:t>
      </w:r>
      <w:r w:rsidRPr="00F96E57">
        <w:rPr>
          <w:sz w:val="28"/>
          <w:szCs w:val="28"/>
        </w:rPr>
        <w:t xml:space="preserve"> </w:t>
      </w:r>
      <w:r w:rsidR="006E3391">
        <w:rPr>
          <w:sz w:val="28"/>
          <w:szCs w:val="28"/>
        </w:rPr>
        <w:t xml:space="preserve">до 93 </w:t>
      </w:r>
      <w:r w:rsidRPr="00F030BC">
        <w:rPr>
          <w:sz w:val="28"/>
          <w:szCs w:val="28"/>
        </w:rPr>
        <w:t>муниципальн</w:t>
      </w:r>
      <w:r w:rsidR="006E3391">
        <w:rPr>
          <w:sz w:val="28"/>
          <w:szCs w:val="28"/>
        </w:rPr>
        <w:t>ых</w:t>
      </w:r>
      <w:r w:rsidR="00EF15B1" w:rsidRPr="00F030BC">
        <w:rPr>
          <w:sz w:val="28"/>
          <w:szCs w:val="28"/>
        </w:rPr>
        <w:t xml:space="preserve"> </w:t>
      </w:r>
      <w:r w:rsidRPr="00F030BC">
        <w:rPr>
          <w:sz w:val="28"/>
          <w:szCs w:val="28"/>
        </w:rPr>
        <w:t>образовани</w:t>
      </w:r>
      <w:r w:rsidR="006E3391">
        <w:rPr>
          <w:sz w:val="28"/>
          <w:szCs w:val="28"/>
        </w:rPr>
        <w:t>й</w:t>
      </w:r>
      <w:r w:rsidRPr="00F96E57">
        <w:rPr>
          <w:sz w:val="28"/>
          <w:szCs w:val="28"/>
        </w:rPr>
        <w:t>.</w:t>
      </w:r>
    </w:p>
    <w:p w:rsidR="00C23CC3" w:rsidRPr="004E6E89" w:rsidRDefault="00C23CC3" w:rsidP="00E212E7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9156E8" w:rsidRPr="007D70A1" w:rsidRDefault="00E212E7" w:rsidP="00E212E7">
      <w:pPr>
        <w:pStyle w:val="Default"/>
        <w:ind w:firstLine="56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>По сравнению с аналогичным периодом прошлого года объем недоимки в бюджеты муниципальных образований по состоянию на 01.0</w:t>
      </w:r>
      <w:r w:rsidR="00216101" w:rsidRPr="008A5BC5">
        <w:rPr>
          <w:sz w:val="28"/>
          <w:szCs w:val="28"/>
        </w:rPr>
        <w:t>1</w:t>
      </w:r>
      <w:r w:rsidRPr="008A5BC5">
        <w:rPr>
          <w:sz w:val="28"/>
          <w:szCs w:val="28"/>
        </w:rPr>
        <w:t>.20</w:t>
      </w:r>
      <w:r w:rsidR="00110829" w:rsidRPr="008A5BC5">
        <w:rPr>
          <w:sz w:val="28"/>
          <w:szCs w:val="28"/>
        </w:rPr>
        <w:t>2</w:t>
      </w:r>
      <w:r w:rsidR="008A5BC5" w:rsidRPr="008A5BC5">
        <w:rPr>
          <w:sz w:val="28"/>
          <w:szCs w:val="28"/>
        </w:rPr>
        <w:t>1</w:t>
      </w:r>
      <w:r w:rsidRPr="008A5BC5">
        <w:rPr>
          <w:sz w:val="28"/>
          <w:szCs w:val="28"/>
        </w:rPr>
        <w:t xml:space="preserve"> вырос в </w:t>
      </w:r>
      <w:r w:rsidR="008D5862" w:rsidRPr="008A5BC5">
        <w:rPr>
          <w:sz w:val="28"/>
          <w:szCs w:val="28"/>
        </w:rPr>
        <w:t>9</w:t>
      </w:r>
      <w:r w:rsidR="008A5BC5" w:rsidRPr="008A5BC5">
        <w:rPr>
          <w:sz w:val="28"/>
          <w:szCs w:val="28"/>
        </w:rPr>
        <w:t>4</w:t>
      </w:r>
      <w:r w:rsidR="009156E8" w:rsidRPr="008A5BC5">
        <w:rPr>
          <w:sz w:val="28"/>
          <w:szCs w:val="28"/>
        </w:rPr>
        <w:t xml:space="preserve"> </w:t>
      </w:r>
      <w:r w:rsidRPr="008A5BC5">
        <w:rPr>
          <w:sz w:val="28"/>
          <w:szCs w:val="28"/>
        </w:rPr>
        <w:t>муниципальных образованиях</w:t>
      </w:r>
      <w:r w:rsidR="009156E8" w:rsidRPr="008A5BC5">
        <w:rPr>
          <w:sz w:val="28"/>
          <w:szCs w:val="28"/>
        </w:rPr>
        <w:t xml:space="preserve"> (в 201</w:t>
      </w:r>
      <w:r w:rsidR="008A5BC5" w:rsidRPr="008A5BC5">
        <w:rPr>
          <w:sz w:val="28"/>
          <w:szCs w:val="28"/>
        </w:rPr>
        <w:t>9</w:t>
      </w:r>
      <w:r w:rsidR="009156E8" w:rsidRPr="008A5BC5">
        <w:rPr>
          <w:sz w:val="28"/>
          <w:szCs w:val="28"/>
        </w:rPr>
        <w:t xml:space="preserve"> году – в </w:t>
      </w:r>
      <w:r w:rsidR="00110829" w:rsidRPr="008A5BC5">
        <w:rPr>
          <w:sz w:val="28"/>
          <w:szCs w:val="28"/>
        </w:rPr>
        <w:t>9</w:t>
      </w:r>
      <w:r w:rsidR="008A5BC5" w:rsidRPr="008A5BC5">
        <w:rPr>
          <w:sz w:val="28"/>
          <w:szCs w:val="28"/>
        </w:rPr>
        <w:t>7</w:t>
      </w:r>
      <w:r w:rsidR="009156E8" w:rsidRPr="008A5BC5">
        <w:rPr>
          <w:sz w:val="28"/>
          <w:szCs w:val="28"/>
        </w:rPr>
        <w:t xml:space="preserve"> муниципальных образованиях)</w:t>
      </w:r>
      <w:r w:rsidRPr="008A5BC5">
        <w:rPr>
          <w:sz w:val="28"/>
          <w:szCs w:val="28"/>
        </w:rPr>
        <w:t>.</w:t>
      </w:r>
      <w:r w:rsidR="000256A1" w:rsidRPr="008A5BC5">
        <w:rPr>
          <w:sz w:val="28"/>
          <w:szCs w:val="28"/>
        </w:rPr>
        <w:t xml:space="preserve"> </w:t>
      </w:r>
      <w:r w:rsidR="00216101" w:rsidRPr="008A5BC5">
        <w:rPr>
          <w:sz w:val="28"/>
          <w:szCs w:val="28"/>
        </w:rPr>
        <w:t>В</w:t>
      </w:r>
      <w:r w:rsidR="000256A1" w:rsidRPr="008A5BC5">
        <w:rPr>
          <w:sz w:val="28"/>
          <w:szCs w:val="28"/>
        </w:rPr>
        <w:t xml:space="preserve"> </w:t>
      </w:r>
      <w:r w:rsidR="008D5862" w:rsidRPr="008A5BC5">
        <w:rPr>
          <w:sz w:val="28"/>
          <w:szCs w:val="28"/>
        </w:rPr>
        <w:t>1</w:t>
      </w:r>
      <w:r w:rsidR="008A5BC5">
        <w:rPr>
          <w:sz w:val="28"/>
          <w:szCs w:val="28"/>
        </w:rPr>
        <w:t>2</w:t>
      </w:r>
      <w:r w:rsidR="000256A1" w:rsidRPr="008A5BC5">
        <w:rPr>
          <w:sz w:val="28"/>
          <w:szCs w:val="28"/>
        </w:rPr>
        <w:t xml:space="preserve"> муниципальных образованиях (</w:t>
      </w:r>
      <w:r w:rsidR="008A5BC5">
        <w:rPr>
          <w:sz w:val="28"/>
          <w:szCs w:val="28"/>
        </w:rPr>
        <w:t>6</w:t>
      </w:r>
      <w:r w:rsidR="002E73EF" w:rsidRPr="008A5BC5">
        <w:rPr>
          <w:sz w:val="28"/>
          <w:szCs w:val="28"/>
        </w:rPr>
        <w:t xml:space="preserve"> городских </w:t>
      </w:r>
      <w:r w:rsidR="00AE3C70" w:rsidRPr="008A5BC5">
        <w:rPr>
          <w:sz w:val="28"/>
          <w:szCs w:val="28"/>
        </w:rPr>
        <w:t>(</w:t>
      </w:r>
      <w:r w:rsidR="008A5BC5" w:rsidRPr="008A5BC5">
        <w:rPr>
          <w:sz w:val="28"/>
          <w:szCs w:val="28"/>
        </w:rPr>
        <w:t>Бокситогорско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городско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поселени</w:t>
      </w:r>
      <w:r w:rsidR="008A5BC5">
        <w:rPr>
          <w:sz w:val="28"/>
          <w:szCs w:val="28"/>
        </w:rPr>
        <w:t xml:space="preserve">и, </w:t>
      </w:r>
      <w:r w:rsidR="008A5BC5" w:rsidRPr="008A5BC5">
        <w:rPr>
          <w:sz w:val="28"/>
          <w:szCs w:val="28"/>
        </w:rPr>
        <w:t>Советско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городско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поселени</w:t>
      </w:r>
      <w:r w:rsidR="008A5BC5">
        <w:rPr>
          <w:sz w:val="28"/>
          <w:szCs w:val="28"/>
        </w:rPr>
        <w:t xml:space="preserve">и Выборгского района, </w:t>
      </w:r>
      <w:r w:rsidR="008A5BC5" w:rsidRPr="008A5BC5">
        <w:rPr>
          <w:sz w:val="28"/>
          <w:szCs w:val="28"/>
        </w:rPr>
        <w:t>Дружногорско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городско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поселени</w:t>
      </w:r>
      <w:r w:rsidR="008A5BC5">
        <w:rPr>
          <w:sz w:val="28"/>
          <w:szCs w:val="28"/>
        </w:rPr>
        <w:t xml:space="preserve">и Гатчинского муниципального района, </w:t>
      </w:r>
      <w:r w:rsidR="008A5BC5" w:rsidRPr="008A5BC5">
        <w:rPr>
          <w:sz w:val="28"/>
          <w:szCs w:val="28"/>
        </w:rPr>
        <w:t>Киришско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городско</w:t>
      </w:r>
      <w:r w:rsidR="008A5BC5">
        <w:rPr>
          <w:sz w:val="28"/>
          <w:szCs w:val="28"/>
        </w:rPr>
        <w:t xml:space="preserve">м поселении, </w:t>
      </w:r>
      <w:r w:rsidR="008A5BC5" w:rsidRPr="008A5BC5">
        <w:rPr>
          <w:sz w:val="28"/>
          <w:szCs w:val="28"/>
        </w:rPr>
        <w:t>Лебяженско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городско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поселени</w:t>
      </w:r>
      <w:r w:rsidR="008A5BC5">
        <w:rPr>
          <w:sz w:val="28"/>
          <w:szCs w:val="28"/>
        </w:rPr>
        <w:t xml:space="preserve">и Ломоносовского муниципального района и </w:t>
      </w:r>
      <w:r w:rsidR="008A5BC5" w:rsidRPr="008A5BC5">
        <w:rPr>
          <w:sz w:val="28"/>
          <w:szCs w:val="28"/>
        </w:rPr>
        <w:t>Приозерско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городско</w:t>
      </w:r>
      <w:r w:rsidR="008A5BC5">
        <w:rPr>
          <w:sz w:val="28"/>
          <w:szCs w:val="28"/>
        </w:rPr>
        <w:t xml:space="preserve">м поселении) и </w:t>
      </w:r>
      <w:r w:rsidR="002E73EF" w:rsidRPr="008A5BC5">
        <w:rPr>
          <w:sz w:val="28"/>
          <w:szCs w:val="28"/>
        </w:rPr>
        <w:t xml:space="preserve">и </w:t>
      </w:r>
      <w:r w:rsidR="008A5BC5">
        <w:rPr>
          <w:sz w:val="28"/>
          <w:szCs w:val="28"/>
        </w:rPr>
        <w:t>6</w:t>
      </w:r>
      <w:r w:rsidR="002E73EF" w:rsidRPr="008A5BC5">
        <w:rPr>
          <w:sz w:val="28"/>
          <w:szCs w:val="28"/>
        </w:rPr>
        <w:t xml:space="preserve"> сельских поселениях</w:t>
      </w:r>
      <w:r w:rsidR="00AE3C70" w:rsidRPr="008A5BC5">
        <w:rPr>
          <w:sz w:val="28"/>
          <w:szCs w:val="28"/>
        </w:rPr>
        <w:t xml:space="preserve"> (</w:t>
      </w:r>
      <w:r w:rsidR="008A5BC5" w:rsidRPr="008A5BC5">
        <w:rPr>
          <w:sz w:val="28"/>
          <w:szCs w:val="28"/>
        </w:rPr>
        <w:t>Пудомягско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сельско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поселени</w:t>
      </w:r>
      <w:r w:rsidR="008A5BC5">
        <w:rPr>
          <w:sz w:val="28"/>
          <w:szCs w:val="28"/>
        </w:rPr>
        <w:t xml:space="preserve">и Гатчинского муниципального района, </w:t>
      </w:r>
      <w:r w:rsidR="008A5BC5" w:rsidRPr="008A5BC5">
        <w:rPr>
          <w:sz w:val="28"/>
          <w:szCs w:val="28"/>
        </w:rPr>
        <w:t>Низинско</w:t>
      </w:r>
      <w:r w:rsidR="008A5BC5">
        <w:rPr>
          <w:sz w:val="28"/>
          <w:szCs w:val="28"/>
        </w:rPr>
        <w:t>м</w:t>
      </w:r>
      <w:r w:rsidR="00972E00">
        <w:rPr>
          <w:sz w:val="28"/>
          <w:szCs w:val="28"/>
        </w:rPr>
        <w:t xml:space="preserve"> и </w:t>
      </w:r>
      <w:r w:rsidR="008A5BC5">
        <w:rPr>
          <w:sz w:val="28"/>
          <w:szCs w:val="28"/>
        </w:rPr>
        <w:t xml:space="preserve"> Русско-Высоцком</w:t>
      </w:r>
      <w:r w:rsidR="008A5BC5" w:rsidRPr="008A5BC5">
        <w:rPr>
          <w:sz w:val="28"/>
          <w:szCs w:val="28"/>
        </w:rPr>
        <w:t xml:space="preserve"> </w:t>
      </w:r>
      <w:r w:rsidR="00972E00" w:rsidRPr="008A5BC5">
        <w:rPr>
          <w:sz w:val="28"/>
          <w:szCs w:val="28"/>
        </w:rPr>
        <w:t>сельск</w:t>
      </w:r>
      <w:r w:rsidR="00972E00">
        <w:rPr>
          <w:sz w:val="28"/>
          <w:szCs w:val="28"/>
        </w:rPr>
        <w:t>их</w:t>
      </w:r>
      <w:r w:rsidR="00972E00" w:rsidRPr="008A5BC5">
        <w:rPr>
          <w:sz w:val="28"/>
          <w:szCs w:val="28"/>
        </w:rPr>
        <w:t xml:space="preserve"> поселени</w:t>
      </w:r>
      <w:r w:rsidR="00972E00">
        <w:rPr>
          <w:sz w:val="28"/>
          <w:szCs w:val="28"/>
        </w:rPr>
        <w:t xml:space="preserve">ях Ломоносовского муниципального района, </w:t>
      </w:r>
      <w:r w:rsidR="008A5BC5">
        <w:rPr>
          <w:sz w:val="28"/>
          <w:szCs w:val="28"/>
        </w:rPr>
        <w:t xml:space="preserve"> </w:t>
      </w:r>
      <w:r w:rsidR="008A5BC5" w:rsidRPr="008A5BC5">
        <w:rPr>
          <w:sz w:val="28"/>
          <w:szCs w:val="28"/>
        </w:rPr>
        <w:t>Гостицко</w:t>
      </w:r>
      <w:r w:rsidR="008A5BC5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сельск</w:t>
      </w:r>
      <w:r w:rsidR="00972E00">
        <w:rPr>
          <w:sz w:val="28"/>
          <w:szCs w:val="28"/>
        </w:rPr>
        <w:t>ом</w:t>
      </w:r>
      <w:r w:rsidR="008A5BC5" w:rsidRPr="008A5BC5">
        <w:rPr>
          <w:sz w:val="28"/>
          <w:szCs w:val="28"/>
        </w:rPr>
        <w:t xml:space="preserve"> поселени</w:t>
      </w:r>
      <w:r w:rsidR="00972E00">
        <w:rPr>
          <w:sz w:val="28"/>
          <w:szCs w:val="28"/>
        </w:rPr>
        <w:t xml:space="preserve">и Сланцевского муниципального района, </w:t>
      </w:r>
      <w:r w:rsidR="008A5BC5" w:rsidRPr="008A5BC5">
        <w:rPr>
          <w:sz w:val="28"/>
          <w:szCs w:val="28"/>
        </w:rPr>
        <w:t>Борско</w:t>
      </w:r>
      <w:r w:rsidR="00972E00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</w:t>
      </w:r>
      <w:r w:rsidR="00972E00">
        <w:rPr>
          <w:sz w:val="28"/>
          <w:szCs w:val="28"/>
        </w:rPr>
        <w:t xml:space="preserve">и </w:t>
      </w:r>
      <w:r w:rsidR="008A5BC5" w:rsidRPr="008A5BC5">
        <w:rPr>
          <w:sz w:val="28"/>
          <w:szCs w:val="28"/>
        </w:rPr>
        <w:t>Пашозерско</w:t>
      </w:r>
      <w:r w:rsidR="00972E00">
        <w:rPr>
          <w:sz w:val="28"/>
          <w:szCs w:val="28"/>
        </w:rPr>
        <w:t>м</w:t>
      </w:r>
      <w:r w:rsidR="008A5BC5" w:rsidRPr="008A5BC5">
        <w:rPr>
          <w:sz w:val="28"/>
          <w:szCs w:val="28"/>
        </w:rPr>
        <w:t xml:space="preserve"> сельск</w:t>
      </w:r>
      <w:r w:rsidR="00972E00">
        <w:rPr>
          <w:sz w:val="28"/>
          <w:szCs w:val="28"/>
        </w:rPr>
        <w:t>их</w:t>
      </w:r>
      <w:r w:rsidR="008A5BC5" w:rsidRPr="008A5BC5">
        <w:rPr>
          <w:sz w:val="28"/>
          <w:szCs w:val="28"/>
        </w:rPr>
        <w:t xml:space="preserve"> поселени</w:t>
      </w:r>
      <w:r w:rsidR="00972E00">
        <w:rPr>
          <w:sz w:val="28"/>
          <w:szCs w:val="28"/>
        </w:rPr>
        <w:t xml:space="preserve">ях Тихвинского муниципального района) </w:t>
      </w:r>
      <w:r w:rsidR="009156E8" w:rsidRPr="008A5BC5">
        <w:rPr>
          <w:sz w:val="28"/>
          <w:szCs w:val="28"/>
        </w:rPr>
        <w:t>произошел рост недоимки более чем в 1,5 раза.</w:t>
      </w:r>
    </w:p>
    <w:p w:rsidR="00381AE2" w:rsidRPr="004E6E89" w:rsidRDefault="00381AE2" w:rsidP="008B59BB">
      <w:pPr>
        <w:pStyle w:val="Default"/>
        <w:jc w:val="both"/>
        <w:rPr>
          <w:sz w:val="28"/>
          <w:szCs w:val="28"/>
          <w:highlight w:val="yellow"/>
        </w:rPr>
      </w:pPr>
    </w:p>
    <w:p w:rsidR="006C3836" w:rsidRDefault="00C762CD" w:rsidP="006C3836">
      <w:pPr>
        <w:pStyle w:val="a3"/>
        <w:ind w:firstLine="560"/>
        <w:rPr>
          <w:color w:val="000000"/>
          <w:szCs w:val="28"/>
        </w:rPr>
      </w:pPr>
      <w:r w:rsidRPr="007D70A1">
        <w:rPr>
          <w:color w:val="000000"/>
          <w:szCs w:val="28"/>
        </w:rPr>
        <w:t xml:space="preserve">По итогам </w:t>
      </w:r>
      <w:r w:rsidR="000313B8" w:rsidRPr="007D70A1">
        <w:rPr>
          <w:color w:val="000000"/>
          <w:szCs w:val="28"/>
        </w:rPr>
        <w:t>20</w:t>
      </w:r>
      <w:r w:rsidR="00956D30">
        <w:rPr>
          <w:color w:val="000000"/>
          <w:szCs w:val="28"/>
        </w:rPr>
        <w:t>20</w:t>
      </w:r>
      <w:r w:rsidR="000313B8" w:rsidRPr="007D70A1">
        <w:rPr>
          <w:color w:val="000000"/>
          <w:szCs w:val="28"/>
        </w:rPr>
        <w:t xml:space="preserve"> год</w:t>
      </w:r>
      <w:r w:rsidRPr="007D70A1">
        <w:rPr>
          <w:color w:val="000000"/>
          <w:szCs w:val="28"/>
        </w:rPr>
        <w:t>а</w:t>
      </w:r>
      <w:r w:rsidR="003223D7" w:rsidRPr="007D70A1">
        <w:rPr>
          <w:color w:val="000000"/>
          <w:szCs w:val="28"/>
        </w:rPr>
        <w:t xml:space="preserve"> фактически</w:t>
      </w:r>
      <w:r w:rsidR="00115A81" w:rsidRPr="007D70A1">
        <w:rPr>
          <w:color w:val="000000"/>
          <w:szCs w:val="28"/>
        </w:rPr>
        <w:t>й</w:t>
      </w:r>
      <w:r w:rsidR="003223D7" w:rsidRPr="007D70A1">
        <w:rPr>
          <w:color w:val="000000"/>
          <w:szCs w:val="28"/>
        </w:rPr>
        <w:t xml:space="preserve"> </w:t>
      </w:r>
      <w:r w:rsidR="00115A81" w:rsidRPr="007D70A1">
        <w:rPr>
          <w:color w:val="000000"/>
          <w:szCs w:val="28"/>
        </w:rPr>
        <w:t xml:space="preserve">объем </w:t>
      </w:r>
      <w:r w:rsidR="003223D7" w:rsidRPr="007D70A1">
        <w:rPr>
          <w:color w:val="000000"/>
          <w:szCs w:val="28"/>
        </w:rPr>
        <w:t>дотаций и (или) поступлений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</w:t>
      </w:r>
      <w:r w:rsidR="009C3E31" w:rsidRPr="007D70A1">
        <w:rPr>
          <w:color w:val="000000"/>
          <w:szCs w:val="28"/>
        </w:rPr>
        <w:t>,</w:t>
      </w:r>
      <w:r w:rsidRPr="007D70A1">
        <w:rPr>
          <w:color w:val="000000"/>
          <w:szCs w:val="28"/>
        </w:rPr>
        <w:t xml:space="preserve"> </w:t>
      </w:r>
      <w:r w:rsidR="004E7FB2" w:rsidRPr="007D70A1">
        <w:rPr>
          <w:color w:val="000000"/>
          <w:szCs w:val="28"/>
        </w:rPr>
        <w:t xml:space="preserve">превышает 50% </w:t>
      </w:r>
      <w:r w:rsidR="009C3E31" w:rsidRPr="007D70A1">
        <w:rPr>
          <w:color w:val="000000"/>
          <w:szCs w:val="28"/>
        </w:rPr>
        <w:t>объема</w:t>
      </w:r>
      <w:r w:rsidR="004E7FB2" w:rsidRPr="007D70A1">
        <w:rPr>
          <w:color w:val="000000"/>
          <w:szCs w:val="28"/>
        </w:rPr>
        <w:t xml:space="preserve"> собственных доходов </w:t>
      </w:r>
      <w:r w:rsidR="009156E8" w:rsidRPr="007D70A1">
        <w:rPr>
          <w:color w:val="000000"/>
          <w:szCs w:val="28"/>
        </w:rPr>
        <w:t xml:space="preserve">муниципального образования в </w:t>
      </w:r>
      <w:r w:rsidR="007D70A1" w:rsidRPr="007D70A1">
        <w:rPr>
          <w:color w:val="000000"/>
          <w:szCs w:val="28"/>
        </w:rPr>
        <w:t>5 муниципальных образованиях</w:t>
      </w:r>
      <w:r w:rsidR="0023478C">
        <w:rPr>
          <w:color w:val="000000"/>
          <w:szCs w:val="28"/>
        </w:rPr>
        <w:t xml:space="preserve"> </w:t>
      </w:r>
      <w:r w:rsidR="007D70A1" w:rsidRPr="007D70A1">
        <w:rPr>
          <w:color w:val="000000"/>
          <w:szCs w:val="28"/>
        </w:rPr>
        <w:t xml:space="preserve"> (</w:t>
      </w:r>
      <w:r w:rsidR="006C3836" w:rsidRPr="006C3836">
        <w:rPr>
          <w:color w:val="000000"/>
          <w:szCs w:val="28"/>
        </w:rPr>
        <w:t>Борско</w:t>
      </w:r>
      <w:r w:rsidR="006C3836">
        <w:rPr>
          <w:color w:val="000000"/>
          <w:szCs w:val="28"/>
        </w:rPr>
        <w:t>м</w:t>
      </w:r>
      <w:r w:rsidR="006C3836" w:rsidRPr="006C3836">
        <w:rPr>
          <w:color w:val="000000"/>
          <w:szCs w:val="28"/>
        </w:rPr>
        <w:t xml:space="preserve"> сельско</w:t>
      </w:r>
      <w:r w:rsidR="006C3836">
        <w:rPr>
          <w:color w:val="000000"/>
          <w:szCs w:val="28"/>
        </w:rPr>
        <w:t>м</w:t>
      </w:r>
      <w:r w:rsidR="006C3836" w:rsidRPr="006C3836">
        <w:rPr>
          <w:color w:val="000000"/>
          <w:szCs w:val="28"/>
        </w:rPr>
        <w:t xml:space="preserve"> поселени</w:t>
      </w:r>
      <w:r w:rsidR="006C3836">
        <w:rPr>
          <w:color w:val="000000"/>
          <w:szCs w:val="28"/>
        </w:rPr>
        <w:t xml:space="preserve">и Бокситогорского муниципального района, </w:t>
      </w:r>
      <w:r w:rsidR="006C3836" w:rsidRPr="006C3836">
        <w:rPr>
          <w:color w:val="000000"/>
          <w:szCs w:val="28"/>
        </w:rPr>
        <w:t>Волосовск</w:t>
      </w:r>
      <w:r w:rsidR="006C3836">
        <w:rPr>
          <w:color w:val="000000"/>
          <w:szCs w:val="28"/>
        </w:rPr>
        <w:t>ом</w:t>
      </w:r>
      <w:r w:rsidR="006C3836" w:rsidRPr="006C3836">
        <w:rPr>
          <w:color w:val="000000"/>
          <w:szCs w:val="28"/>
        </w:rPr>
        <w:t xml:space="preserve"> муниципальн</w:t>
      </w:r>
      <w:r w:rsidR="006C3836">
        <w:rPr>
          <w:color w:val="000000"/>
          <w:szCs w:val="28"/>
        </w:rPr>
        <w:t>ом</w:t>
      </w:r>
      <w:r w:rsidR="006C3836" w:rsidRPr="006C3836">
        <w:rPr>
          <w:color w:val="000000"/>
          <w:szCs w:val="28"/>
        </w:rPr>
        <w:t xml:space="preserve"> район</w:t>
      </w:r>
      <w:r w:rsidR="006C3836">
        <w:rPr>
          <w:color w:val="000000"/>
          <w:szCs w:val="28"/>
        </w:rPr>
        <w:t xml:space="preserve">е, </w:t>
      </w:r>
      <w:r w:rsidR="006C3836" w:rsidRPr="006C3836">
        <w:rPr>
          <w:color w:val="000000"/>
          <w:szCs w:val="28"/>
        </w:rPr>
        <w:t>Винницко</w:t>
      </w:r>
      <w:r w:rsidR="006C3836">
        <w:rPr>
          <w:color w:val="000000"/>
          <w:szCs w:val="28"/>
        </w:rPr>
        <w:t>м</w:t>
      </w:r>
      <w:r w:rsidR="006C3836" w:rsidRPr="006C3836">
        <w:rPr>
          <w:color w:val="000000"/>
          <w:szCs w:val="28"/>
        </w:rPr>
        <w:t xml:space="preserve"> сельско</w:t>
      </w:r>
      <w:r w:rsidR="006C3836">
        <w:rPr>
          <w:color w:val="000000"/>
          <w:szCs w:val="28"/>
        </w:rPr>
        <w:t>м</w:t>
      </w:r>
      <w:r w:rsidR="006C3836" w:rsidRPr="006C3836">
        <w:rPr>
          <w:color w:val="000000"/>
          <w:szCs w:val="28"/>
        </w:rPr>
        <w:t xml:space="preserve"> поселени</w:t>
      </w:r>
      <w:r w:rsidR="006C3836">
        <w:rPr>
          <w:color w:val="000000"/>
          <w:szCs w:val="28"/>
        </w:rPr>
        <w:t xml:space="preserve">и Подпорожского муниципального района, </w:t>
      </w:r>
      <w:r w:rsidR="006C3836" w:rsidRPr="006C3836">
        <w:rPr>
          <w:color w:val="000000"/>
          <w:szCs w:val="28"/>
        </w:rPr>
        <w:t>Подпорожск</w:t>
      </w:r>
      <w:r w:rsidR="006C3836">
        <w:rPr>
          <w:color w:val="000000"/>
          <w:szCs w:val="28"/>
        </w:rPr>
        <w:t>ом</w:t>
      </w:r>
      <w:r w:rsidR="006C3836" w:rsidRPr="006C3836">
        <w:rPr>
          <w:color w:val="000000"/>
          <w:szCs w:val="28"/>
        </w:rPr>
        <w:t xml:space="preserve"> муниципальн</w:t>
      </w:r>
      <w:r w:rsidR="006C3836">
        <w:rPr>
          <w:color w:val="000000"/>
          <w:szCs w:val="28"/>
        </w:rPr>
        <w:t>ом</w:t>
      </w:r>
      <w:r w:rsidR="006C3836" w:rsidRPr="006C3836">
        <w:rPr>
          <w:color w:val="000000"/>
          <w:szCs w:val="28"/>
        </w:rPr>
        <w:t xml:space="preserve"> район</w:t>
      </w:r>
      <w:r w:rsidR="006C3836">
        <w:rPr>
          <w:color w:val="000000"/>
          <w:szCs w:val="28"/>
        </w:rPr>
        <w:t xml:space="preserve">е и </w:t>
      </w:r>
      <w:r w:rsidR="006C3836" w:rsidRPr="006C3836">
        <w:rPr>
          <w:color w:val="000000"/>
          <w:szCs w:val="28"/>
        </w:rPr>
        <w:t>Новосельско</w:t>
      </w:r>
      <w:r w:rsidR="006C3836">
        <w:rPr>
          <w:color w:val="000000"/>
          <w:szCs w:val="28"/>
        </w:rPr>
        <w:t>м</w:t>
      </w:r>
      <w:r w:rsidR="006C3836" w:rsidRPr="006C3836">
        <w:rPr>
          <w:color w:val="000000"/>
          <w:szCs w:val="28"/>
        </w:rPr>
        <w:t xml:space="preserve"> сельско</w:t>
      </w:r>
      <w:r w:rsidR="006C3836">
        <w:rPr>
          <w:color w:val="000000"/>
          <w:szCs w:val="28"/>
        </w:rPr>
        <w:t>м поселении Сланцевского муниципального района).</w:t>
      </w:r>
    </w:p>
    <w:p w:rsidR="009156E8" w:rsidRPr="007D70A1" w:rsidRDefault="009156E8" w:rsidP="008B59BB">
      <w:pPr>
        <w:pStyle w:val="a3"/>
        <w:ind w:firstLine="560"/>
        <w:rPr>
          <w:color w:val="000000"/>
          <w:szCs w:val="28"/>
        </w:rPr>
      </w:pPr>
      <w:r w:rsidRPr="007D70A1">
        <w:rPr>
          <w:color w:val="000000"/>
          <w:szCs w:val="28"/>
        </w:rPr>
        <w:t>Количество высокодотационных муниципальных образований по сравнению с 201</w:t>
      </w:r>
      <w:r w:rsidR="006C3836">
        <w:rPr>
          <w:color w:val="000000"/>
          <w:szCs w:val="28"/>
        </w:rPr>
        <w:t>9</w:t>
      </w:r>
      <w:r w:rsidRPr="007D70A1">
        <w:rPr>
          <w:color w:val="000000"/>
          <w:szCs w:val="28"/>
        </w:rPr>
        <w:t xml:space="preserve"> годом </w:t>
      </w:r>
      <w:r w:rsidR="006C3836">
        <w:rPr>
          <w:color w:val="000000"/>
          <w:szCs w:val="28"/>
        </w:rPr>
        <w:t>не изменилось</w:t>
      </w:r>
      <w:r w:rsidRPr="007D70A1">
        <w:rPr>
          <w:color w:val="000000"/>
          <w:szCs w:val="28"/>
        </w:rPr>
        <w:t>.</w:t>
      </w:r>
    </w:p>
    <w:p w:rsidR="00456E7D" w:rsidRPr="007D70A1" w:rsidRDefault="00456E7D" w:rsidP="008B59BB">
      <w:pPr>
        <w:pStyle w:val="a3"/>
        <w:ind w:firstLine="560"/>
        <w:rPr>
          <w:color w:val="000000"/>
          <w:szCs w:val="28"/>
        </w:rPr>
      </w:pPr>
    </w:p>
    <w:p w:rsidR="00592B5A" w:rsidRPr="00CE6717" w:rsidRDefault="006C3836" w:rsidP="006C3836">
      <w:pPr>
        <w:pStyle w:val="a3"/>
        <w:ind w:firstLine="560"/>
      </w:pPr>
      <w:r>
        <w:t>По итогам 2020 года с</w:t>
      </w:r>
      <w:r w:rsidRPr="006C3836">
        <w:t>реднедушевые собственные доходы уменьш</w:t>
      </w:r>
      <w:r>
        <w:t xml:space="preserve">ились </w:t>
      </w:r>
      <w:r w:rsidRPr="006C3836">
        <w:t xml:space="preserve"> </w:t>
      </w:r>
      <w:r>
        <w:t>второй</w:t>
      </w:r>
      <w:r w:rsidRPr="006C3836">
        <w:t xml:space="preserve"> год подряд</w:t>
      </w:r>
      <w:r>
        <w:t xml:space="preserve"> в 18 муниципальных образованиях (Рабитицком сельском поселении Волосовского муниципального района, Агалатовском и Бугровском сельских, Заневском городском поселениях</w:t>
      </w:r>
      <w:r w:rsidR="00267A2A">
        <w:t xml:space="preserve"> Всеволожского муниципального района</w:t>
      </w:r>
      <w:r>
        <w:t>, Всеволожском муниципальном районе, Выборгском городском поселении, Селезневско</w:t>
      </w:r>
      <w:r w:rsidR="007B3DFD">
        <w:t>м</w:t>
      </w:r>
      <w:r>
        <w:t xml:space="preserve"> сельско</w:t>
      </w:r>
      <w:r w:rsidR="007B3DFD">
        <w:t>м</w:t>
      </w:r>
      <w:r>
        <w:t xml:space="preserve"> поселени</w:t>
      </w:r>
      <w:r w:rsidR="007B3DFD">
        <w:t xml:space="preserve">и Выборгского района, </w:t>
      </w:r>
      <w:r>
        <w:t>Большелуцко</w:t>
      </w:r>
      <w:r w:rsidR="007B3DFD">
        <w:t xml:space="preserve">м, </w:t>
      </w:r>
      <w:r>
        <w:t>Котельско</w:t>
      </w:r>
      <w:r w:rsidR="007B3DFD">
        <w:t>м</w:t>
      </w:r>
      <w:r>
        <w:t xml:space="preserve"> </w:t>
      </w:r>
      <w:r w:rsidR="007B3DFD">
        <w:t xml:space="preserve">и </w:t>
      </w:r>
      <w:r>
        <w:t>Нежновско</w:t>
      </w:r>
      <w:r w:rsidR="007B3DFD">
        <w:t>м</w:t>
      </w:r>
      <w:r>
        <w:t xml:space="preserve"> сельск</w:t>
      </w:r>
      <w:r w:rsidR="007B3DFD">
        <w:t>их</w:t>
      </w:r>
      <w:r>
        <w:t xml:space="preserve"> поселени</w:t>
      </w:r>
      <w:r w:rsidR="007B3DFD">
        <w:t>ях Кингис</w:t>
      </w:r>
      <w:r>
        <w:t>е</w:t>
      </w:r>
      <w:r w:rsidR="007B3DFD">
        <w:t xml:space="preserve">ппского муниципального района, </w:t>
      </w:r>
      <w:r>
        <w:t>Киришско</w:t>
      </w:r>
      <w:r w:rsidR="007B3DFD">
        <w:t>м городском</w:t>
      </w:r>
      <w:r>
        <w:t xml:space="preserve"> поселени</w:t>
      </w:r>
      <w:r w:rsidR="007B3DFD">
        <w:t xml:space="preserve">и, </w:t>
      </w:r>
      <w:r>
        <w:t>Приладожско</w:t>
      </w:r>
      <w:r w:rsidR="007B3DFD">
        <w:t>м</w:t>
      </w:r>
      <w:r>
        <w:t xml:space="preserve"> городско</w:t>
      </w:r>
      <w:r w:rsidR="007B3DFD">
        <w:t>м</w:t>
      </w:r>
      <w:r>
        <w:t xml:space="preserve"> поселени</w:t>
      </w:r>
      <w:r w:rsidR="007B3DFD">
        <w:t xml:space="preserve">и Кировского муниципального района, </w:t>
      </w:r>
      <w:r>
        <w:t>Аннинско</w:t>
      </w:r>
      <w:r w:rsidR="007B3DFD">
        <w:t>м</w:t>
      </w:r>
      <w:r>
        <w:t xml:space="preserve"> городско</w:t>
      </w:r>
      <w:r w:rsidR="007B3DFD">
        <w:t>м</w:t>
      </w:r>
      <w:r>
        <w:t xml:space="preserve"> поселени</w:t>
      </w:r>
      <w:r w:rsidR="007B3DFD">
        <w:t xml:space="preserve">и Ломоносовского муниципального района, </w:t>
      </w:r>
      <w:r>
        <w:t>Запорожско</w:t>
      </w:r>
      <w:r w:rsidR="007B3DFD">
        <w:t xml:space="preserve">м, </w:t>
      </w:r>
      <w:r>
        <w:t>Мельниковско</w:t>
      </w:r>
      <w:r w:rsidR="007B3DFD">
        <w:t xml:space="preserve">м и </w:t>
      </w:r>
      <w:r>
        <w:t>Петровско</w:t>
      </w:r>
      <w:r w:rsidR="007B3DFD">
        <w:t>м</w:t>
      </w:r>
      <w:r>
        <w:t xml:space="preserve"> сельск</w:t>
      </w:r>
      <w:r w:rsidR="007B3DFD">
        <w:t xml:space="preserve">их </w:t>
      </w:r>
      <w:r>
        <w:t>поселени</w:t>
      </w:r>
      <w:r w:rsidR="007B3DFD">
        <w:t xml:space="preserve">ях Приозерского муниципального района, </w:t>
      </w:r>
      <w:r>
        <w:t>Выскатско</w:t>
      </w:r>
      <w:r w:rsidR="007B3DFD">
        <w:t>м</w:t>
      </w:r>
      <w:r>
        <w:t xml:space="preserve"> сельско</w:t>
      </w:r>
      <w:r w:rsidR="007B3DFD">
        <w:t>м</w:t>
      </w:r>
      <w:r>
        <w:t xml:space="preserve"> поселени</w:t>
      </w:r>
      <w:r w:rsidR="007B3DFD">
        <w:t xml:space="preserve">и Сланцевского муниципального района, </w:t>
      </w:r>
      <w:r>
        <w:t>Рябовско</w:t>
      </w:r>
      <w:r w:rsidR="007B3DFD">
        <w:t>м</w:t>
      </w:r>
      <w:r>
        <w:t xml:space="preserve"> городско</w:t>
      </w:r>
      <w:r w:rsidR="007B3DFD">
        <w:t>м</w:t>
      </w:r>
      <w:r>
        <w:t xml:space="preserve"> поселени</w:t>
      </w:r>
      <w:r w:rsidR="007B3DFD">
        <w:t>и Тосненского района.</w:t>
      </w:r>
    </w:p>
    <w:p w:rsidR="000B0A31" w:rsidRPr="004E6E89" w:rsidRDefault="000B0A31" w:rsidP="00592B5A">
      <w:pPr>
        <w:pStyle w:val="a3"/>
        <w:ind w:firstLine="560"/>
        <w:rPr>
          <w:highlight w:val="yellow"/>
        </w:rPr>
      </w:pPr>
    </w:p>
    <w:p w:rsidR="00592B5A" w:rsidRPr="003B57C8" w:rsidRDefault="00592B5A" w:rsidP="00592B5A">
      <w:pPr>
        <w:pStyle w:val="a3"/>
        <w:ind w:firstLine="560"/>
      </w:pPr>
      <w:r w:rsidRPr="003B57C8">
        <w:t>По состоянию на 01.01.20</w:t>
      </w:r>
      <w:r w:rsidR="008B2334" w:rsidRPr="003B57C8">
        <w:t>2</w:t>
      </w:r>
      <w:r w:rsidR="007B3DFD">
        <w:t>1</w:t>
      </w:r>
      <w:r w:rsidRPr="003B57C8">
        <w:t xml:space="preserve"> </w:t>
      </w:r>
      <w:r w:rsidR="003B57C8" w:rsidRPr="003B57C8">
        <w:t xml:space="preserve">по всем </w:t>
      </w:r>
      <w:r w:rsidRPr="003B57C8">
        <w:t>муниципальны</w:t>
      </w:r>
      <w:r w:rsidR="003B57C8" w:rsidRPr="003B57C8">
        <w:t>м</w:t>
      </w:r>
      <w:r w:rsidRPr="003B57C8">
        <w:t xml:space="preserve"> образовани</w:t>
      </w:r>
      <w:r w:rsidR="003B57C8" w:rsidRPr="003B57C8">
        <w:t>ям</w:t>
      </w:r>
      <w:r w:rsidRPr="003B57C8">
        <w:t xml:space="preserve"> объем фактического муниципального долга </w:t>
      </w:r>
      <w:r w:rsidR="003B57C8" w:rsidRPr="003B57C8">
        <w:t xml:space="preserve">не </w:t>
      </w:r>
      <w:r w:rsidRPr="003B57C8">
        <w:t>превышает 30% планового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отчислений.</w:t>
      </w:r>
    </w:p>
    <w:p w:rsidR="00592B5A" w:rsidRPr="003B57C8" w:rsidRDefault="00592B5A" w:rsidP="00047672">
      <w:pPr>
        <w:pStyle w:val="a3"/>
        <w:ind w:firstLine="560"/>
      </w:pPr>
    </w:p>
    <w:p w:rsidR="00592B5A" w:rsidRPr="003B57C8" w:rsidRDefault="00592B5A" w:rsidP="00592B5A">
      <w:pPr>
        <w:pStyle w:val="a3"/>
        <w:ind w:firstLine="560"/>
      </w:pPr>
      <w:r w:rsidRPr="003B57C8">
        <w:t>По состоянию на 01.01.20</w:t>
      </w:r>
      <w:r w:rsidR="003B57C8" w:rsidRPr="003B57C8">
        <w:t>2</w:t>
      </w:r>
      <w:r w:rsidR="00E640E6">
        <w:t>1</w:t>
      </w:r>
      <w:r w:rsidRPr="003B57C8">
        <w:t xml:space="preserve"> года </w:t>
      </w:r>
      <w:r w:rsidR="003B57C8" w:rsidRPr="003B57C8">
        <w:t>у всех</w:t>
      </w:r>
      <w:r w:rsidRPr="003B57C8">
        <w:t xml:space="preserve"> муниципальн</w:t>
      </w:r>
      <w:r w:rsidR="0057792E" w:rsidRPr="003B57C8">
        <w:t>ы</w:t>
      </w:r>
      <w:r w:rsidR="003B57C8" w:rsidRPr="003B57C8">
        <w:t>х</w:t>
      </w:r>
      <w:r w:rsidRPr="003B57C8">
        <w:t xml:space="preserve"> образовани</w:t>
      </w:r>
      <w:r w:rsidR="003B57C8" w:rsidRPr="003B57C8">
        <w:t xml:space="preserve">й отсутствует </w:t>
      </w:r>
      <w:r w:rsidRPr="003B57C8">
        <w:t>просроченн</w:t>
      </w:r>
      <w:r w:rsidR="003B57C8" w:rsidRPr="003B57C8">
        <w:t xml:space="preserve">ая </w:t>
      </w:r>
      <w:r w:rsidRPr="003B57C8">
        <w:t>кредиторск</w:t>
      </w:r>
      <w:r w:rsidR="003B57C8" w:rsidRPr="003B57C8">
        <w:t>ая</w:t>
      </w:r>
      <w:r w:rsidRPr="003B57C8">
        <w:t xml:space="preserve"> задолженность </w:t>
      </w:r>
    </w:p>
    <w:p w:rsidR="009469C0" w:rsidRPr="003B57C8" w:rsidRDefault="009469C0" w:rsidP="008B59BB">
      <w:pPr>
        <w:pStyle w:val="a3"/>
        <w:ind w:firstLine="560"/>
      </w:pPr>
    </w:p>
    <w:p w:rsidR="00592B5A" w:rsidRPr="003B57C8" w:rsidRDefault="00592B5A" w:rsidP="00592B5A">
      <w:pPr>
        <w:pStyle w:val="a3"/>
        <w:ind w:firstLine="567"/>
      </w:pPr>
      <w:r w:rsidRPr="003B57C8">
        <w:t>Просроченная задолженность по долговым обязательствам отсутствует во всех муниципальных образованиях.</w:t>
      </w:r>
    </w:p>
    <w:p w:rsidR="00FF58D9" w:rsidRPr="003B57C8" w:rsidRDefault="00FF58D9" w:rsidP="008B59BB">
      <w:pPr>
        <w:pStyle w:val="a3"/>
      </w:pPr>
    </w:p>
    <w:p w:rsidR="005A7493" w:rsidRPr="003B57C8" w:rsidRDefault="005A7493" w:rsidP="00A153AD">
      <w:pPr>
        <w:pStyle w:val="a3"/>
        <w:ind w:firstLine="567"/>
      </w:pPr>
      <w:r w:rsidRPr="003B57C8">
        <w:t xml:space="preserve">В бюджетах </w:t>
      </w:r>
      <w:r w:rsidR="003B57C8" w:rsidRPr="003B57C8">
        <w:t>1</w:t>
      </w:r>
      <w:r w:rsidR="00E640E6">
        <w:t>29</w:t>
      </w:r>
      <w:r w:rsidRPr="003B57C8">
        <w:t xml:space="preserve"> муниципальных образований (1</w:t>
      </w:r>
      <w:r w:rsidR="00E640E6">
        <w:t>2</w:t>
      </w:r>
      <w:r w:rsidRPr="003B57C8">
        <w:t xml:space="preserve"> муниципальных районов, Сосновоборский городской округ, </w:t>
      </w:r>
      <w:r w:rsidR="00E640E6">
        <w:t>52</w:t>
      </w:r>
      <w:r w:rsidRPr="003B57C8">
        <w:t xml:space="preserve"> городск</w:t>
      </w:r>
      <w:r w:rsidR="00974103" w:rsidRPr="003B57C8">
        <w:t>их</w:t>
      </w:r>
      <w:r w:rsidRPr="003B57C8">
        <w:t xml:space="preserve"> поселени</w:t>
      </w:r>
      <w:r w:rsidR="00974103" w:rsidRPr="003B57C8">
        <w:t>й</w:t>
      </w:r>
      <w:r w:rsidRPr="003B57C8">
        <w:t xml:space="preserve">, </w:t>
      </w:r>
      <w:r w:rsidR="003B57C8" w:rsidRPr="003B57C8">
        <w:t>6</w:t>
      </w:r>
      <w:r w:rsidR="00E640E6">
        <w:t>4</w:t>
      </w:r>
      <w:r w:rsidRPr="003B57C8">
        <w:t xml:space="preserve"> сельских поселений) </w:t>
      </w:r>
      <w:r w:rsidR="00E640E6">
        <w:t>осуществлены</w:t>
      </w:r>
      <w:r w:rsidRPr="003B57C8">
        <w:t xml:space="preserve"> расходы на исполнение </w:t>
      </w:r>
      <w:r w:rsidR="005C7FE5" w:rsidRPr="003B57C8">
        <w:t>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Pr="003B57C8">
        <w:t>.</w:t>
      </w:r>
    </w:p>
    <w:p w:rsidR="005C7FE5" w:rsidRPr="003B57C8" w:rsidRDefault="005C7FE5" w:rsidP="00A153AD">
      <w:pPr>
        <w:pStyle w:val="a3"/>
        <w:ind w:firstLine="567"/>
      </w:pPr>
      <w:r w:rsidRPr="003B57C8">
        <w:t>По сравнению с 201</w:t>
      </w:r>
      <w:r w:rsidR="00E640E6">
        <w:t>9</w:t>
      </w:r>
      <w:r w:rsidRPr="003B57C8">
        <w:t xml:space="preserve"> годом количество муниципальны</w:t>
      </w:r>
      <w:r w:rsidR="003B57C8" w:rsidRPr="003B57C8">
        <w:t>х</w:t>
      </w:r>
      <w:r w:rsidRPr="003B57C8">
        <w:t xml:space="preserve"> образовани</w:t>
      </w:r>
      <w:r w:rsidR="003B57C8" w:rsidRPr="003B57C8">
        <w:t>й</w:t>
      </w:r>
      <w:r w:rsidRPr="003B57C8">
        <w:t xml:space="preserve"> по данному показателю у</w:t>
      </w:r>
      <w:r w:rsidR="00E640E6">
        <w:t xml:space="preserve">меньшилось </w:t>
      </w:r>
      <w:r w:rsidR="009753CA">
        <w:t xml:space="preserve">незначительно </w:t>
      </w:r>
      <w:r w:rsidRPr="003B57C8">
        <w:t>с</w:t>
      </w:r>
      <w:r w:rsidR="00E640E6">
        <w:t>о</w:t>
      </w:r>
      <w:r w:rsidRPr="003B57C8">
        <w:t xml:space="preserve"> </w:t>
      </w:r>
      <w:r w:rsidR="003B57C8" w:rsidRPr="003B57C8">
        <w:t>1</w:t>
      </w:r>
      <w:r w:rsidR="00E640E6">
        <w:t>30</w:t>
      </w:r>
      <w:r w:rsidRPr="003B57C8">
        <w:t xml:space="preserve"> до 1</w:t>
      </w:r>
      <w:r w:rsidR="00E640E6">
        <w:t>29</w:t>
      </w:r>
      <w:r w:rsidRPr="003B57C8">
        <w:t xml:space="preserve"> муниципальных образований.</w:t>
      </w:r>
    </w:p>
    <w:p w:rsidR="005A7493" w:rsidRPr="003B57C8" w:rsidRDefault="005A7493" w:rsidP="005A7493">
      <w:pPr>
        <w:pStyle w:val="a3"/>
        <w:ind w:firstLine="560"/>
      </w:pPr>
    </w:p>
    <w:p w:rsidR="005A7493" w:rsidRPr="00370561" w:rsidRDefault="005A7493" w:rsidP="005A7493">
      <w:pPr>
        <w:pStyle w:val="a3"/>
        <w:ind w:firstLine="560"/>
      </w:pPr>
      <w:r w:rsidRPr="00370561">
        <w:t>Все муниципальные районы и городской округ представили данные для проведения Оценки в комитет финансов Ленинградской области в установленный срок</w:t>
      </w:r>
      <w:r w:rsidR="00267A2A">
        <w:t xml:space="preserve">, </w:t>
      </w:r>
      <w:r w:rsidR="009753CA">
        <w:t>за исключением Бокситогорского и Гатчинского муниципальных районов</w:t>
      </w:r>
      <w:r w:rsidR="00CE5819">
        <w:t>;</w:t>
      </w:r>
      <w:r w:rsidRPr="00370561">
        <w:t xml:space="preserve"> </w:t>
      </w:r>
      <w:r w:rsidR="009753CA">
        <w:t>6</w:t>
      </w:r>
      <w:r w:rsidR="00881BFF" w:rsidRPr="00370561">
        <w:t xml:space="preserve"> муниципальных район</w:t>
      </w:r>
      <w:r w:rsidR="00CE5819">
        <w:t>ов</w:t>
      </w:r>
      <w:r w:rsidR="00881BFF" w:rsidRPr="00370561">
        <w:t xml:space="preserve"> (</w:t>
      </w:r>
      <w:r w:rsidR="009753CA">
        <w:t>Всеволожский, Гатчинский</w:t>
      </w:r>
      <w:r w:rsidR="00974103" w:rsidRPr="00370561">
        <w:t xml:space="preserve">, </w:t>
      </w:r>
      <w:r w:rsidR="009753CA">
        <w:t xml:space="preserve">Кингисеппский, Киришский, Лодейнопольский и </w:t>
      </w:r>
      <w:r w:rsidR="00370561" w:rsidRPr="00370561">
        <w:t>Ломоносовский</w:t>
      </w:r>
      <w:r w:rsidR="009753CA">
        <w:t>)</w:t>
      </w:r>
      <w:r w:rsidR="006429D9" w:rsidRPr="00370561">
        <w:t xml:space="preserve"> </w:t>
      </w:r>
      <w:r w:rsidRPr="00370561">
        <w:t>вносили в представленные данные исправления.</w:t>
      </w:r>
    </w:p>
    <w:p w:rsidR="00EE472F" w:rsidRPr="004E6E89" w:rsidRDefault="00EE472F" w:rsidP="008B59BB">
      <w:pPr>
        <w:pStyle w:val="a3"/>
        <w:ind w:firstLine="560"/>
        <w:rPr>
          <w:highlight w:val="yellow"/>
        </w:rPr>
      </w:pPr>
    </w:p>
    <w:p w:rsidR="007B3D3A" w:rsidRDefault="007B3D3A" w:rsidP="008B59BB">
      <w:pPr>
        <w:pStyle w:val="a3"/>
        <w:ind w:firstLine="560"/>
      </w:pPr>
      <w:r>
        <w:t>Р</w:t>
      </w:r>
      <w:r w:rsidRPr="007B3D3A">
        <w:t xml:space="preserve">езультаты оценки качества финансового менеджмента главных распорядителей средств бюджета муниципального образования и их ежегодные рейтинги на основе методики, утвержденной нормативным правовым актом муниципального образования, </w:t>
      </w:r>
      <w:r>
        <w:t xml:space="preserve">не размещены </w:t>
      </w:r>
      <w:r w:rsidRPr="007B3D3A">
        <w:t>на официальном сайте</w:t>
      </w:r>
      <w:r>
        <w:t xml:space="preserve"> 127 муниципальных образований (</w:t>
      </w:r>
      <w:r w:rsidRPr="00370561">
        <w:t>Ломоносовский муниципальный район</w:t>
      </w:r>
      <w:r>
        <w:t>, 45 городских и 81 сельское поселений).</w:t>
      </w:r>
    </w:p>
    <w:p w:rsidR="006429D9" w:rsidRPr="004E6E89" w:rsidRDefault="006429D9" w:rsidP="008B59BB">
      <w:pPr>
        <w:pStyle w:val="a3"/>
        <w:ind w:firstLine="560"/>
        <w:rPr>
          <w:highlight w:val="yellow"/>
        </w:rPr>
      </w:pPr>
    </w:p>
    <w:p w:rsidR="00327C5C" w:rsidRPr="002A7B2D" w:rsidRDefault="00972E00" w:rsidP="0029499E">
      <w:pPr>
        <w:ind w:firstLine="567"/>
        <w:jc w:val="both"/>
      </w:pPr>
      <w:r>
        <w:t>З</w:t>
      </w:r>
      <w:r w:rsidRPr="00972E00">
        <w:t>начения целевых показателей повышения средней заработной платы отдельных категорий работников, определенных указами Президента Российской Федерации, установленные отраслевыми органами исполнительной власти Ленинградской области или соглашениями с муниципальными образованиями о предоставлении субсидии из областного бюджета Ленинградской области</w:t>
      </w:r>
      <w:r>
        <w:t xml:space="preserve"> достигнуты всеми муниципальными образованиями.</w:t>
      </w:r>
    </w:p>
    <w:p w:rsidR="00AE00F3" w:rsidRPr="002A7B2D" w:rsidRDefault="00AE00F3" w:rsidP="0029499E">
      <w:pPr>
        <w:ind w:firstLine="567"/>
        <w:jc w:val="both"/>
      </w:pPr>
    </w:p>
    <w:p w:rsidR="00AE00F3" w:rsidRDefault="004456E8" w:rsidP="0029499E">
      <w:pPr>
        <w:ind w:firstLine="567"/>
        <w:jc w:val="both"/>
      </w:pPr>
      <w:r w:rsidRPr="007428DE">
        <w:t xml:space="preserve">По итогам проведенного мониторинга эффективности </w:t>
      </w:r>
      <w:r w:rsidRPr="00F030BC">
        <w:t xml:space="preserve">использования </w:t>
      </w:r>
      <w:r w:rsidR="002B7D6A" w:rsidRPr="00F030BC">
        <w:t xml:space="preserve">муниципальными образованиями </w:t>
      </w:r>
      <w:r w:rsidRPr="00F030BC">
        <w:t xml:space="preserve">субсидий </w:t>
      </w:r>
      <w:r w:rsidRPr="007428DE">
        <w:t>из областного бюджета Ленинградской области за 201</w:t>
      </w:r>
      <w:r w:rsidR="007B3D3A">
        <w:t>9</w:t>
      </w:r>
      <w:r w:rsidRPr="007428DE">
        <w:t xml:space="preserve"> год доля средств, подлежащих возврату в областной бюджет в случае недостижения целевых показателей результативности субсидий, превышает 5% объема налоговых, неналоговых доходов и дотации на выравнивание бюджетной обеспеченности в </w:t>
      </w:r>
      <w:r w:rsidR="007B3D3A" w:rsidRPr="007B3D3A">
        <w:t>Кузёмкинско</w:t>
      </w:r>
      <w:r w:rsidR="007B3D3A">
        <w:t>м</w:t>
      </w:r>
      <w:r w:rsidR="007B3D3A" w:rsidRPr="007B3D3A">
        <w:t xml:space="preserve"> сельско</w:t>
      </w:r>
      <w:r w:rsidR="007B3D3A">
        <w:t>м</w:t>
      </w:r>
      <w:r w:rsidR="007B3D3A" w:rsidRPr="007B3D3A">
        <w:t xml:space="preserve"> поселени</w:t>
      </w:r>
      <w:r w:rsidR="007B3D3A">
        <w:t xml:space="preserve">и Кингисеппского </w:t>
      </w:r>
      <w:r w:rsidR="007428DE" w:rsidRPr="007428DE">
        <w:t>муниципального</w:t>
      </w:r>
      <w:r w:rsidRPr="007428DE">
        <w:t xml:space="preserve"> района (</w:t>
      </w:r>
      <w:r w:rsidR="007B3D3A">
        <w:t>6,1</w:t>
      </w:r>
      <w:r w:rsidRPr="007428DE">
        <w:t xml:space="preserve">%). </w:t>
      </w:r>
    </w:p>
    <w:p w:rsidR="007B3D3A" w:rsidRDefault="007B3D3A" w:rsidP="0029499E">
      <w:pPr>
        <w:ind w:firstLine="567"/>
        <w:jc w:val="both"/>
      </w:pPr>
    </w:p>
    <w:p w:rsidR="007B3D3A" w:rsidRPr="007428DE" w:rsidRDefault="007B3D3A" w:rsidP="007B3D3A">
      <w:pPr>
        <w:ind w:firstLine="567"/>
        <w:jc w:val="both"/>
      </w:pPr>
      <w:r>
        <w:t>Ф</w:t>
      </w:r>
      <w:r w:rsidRPr="007B3D3A">
        <w:t>акт</w:t>
      </w:r>
      <w:r>
        <w:t>ы</w:t>
      </w:r>
      <w:r w:rsidRPr="007B3D3A">
        <w:t xml:space="preserve">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органами государственного финансового контроля Ленинградской области выявлены </w:t>
      </w:r>
      <w:r>
        <w:t>в 12 муниципальных образованиях (Большеврудско</w:t>
      </w:r>
      <w:r w:rsidR="00EE0DA8">
        <w:t>м</w:t>
      </w:r>
      <w:r>
        <w:t xml:space="preserve"> сельско</w:t>
      </w:r>
      <w:r w:rsidR="00EE0DA8">
        <w:t>м</w:t>
      </w:r>
      <w:r>
        <w:t xml:space="preserve"> поселени</w:t>
      </w:r>
      <w:r w:rsidR="00EE0DA8">
        <w:t xml:space="preserve">и Волосовского муниципального района, </w:t>
      </w:r>
      <w:r>
        <w:t>Волосовск</w:t>
      </w:r>
      <w:r w:rsidR="00EE0DA8">
        <w:t>ом</w:t>
      </w:r>
      <w:r>
        <w:t xml:space="preserve"> муниципальн</w:t>
      </w:r>
      <w:r w:rsidR="00EE0DA8">
        <w:t>ом</w:t>
      </w:r>
      <w:r>
        <w:t xml:space="preserve"> район</w:t>
      </w:r>
      <w:r w:rsidR="00EE0DA8">
        <w:t xml:space="preserve">е, </w:t>
      </w:r>
      <w:r>
        <w:t>Колчановско</w:t>
      </w:r>
      <w:r w:rsidR="00EE0DA8">
        <w:t>м</w:t>
      </w:r>
      <w:r>
        <w:t xml:space="preserve"> сельско</w:t>
      </w:r>
      <w:r w:rsidR="00EE0DA8">
        <w:t>м</w:t>
      </w:r>
      <w:r>
        <w:t xml:space="preserve"> поселени</w:t>
      </w:r>
      <w:r w:rsidR="00EE0DA8">
        <w:t xml:space="preserve">и Волховского муниципального района, </w:t>
      </w:r>
      <w:r>
        <w:t>Юкковско</w:t>
      </w:r>
      <w:r w:rsidR="00EE0DA8">
        <w:t>м</w:t>
      </w:r>
      <w:r>
        <w:t xml:space="preserve"> сельско</w:t>
      </w:r>
      <w:r w:rsidR="00EE0DA8">
        <w:t>м</w:t>
      </w:r>
      <w:r>
        <w:t xml:space="preserve"> поселени</w:t>
      </w:r>
      <w:r w:rsidR="00EE0DA8">
        <w:t xml:space="preserve">и Всеволожского муниципального района, </w:t>
      </w:r>
      <w:r>
        <w:t>Всеволожск</w:t>
      </w:r>
      <w:r w:rsidR="00EE0DA8">
        <w:t>ом</w:t>
      </w:r>
      <w:r>
        <w:t xml:space="preserve"> муниципальн</w:t>
      </w:r>
      <w:r w:rsidR="00EE0DA8">
        <w:t>ом</w:t>
      </w:r>
      <w:r>
        <w:t xml:space="preserve"> район</w:t>
      </w:r>
      <w:r w:rsidR="00EE0DA8">
        <w:t xml:space="preserve">е, </w:t>
      </w:r>
      <w:r>
        <w:t>Вырицко</w:t>
      </w:r>
      <w:r w:rsidR="00EE0DA8">
        <w:t>м</w:t>
      </w:r>
      <w:r>
        <w:t xml:space="preserve"> городско</w:t>
      </w:r>
      <w:r w:rsidR="00EE0DA8">
        <w:t>м</w:t>
      </w:r>
      <w:r>
        <w:t xml:space="preserve"> поселени</w:t>
      </w:r>
      <w:r w:rsidR="00EE0DA8">
        <w:t xml:space="preserve">и Гатчинского муниципального района, </w:t>
      </w:r>
      <w:r>
        <w:t>Кузёмкинско</w:t>
      </w:r>
      <w:r w:rsidR="00EE0DA8">
        <w:t xml:space="preserve">м и </w:t>
      </w:r>
      <w:r>
        <w:t>Усть-Лужско</w:t>
      </w:r>
      <w:r w:rsidR="00EE0DA8">
        <w:t>м сельских</w:t>
      </w:r>
      <w:r>
        <w:t xml:space="preserve"> поселени</w:t>
      </w:r>
      <w:r w:rsidR="00EE0DA8">
        <w:t xml:space="preserve">ях Кингисеппского муниципального района, </w:t>
      </w:r>
      <w:r>
        <w:t>Приладожско</w:t>
      </w:r>
      <w:r w:rsidR="00EE0DA8">
        <w:t>м городском</w:t>
      </w:r>
      <w:r>
        <w:t xml:space="preserve"> поселени</w:t>
      </w:r>
      <w:r w:rsidR="00EE0DA8">
        <w:t>и Кировского муниципального района, М</w:t>
      </w:r>
      <w:r>
        <w:t>шинско</w:t>
      </w:r>
      <w:r w:rsidR="00EE0DA8">
        <w:t>м</w:t>
      </w:r>
      <w:r>
        <w:t xml:space="preserve"> сельско</w:t>
      </w:r>
      <w:r w:rsidR="00EE0DA8">
        <w:t>м</w:t>
      </w:r>
      <w:r>
        <w:t xml:space="preserve"> поселени</w:t>
      </w:r>
      <w:r w:rsidR="00EE0DA8">
        <w:t xml:space="preserve">и Лужского муниципального района, </w:t>
      </w:r>
      <w:r>
        <w:t>Лисинско</w:t>
      </w:r>
      <w:r w:rsidR="00EE0DA8">
        <w:t>м</w:t>
      </w:r>
      <w:r>
        <w:t xml:space="preserve"> сельско</w:t>
      </w:r>
      <w:r w:rsidR="00EE0DA8">
        <w:t xml:space="preserve">м и </w:t>
      </w:r>
      <w:r>
        <w:t>Любанско</w:t>
      </w:r>
      <w:r w:rsidR="00EE0DA8">
        <w:t>м</w:t>
      </w:r>
      <w:r>
        <w:t xml:space="preserve"> городско</w:t>
      </w:r>
      <w:r w:rsidR="00EE0DA8">
        <w:t>м</w:t>
      </w:r>
      <w:r>
        <w:t xml:space="preserve"> поселени</w:t>
      </w:r>
      <w:r w:rsidR="00EE0DA8">
        <w:t>ях Тосненского района.</w:t>
      </w:r>
    </w:p>
    <w:p w:rsidR="005A2B78" w:rsidRPr="004E6E89" w:rsidRDefault="005A2B78" w:rsidP="008B59BB">
      <w:pPr>
        <w:pStyle w:val="a3"/>
        <w:ind w:firstLine="560"/>
        <w:rPr>
          <w:highlight w:val="yellow"/>
        </w:rPr>
      </w:pPr>
    </w:p>
    <w:p w:rsidR="00B217AD" w:rsidRPr="007428DE" w:rsidRDefault="00D00A6C" w:rsidP="008B59BB">
      <w:pPr>
        <w:pStyle w:val="Default"/>
        <w:ind w:firstLine="567"/>
        <w:jc w:val="both"/>
        <w:rPr>
          <w:color w:val="auto"/>
          <w:sz w:val="28"/>
        </w:rPr>
      </w:pPr>
      <w:r w:rsidRPr="007428DE">
        <w:rPr>
          <w:color w:val="auto"/>
          <w:sz w:val="28"/>
        </w:rPr>
        <w:t>4</w:t>
      </w:r>
      <w:r w:rsidR="00EE472F" w:rsidRPr="007428DE">
        <w:rPr>
          <w:color w:val="auto"/>
          <w:sz w:val="28"/>
        </w:rPr>
        <w:t xml:space="preserve">. </w:t>
      </w:r>
      <w:r w:rsidR="00C82A26" w:rsidRPr="007428DE">
        <w:rPr>
          <w:color w:val="auto"/>
          <w:sz w:val="28"/>
        </w:rPr>
        <w:t>Прозрачность бюджетного процесса оценивалась по следующим и</w:t>
      </w:r>
      <w:r w:rsidR="00B217AD" w:rsidRPr="007428DE">
        <w:rPr>
          <w:color w:val="auto"/>
          <w:sz w:val="28"/>
        </w:rPr>
        <w:t>ндикатор</w:t>
      </w:r>
      <w:r w:rsidR="00C82A26" w:rsidRPr="007428DE">
        <w:rPr>
          <w:color w:val="auto"/>
          <w:sz w:val="28"/>
        </w:rPr>
        <w:t>ам:</w:t>
      </w:r>
    </w:p>
    <w:p w:rsidR="00EE472F" w:rsidRPr="007428DE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Размещение решения о бюджете на официальном сайте муниципального образования в течение десяти рабочих дней с даты принятия</w:t>
      </w:r>
      <w:r w:rsidR="004C22D4" w:rsidRPr="007428DE">
        <w:t>;</w:t>
      </w:r>
    </w:p>
    <w:p w:rsidR="00B217AD" w:rsidRPr="007428DE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Размещение решения об исполнении бюджета на официальном сайте муниципального образования в течение десяти рабочих дней с даты принятия</w:t>
      </w:r>
      <w:r w:rsidR="004C22D4" w:rsidRPr="007428DE">
        <w:t>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Размещение на официальном сайте муниципального образования "Бюджета для граждан" по проекту решения о бюджете и по годовому отчету об исполнении бюджета</w:t>
      </w:r>
      <w:r w:rsidR="004C22D4" w:rsidRPr="007428DE">
        <w:t>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>
        <w:t>Доля муниципальных учреждений муниципального образования, разместивших на сайте bus.gov.ru плановые показатели на текущий год, в срок до 1 марта года, за который проводится оценка:</w:t>
      </w:r>
    </w:p>
    <w:p w:rsidR="00A3789B" w:rsidRDefault="00A3789B" w:rsidP="00A3789B">
      <w:pPr>
        <w:pStyle w:val="a3"/>
        <w:ind w:left="567" w:firstLine="0"/>
      </w:pPr>
      <w:r>
        <w:t>- для казенных муниципальных учреждений: информация о показателях бюджетной сметы;</w:t>
      </w:r>
    </w:p>
    <w:p w:rsidR="00A3789B" w:rsidRDefault="00A3789B" w:rsidP="00A3789B">
      <w:pPr>
        <w:pStyle w:val="a3"/>
        <w:ind w:left="567" w:firstLine="0"/>
      </w:pPr>
      <w:r>
        <w:t>- для автономных и бюджетных учреждений: информация о муниципальном задании, информация о плане финансово-хозяйственной деятельности;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Доля муниципальных учреждений муниципального образования, разместивших на сайте bus.gov.ru информацию о результатах деятельности и об использовании имущества за отчетный период, в срок до 1 мая года, за который проводится оценка</w:t>
      </w:r>
      <w:r>
        <w:t>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>
        <w:t>Доля муниципальных учреждений муниципального образования, разместивших на сайте bus.gov.ru фактические показатели по годовой бухгалтерской отчетности за отчетный период, в срок до 1 мая года, за который проводится оценка:</w:t>
      </w:r>
    </w:p>
    <w:p w:rsidR="00A3789B" w:rsidRDefault="00A3789B" w:rsidP="00A3789B">
      <w:pPr>
        <w:pStyle w:val="a3"/>
        <w:ind w:left="567" w:firstLine="0"/>
      </w:pPr>
      <w:r>
        <w:t>- для казенных муниципальных учреждений: баланс (ф. 0503130);</w:t>
      </w:r>
    </w:p>
    <w:p w:rsidR="00A3789B" w:rsidRDefault="00A3789B" w:rsidP="00A3789B">
      <w:pPr>
        <w:pStyle w:val="a3"/>
        <w:ind w:left="567" w:firstLine="0"/>
      </w:pPr>
      <w:r>
        <w:t>- для автономных и бюджетных учреждений: баланс (ф. 0503730);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Размещение на официальном сайте муниципального образования протоколов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</w:t>
      </w:r>
      <w:r>
        <w:t>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Количество размещенных на ЕПБС наборов информации 7.29 "Информация о кассовом исполнении по расходам бюджетов субъектов Российской Федерации, бюджетов территориальных государственных внебюджетных фондов, местных бюджетов" в год</w:t>
      </w:r>
      <w:r>
        <w:t>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Количество размещенных на ЕПБС наборов информации 5.34 "Сводная бюджетная роспись бюджета" в год</w:t>
      </w:r>
      <w:r>
        <w:t>;</w:t>
      </w:r>
    </w:p>
    <w:p w:rsidR="00A3789B" w:rsidRDefault="00A3789B" w:rsidP="00A3789B">
      <w:pPr>
        <w:pStyle w:val="a3"/>
        <w:numPr>
          <w:ilvl w:val="0"/>
          <w:numId w:val="8"/>
        </w:numPr>
        <w:ind w:left="0" w:firstLine="567"/>
      </w:pPr>
      <w:r w:rsidRPr="00A3789B">
        <w:t>Доля размещенной информации финансовыми органами муниципальных образований для обработки и публикации на ЕПБС в части документов в неструктурированном виде в процентах от общего числа показателей, доступных к размещению</w:t>
      </w:r>
      <w:r>
        <w:t>.</w:t>
      </w:r>
    </w:p>
    <w:p w:rsidR="00A3789B" w:rsidRDefault="000E0FB1" w:rsidP="00A3789B">
      <w:pPr>
        <w:pStyle w:val="a3"/>
        <w:rPr>
          <w:rFonts w:cstheme="minorBidi"/>
          <w:szCs w:val="22"/>
        </w:rPr>
      </w:pPr>
      <w:r>
        <w:t>Р</w:t>
      </w:r>
      <w:r w:rsidRPr="000E0FB1">
        <w:t xml:space="preserve">ешения о бюджете </w:t>
      </w:r>
      <w:r>
        <w:t>р</w:t>
      </w:r>
      <w:r w:rsidRPr="000E0FB1">
        <w:t>азмещен</w:t>
      </w:r>
      <w:r>
        <w:t xml:space="preserve">ы </w:t>
      </w:r>
      <w:r w:rsidR="00C0022A" w:rsidRPr="000E0FB1">
        <w:t xml:space="preserve">на официальном сайте муниципального образования </w:t>
      </w:r>
      <w:r>
        <w:t xml:space="preserve">своевременно в полном объеме во всех </w:t>
      </w:r>
      <w:r w:rsidRPr="002D1950">
        <w:rPr>
          <w:rFonts w:cstheme="minorBidi"/>
          <w:szCs w:val="22"/>
        </w:rPr>
        <w:t>муниципальны</w:t>
      </w:r>
      <w:r>
        <w:rPr>
          <w:rFonts w:cstheme="minorBidi"/>
          <w:szCs w:val="22"/>
        </w:rPr>
        <w:t>х</w:t>
      </w:r>
      <w:r w:rsidRPr="002D1950">
        <w:rPr>
          <w:rFonts w:cstheme="minorBidi"/>
          <w:szCs w:val="22"/>
        </w:rPr>
        <w:t xml:space="preserve"> образования</w:t>
      </w:r>
      <w:r>
        <w:rPr>
          <w:rFonts w:cstheme="minorBidi"/>
          <w:szCs w:val="22"/>
        </w:rPr>
        <w:t>х за исключением Свердловского городского поселения.</w:t>
      </w:r>
    </w:p>
    <w:p w:rsidR="000E0FB1" w:rsidRDefault="00C0022A" w:rsidP="00C0022A">
      <w:pPr>
        <w:pStyle w:val="a3"/>
      </w:pPr>
      <w:r>
        <w:t>Р</w:t>
      </w:r>
      <w:r w:rsidRPr="00C0022A">
        <w:t xml:space="preserve">ешения об исполнении бюджета на официальном сайте муниципального образования </w:t>
      </w:r>
      <w:r>
        <w:t>не р</w:t>
      </w:r>
      <w:r w:rsidRPr="00C0022A">
        <w:t>азмещен</w:t>
      </w:r>
      <w:r>
        <w:t>ы в Рахьинском и Свердловском городских поселениях Всеволожского муниципального района, Большеижорском городском и  Горбунковском и Кипенском сельских поселениях Ломоносовского муниципального района, Вознесенском городском поселении Подпорожского муниципального района.</w:t>
      </w:r>
    </w:p>
    <w:p w:rsidR="002C48F9" w:rsidRDefault="00C0022A" w:rsidP="00F44014">
      <w:pPr>
        <w:pStyle w:val="a3"/>
      </w:pPr>
      <w:r w:rsidRPr="00C0022A">
        <w:t xml:space="preserve">"Бюджет для граждан" по проекту решения о бюджете и по годовому отчету об исполнении бюджета </w:t>
      </w:r>
      <w:r>
        <w:t>не р</w:t>
      </w:r>
      <w:r w:rsidRPr="00C0022A">
        <w:t>азмещен</w:t>
      </w:r>
      <w:r>
        <w:t>ы</w:t>
      </w:r>
      <w:r w:rsidRPr="00C0022A">
        <w:t xml:space="preserve"> на официальном сайте муниципального образования</w:t>
      </w:r>
      <w:r w:rsidR="002C48F9">
        <w:t xml:space="preserve"> или размещен один документ в 154 муниципальных образованиях (5 муниципальных районах, 46 городских поселениях и 103 сельских поселениях).</w:t>
      </w:r>
    </w:p>
    <w:p w:rsidR="00F44014" w:rsidRDefault="00F44014" w:rsidP="00F44014">
      <w:pPr>
        <w:pStyle w:val="a3"/>
      </w:pPr>
      <w:r>
        <w:t>Менее 95% муниципальных учреждений муниципального образования, разместивших на сайте bus.gov.ru информаци</w:t>
      </w:r>
      <w:r w:rsidR="0093317F">
        <w:t>ю</w:t>
      </w:r>
      <w:r>
        <w:t xml:space="preserve"> о показателях бюджетной сметы</w:t>
      </w:r>
      <w:r w:rsidR="0093317F">
        <w:t>,</w:t>
      </w:r>
      <w:r>
        <w:t xml:space="preserve"> муниципальном задании, плане финансово-хозяйственной деятельности</w:t>
      </w:r>
      <w:r w:rsidR="00CE5819">
        <w:t xml:space="preserve">, - </w:t>
      </w:r>
      <w:r w:rsidR="0093317F">
        <w:t xml:space="preserve"> в 69 сельских поселениях и 39 городских поселениях.</w:t>
      </w:r>
    </w:p>
    <w:p w:rsidR="0093317F" w:rsidRDefault="0093317F" w:rsidP="00F44014">
      <w:pPr>
        <w:pStyle w:val="a3"/>
      </w:pPr>
      <w:r>
        <w:t xml:space="preserve">Менее 95% </w:t>
      </w:r>
      <w:r w:rsidRPr="0093317F">
        <w:t>муниципальных учреждений муниципального образования, разместивших на сайте bus.gov.ru информацию о результатах деятельности и об использовании имущества</w:t>
      </w:r>
      <w:r w:rsidR="00CE5819">
        <w:t>, -</w:t>
      </w:r>
      <w:r w:rsidRPr="0093317F">
        <w:t xml:space="preserve"> </w:t>
      </w:r>
      <w:r>
        <w:t>в 132 муниципальных образованиях (11 муниципальных район</w:t>
      </w:r>
      <w:r w:rsidR="00CE5819">
        <w:t>ах</w:t>
      </w:r>
      <w:r>
        <w:t>, 47 городских поселени</w:t>
      </w:r>
      <w:r w:rsidR="00CE5819">
        <w:t>ях</w:t>
      </w:r>
      <w:r>
        <w:t xml:space="preserve"> и 74</w:t>
      </w:r>
      <w:r w:rsidR="00CE5819">
        <w:t xml:space="preserve"> сельских поселениях</w:t>
      </w:r>
      <w:r>
        <w:t>).</w:t>
      </w:r>
    </w:p>
    <w:p w:rsidR="0093317F" w:rsidRDefault="0093317F" w:rsidP="0093317F">
      <w:pPr>
        <w:pStyle w:val="a3"/>
      </w:pPr>
      <w:r>
        <w:t>Менее 95% муниципальных учреждений муниципального образования, разместивших на сайте bus.gov.ru баланс (ф. 0503130) и баланс (ф. 0503730)</w:t>
      </w:r>
      <w:r w:rsidR="00CE5819">
        <w:t xml:space="preserve">, - </w:t>
      </w:r>
      <w:r>
        <w:t xml:space="preserve"> в 113 муниципальных образованиях (9 муниципальных районах, 41 городском поселении и 63 сельских поселениях).</w:t>
      </w:r>
    </w:p>
    <w:p w:rsidR="0093317F" w:rsidRDefault="00185D60" w:rsidP="0093317F">
      <w:pPr>
        <w:pStyle w:val="a3"/>
      </w:pPr>
      <w:r w:rsidRPr="002C48F9">
        <w:t>П</w:t>
      </w:r>
      <w:r w:rsidR="0093317F" w:rsidRPr="002C48F9">
        <w:t>ротокол</w:t>
      </w:r>
      <w:r w:rsidRPr="002C48F9">
        <w:t>ы</w:t>
      </w:r>
      <w:r w:rsidR="0093317F" w:rsidRPr="002C48F9">
        <w:t xml:space="preserve">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</w:t>
      </w:r>
      <w:r w:rsidRPr="002C48F9">
        <w:t xml:space="preserve"> не размещены на официальном сайте муниципального образования </w:t>
      </w:r>
      <w:r w:rsidR="002C48F9">
        <w:t xml:space="preserve">или размещен один документ </w:t>
      </w:r>
      <w:r w:rsidRPr="002C48F9">
        <w:t xml:space="preserve">в </w:t>
      </w:r>
      <w:r w:rsidR="002C48F9">
        <w:t>7</w:t>
      </w:r>
      <w:r w:rsidR="009F6217">
        <w:t>0</w:t>
      </w:r>
      <w:r w:rsidRPr="002C48F9">
        <w:t xml:space="preserve"> муниципальн</w:t>
      </w:r>
      <w:r w:rsidR="009F6217">
        <w:t>ых</w:t>
      </w:r>
      <w:r w:rsidRPr="002C48F9">
        <w:t xml:space="preserve"> образовани</w:t>
      </w:r>
      <w:r w:rsidR="009F6217">
        <w:t>ях</w:t>
      </w:r>
      <w:r w:rsidRPr="002C48F9">
        <w:t xml:space="preserve"> (</w:t>
      </w:r>
      <w:r w:rsidR="00ED3E63">
        <w:t xml:space="preserve">Киришском </w:t>
      </w:r>
      <w:r w:rsidRPr="002C48F9">
        <w:t>муниципальн</w:t>
      </w:r>
      <w:r w:rsidR="009F6217">
        <w:t>ом</w:t>
      </w:r>
      <w:r w:rsidRPr="002C48F9">
        <w:t xml:space="preserve"> </w:t>
      </w:r>
      <w:r w:rsidR="00ED3E63">
        <w:t>район</w:t>
      </w:r>
      <w:r w:rsidR="009F6217">
        <w:t>е</w:t>
      </w:r>
      <w:r w:rsidR="002C48F9" w:rsidRPr="002C48F9">
        <w:t xml:space="preserve">, </w:t>
      </w:r>
      <w:r w:rsidR="00ED3E63">
        <w:t>23</w:t>
      </w:r>
      <w:r w:rsidR="002C48F9" w:rsidRPr="002C48F9">
        <w:t xml:space="preserve"> городских поселениях и</w:t>
      </w:r>
      <w:r w:rsidR="002C48F9">
        <w:t xml:space="preserve"> </w:t>
      </w:r>
      <w:r w:rsidR="00ED3E63">
        <w:t>46 сельских поселений).</w:t>
      </w:r>
    </w:p>
    <w:p w:rsidR="007F054F" w:rsidRDefault="007F054F" w:rsidP="0093317F">
      <w:pPr>
        <w:pStyle w:val="a3"/>
      </w:pPr>
      <w:r>
        <w:t xml:space="preserve">Менее 45 </w:t>
      </w:r>
      <w:r w:rsidRPr="007F054F">
        <w:t xml:space="preserve">размещенных на ЕПБС наборов информации 7.29 "Информация о кассовом исполнении по расходам бюджетов субъектов Российской Федерации, бюджетов территориальных государственных внебюджетных фондов, местных бюджетов" </w:t>
      </w:r>
      <w:r>
        <w:t>во всех муниципальных образованиях.</w:t>
      </w:r>
    </w:p>
    <w:p w:rsidR="00ED3E63" w:rsidRDefault="007F054F" w:rsidP="0093317F">
      <w:pPr>
        <w:pStyle w:val="a3"/>
      </w:pPr>
      <w:r>
        <w:t>Менее 3</w:t>
      </w:r>
      <w:r w:rsidRPr="007F054F">
        <w:t xml:space="preserve"> размещенных на ЕПБС наборов информации 5.34 "Сводная бюджетная роспись бюджета" </w:t>
      </w:r>
      <w:r>
        <w:t>в 40 муниципальных образованиях (Ломоносовском муниципальном районе, 16 городских поселениях и 23 сельских поселениях).</w:t>
      </w:r>
    </w:p>
    <w:p w:rsidR="007F054F" w:rsidRDefault="007F054F" w:rsidP="007F054F">
      <w:pPr>
        <w:pStyle w:val="a3"/>
      </w:pPr>
      <w:r>
        <w:t>Менее 95%</w:t>
      </w:r>
      <w:r w:rsidRPr="007F054F">
        <w:t xml:space="preserve"> размещенной информации финансовыми органами муниципальных образований для обработки и публикации на ЕПБС в части документов в неструктурированном виде </w:t>
      </w:r>
      <w:r>
        <w:t>в 65 муниципальных образованиях (6 муниципальных районов (Всеволожский</w:t>
      </w:r>
      <w:r w:rsidR="006A0D8A">
        <w:t>,</w:t>
      </w:r>
      <w:r>
        <w:t xml:space="preserve"> Выборгский</w:t>
      </w:r>
      <w:r w:rsidR="006A0D8A">
        <w:t>,</w:t>
      </w:r>
      <w:r>
        <w:t xml:space="preserve"> Лодейнопольский</w:t>
      </w:r>
      <w:r w:rsidR="006A0D8A">
        <w:t>,</w:t>
      </w:r>
      <w:r>
        <w:t xml:space="preserve"> Ломоносовский</w:t>
      </w:r>
      <w:r w:rsidR="006A0D8A">
        <w:t>,</w:t>
      </w:r>
      <w:r>
        <w:t xml:space="preserve"> Приозерский</w:t>
      </w:r>
      <w:r w:rsidR="006A0D8A">
        <w:t xml:space="preserve"> и </w:t>
      </w:r>
      <w:r>
        <w:t>Тихвинский</w:t>
      </w:r>
      <w:r w:rsidR="006A0D8A">
        <w:t>), 25 городских поселениях и 34 сельских поселениях).</w:t>
      </w:r>
    </w:p>
    <w:p w:rsidR="00C22EC0" w:rsidRPr="004E6E89" w:rsidRDefault="00C22EC0" w:rsidP="008B59BB">
      <w:pPr>
        <w:pStyle w:val="a3"/>
        <w:rPr>
          <w:highlight w:val="yellow"/>
        </w:rPr>
      </w:pPr>
    </w:p>
    <w:p w:rsidR="006A0D8A" w:rsidRDefault="0059747A" w:rsidP="008B59BB">
      <w:pPr>
        <w:pStyle w:val="a3"/>
        <w:ind w:firstLine="567"/>
      </w:pPr>
      <w:r w:rsidRPr="00E618CB">
        <w:t>Итоговая комплексная оценка качества муниципального образования последовательно снижена на 10% в</w:t>
      </w:r>
      <w:r w:rsidR="00DE45D6" w:rsidRPr="00E618CB">
        <w:t xml:space="preserve"> </w:t>
      </w:r>
      <w:r w:rsidR="00C64B5B" w:rsidRPr="00E618CB">
        <w:t xml:space="preserve">связи с </w:t>
      </w:r>
      <w:r w:rsidR="00F90FF9" w:rsidRPr="00E618CB">
        <w:t xml:space="preserve">несоблюдением </w:t>
      </w:r>
      <w:r w:rsidR="00C230D0" w:rsidRPr="00E618CB">
        <w:t>требований бюджетного законодательства</w:t>
      </w:r>
      <w:r w:rsidR="00784FFE" w:rsidRPr="00E618CB">
        <w:t xml:space="preserve"> </w:t>
      </w:r>
      <w:r w:rsidR="001475B8">
        <w:t>8</w:t>
      </w:r>
      <w:bookmarkStart w:id="0" w:name="_GoBack"/>
      <w:bookmarkEnd w:id="0"/>
      <w:r w:rsidR="00784FFE" w:rsidRPr="00E618CB">
        <w:t xml:space="preserve"> </w:t>
      </w:r>
      <w:r w:rsidR="005D7B24" w:rsidRPr="00E618CB">
        <w:t>муниципальным образованиям</w:t>
      </w:r>
      <w:r w:rsidR="00784FFE" w:rsidRPr="00E618CB">
        <w:t xml:space="preserve"> </w:t>
      </w:r>
      <w:r w:rsidR="00DE466A" w:rsidRPr="00E618CB">
        <w:t>(</w:t>
      </w:r>
      <w:r w:rsidR="009A4B18" w:rsidRPr="009A4B18">
        <w:t>Сертоловско</w:t>
      </w:r>
      <w:r w:rsidR="00CE5819">
        <w:t>е</w:t>
      </w:r>
      <w:r w:rsidR="009A4B18" w:rsidRPr="009A4B18">
        <w:t xml:space="preserve"> </w:t>
      </w:r>
      <w:r w:rsidR="00CE5819">
        <w:t xml:space="preserve">и Свердловское </w:t>
      </w:r>
      <w:r w:rsidR="009A4B18" w:rsidRPr="009A4B18">
        <w:t>городск</w:t>
      </w:r>
      <w:r w:rsidR="00CE5819">
        <w:t>ие</w:t>
      </w:r>
      <w:r w:rsidR="009A4B18" w:rsidRPr="009A4B18">
        <w:t xml:space="preserve"> поселени</w:t>
      </w:r>
      <w:r w:rsidR="00CE5819">
        <w:t>я</w:t>
      </w:r>
      <w:r w:rsidR="009A4B18">
        <w:t xml:space="preserve"> </w:t>
      </w:r>
      <w:r w:rsidR="005D7B24" w:rsidRPr="00E618CB">
        <w:t>Всеволожского муниципального района</w:t>
      </w:r>
      <w:r w:rsidR="009A4B18">
        <w:t xml:space="preserve">, </w:t>
      </w:r>
      <w:r w:rsidR="006A0D8A" w:rsidRPr="006A0D8A">
        <w:t>Селезневско</w:t>
      </w:r>
      <w:r w:rsidR="00CE5819">
        <w:t>е</w:t>
      </w:r>
      <w:r w:rsidR="006A0D8A" w:rsidRPr="006A0D8A">
        <w:t xml:space="preserve"> сельско</w:t>
      </w:r>
      <w:r w:rsidR="00CE5819">
        <w:t>е</w:t>
      </w:r>
      <w:r w:rsidR="006A0D8A" w:rsidRPr="006A0D8A">
        <w:t xml:space="preserve"> поселени</w:t>
      </w:r>
      <w:r w:rsidR="00CE5819">
        <w:t>е</w:t>
      </w:r>
      <w:r w:rsidR="006A0D8A" w:rsidRPr="006A0D8A">
        <w:t xml:space="preserve"> Выборгского района</w:t>
      </w:r>
      <w:r w:rsidR="006A0D8A">
        <w:t>,</w:t>
      </w:r>
      <w:r w:rsidR="006A0D8A" w:rsidRPr="006A0D8A">
        <w:t xml:space="preserve"> </w:t>
      </w:r>
      <w:r w:rsidR="009D6720">
        <w:t xml:space="preserve">Шлисселбургское городское поселение Кировского муниципального района, </w:t>
      </w:r>
      <w:r w:rsidR="006A0D8A" w:rsidRPr="006A0D8A">
        <w:t>Запорожско</w:t>
      </w:r>
      <w:r w:rsidR="00CE5819">
        <w:t>е</w:t>
      </w:r>
      <w:r w:rsidR="006A0D8A" w:rsidRPr="006A0D8A">
        <w:t xml:space="preserve"> сельско</w:t>
      </w:r>
      <w:r w:rsidR="00CE5819">
        <w:t>е</w:t>
      </w:r>
      <w:r w:rsidR="006A0D8A" w:rsidRPr="006A0D8A">
        <w:t xml:space="preserve"> поселени</w:t>
      </w:r>
      <w:r w:rsidR="00CE5819">
        <w:t>е</w:t>
      </w:r>
      <w:r w:rsidR="006A0D8A" w:rsidRPr="006A0D8A">
        <w:t xml:space="preserve"> Приозерского муниципального района</w:t>
      </w:r>
      <w:r w:rsidR="006A0D8A">
        <w:t xml:space="preserve">, </w:t>
      </w:r>
      <w:r w:rsidR="006A0D8A" w:rsidRPr="006A0D8A">
        <w:t>Горбунковско</w:t>
      </w:r>
      <w:r w:rsidR="00CE5819">
        <w:t>е</w:t>
      </w:r>
      <w:r w:rsidR="006A0D8A" w:rsidRPr="006A0D8A">
        <w:t>, Кипенско</w:t>
      </w:r>
      <w:r w:rsidR="00CE5819">
        <w:t>е</w:t>
      </w:r>
      <w:r w:rsidR="006A0D8A" w:rsidRPr="006A0D8A">
        <w:t xml:space="preserve"> и Лаголовско</w:t>
      </w:r>
      <w:r w:rsidR="00CE5819">
        <w:t>е</w:t>
      </w:r>
      <w:r w:rsidR="006A0D8A" w:rsidRPr="006A0D8A">
        <w:t xml:space="preserve"> сельски</w:t>
      </w:r>
      <w:r w:rsidR="00CE5819">
        <w:t>е</w:t>
      </w:r>
      <w:r w:rsidR="006A0D8A" w:rsidRPr="006A0D8A">
        <w:t xml:space="preserve"> поселения Ломоносовского муниципального района</w:t>
      </w:r>
      <w:r w:rsidR="006A0D8A">
        <w:t>).</w:t>
      </w:r>
    </w:p>
    <w:p w:rsidR="006A0D8A" w:rsidRPr="004E6E89" w:rsidRDefault="006A0D8A" w:rsidP="008B59BB">
      <w:pPr>
        <w:pStyle w:val="a3"/>
        <w:ind w:firstLine="560"/>
        <w:rPr>
          <w:highlight w:val="yellow"/>
        </w:rPr>
      </w:pPr>
    </w:p>
    <w:p w:rsidR="00A874EA" w:rsidRPr="00E618CB" w:rsidRDefault="00EE472F" w:rsidP="008B59BB">
      <w:pPr>
        <w:pStyle w:val="a3"/>
        <w:ind w:firstLine="560"/>
      </w:pPr>
      <w:r w:rsidRPr="00E618CB">
        <w:t xml:space="preserve">В результате </w:t>
      </w:r>
      <w:r w:rsidR="006A0D8A">
        <w:t>и</w:t>
      </w:r>
      <w:r w:rsidR="006A0D8A" w:rsidRPr="006A0D8A">
        <w:t xml:space="preserve">тоговая комплексная оценка с учетом снижения баллов в связи с несоответствием значений индикаторов соблюдения требований бюджетного законодательства, а также индикаторов, характеризующих прозрачность бюджетного процесса </w:t>
      </w:r>
      <w:r w:rsidR="00860DE6">
        <w:t>за 2020</w:t>
      </w:r>
      <w:r w:rsidR="000313B8" w:rsidRPr="00E618CB">
        <w:t xml:space="preserve"> год</w:t>
      </w:r>
      <w:r w:rsidR="00C25315" w:rsidRPr="00E618CB">
        <w:t xml:space="preserve"> </w:t>
      </w:r>
      <w:r w:rsidRPr="00E618CB">
        <w:t xml:space="preserve">сложилась </w:t>
      </w:r>
      <w:r w:rsidR="00A874EA" w:rsidRPr="00E618CB">
        <w:t xml:space="preserve">следующим образом (в баллах по убыванию) </w:t>
      </w:r>
      <w:r w:rsidRPr="00E618CB">
        <w:t>по</w:t>
      </w:r>
      <w:r w:rsidR="00A874EA" w:rsidRPr="00E618CB">
        <w:t>:</w:t>
      </w:r>
    </w:p>
    <w:p w:rsidR="00784D12" w:rsidRPr="004E6E89" w:rsidRDefault="00784D12" w:rsidP="00A874EA">
      <w:pPr>
        <w:pStyle w:val="a3"/>
        <w:ind w:firstLine="560"/>
        <w:rPr>
          <w:highlight w:val="yellow"/>
        </w:rPr>
      </w:pPr>
    </w:p>
    <w:p w:rsidR="00EE472F" w:rsidRPr="002F3964" w:rsidRDefault="00A874EA" w:rsidP="00A874EA">
      <w:pPr>
        <w:pStyle w:val="a3"/>
        <w:ind w:firstLine="560"/>
      </w:pPr>
      <w:r w:rsidRPr="002F3964">
        <w:t>-</w:t>
      </w:r>
      <w:r w:rsidR="00EE472F" w:rsidRPr="002F3964">
        <w:t xml:space="preserve"> муниципальным </w:t>
      </w:r>
      <w:r w:rsidRPr="002F3964">
        <w:t>районам и Сосновоборскому городскому округу</w:t>
      </w:r>
      <w:r w:rsidR="00EE472F" w:rsidRPr="002F3964">
        <w:t>:</w:t>
      </w:r>
    </w:p>
    <w:tbl>
      <w:tblPr>
        <w:tblW w:w="7376" w:type="dxa"/>
        <w:tblInd w:w="103" w:type="dxa"/>
        <w:tblLook w:val="04A0" w:firstRow="1" w:lastRow="0" w:firstColumn="1" w:lastColumn="0" w:noHBand="0" w:noVBand="1"/>
      </w:tblPr>
      <w:tblGrid>
        <w:gridCol w:w="5959"/>
        <w:gridCol w:w="1417"/>
      </w:tblGrid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166,5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165,6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163,8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162,9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162,0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161,1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160,2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157,5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Тосненский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157,5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155,7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154,8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152,1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149,4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147,6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143,1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138,6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138,6</w:t>
            </w:r>
          </w:p>
        </w:tc>
      </w:tr>
      <w:tr w:rsidR="00463AA0" w:rsidRPr="00CE372F" w:rsidTr="00725191">
        <w:trPr>
          <w:cantSplit/>
        </w:trPr>
        <w:tc>
          <w:tcPr>
            <w:tcW w:w="5959" w:type="dxa"/>
            <w:shd w:val="clear" w:color="auto" w:fill="auto"/>
            <w:vAlign w:val="bottom"/>
            <w:hideMark/>
          </w:tcPr>
          <w:p w:rsidR="00463AA0" w:rsidRDefault="00463A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3AA0" w:rsidRDefault="00463A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124,2</w:t>
            </w:r>
          </w:p>
        </w:tc>
      </w:tr>
    </w:tbl>
    <w:p w:rsidR="00B434FE" w:rsidRPr="004E6E89" w:rsidRDefault="00B434FE">
      <w:pPr>
        <w:pStyle w:val="a3"/>
        <w:rPr>
          <w:highlight w:val="yellow"/>
        </w:rPr>
      </w:pPr>
    </w:p>
    <w:p w:rsidR="003C643E" w:rsidRPr="00953F59" w:rsidRDefault="00A874EA" w:rsidP="003C643E">
      <w:pPr>
        <w:pStyle w:val="a3"/>
        <w:ind w:firstLine="561"/>
      </w:pPr>
      <w:r w:rsidRPr="00953F59">
        <w:t xml:space="preserve">- </w:t>
      </w:r>
      <w:r w:rsidR="003C643E" w:rsidRPr="00953F59">
        <w:t>по городским поселениям:</w:t>
      </w:r>
    </w:p>
    <w:tbl>
      <w:tblPr>
        <w:tblW w:w="990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</w:tblGrid>
      <w:tr w:rsidR="00D8761E" w:rsidRPr="00CE372F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Pr="00953F59" w:rsidRDefault="00136E59" w:rsidP="00953F59">
            <w:pPr>
              <w:pStyle w:val="a3"/>
              <w:ind w:firstLine="561"/>
              <w:jc w:val="center"/>
            </w:pPr>
            <w:r w:rsidRPr="00953F59">
              <w:t>10 м</w:t>
            </w:r>
            <w:r w:rsidR="00D8761E" w:rsidRPr="00953F59">
              <w:t>униципальны</w:t>
            </w:r>
            <w:r w:rsidRPr="00953F59">
              <w:t>х</w:t>
            </w:r>
            <w:r w:rsidR="00D8761E" w:rsidRPr="00953F59">
              <w:t xml:space="preserve"> образовани</w:t>
            </w:r>
            <w:r w:rsidRPr="00953F59">
              <w:t>й</w:t>
            </w:r>
            <w:r w:rsidR="00D8761E" w:rsidRPr="00953F59">
              <w:t>,</w:t>
            </w:r>
          </w:p>
          <w:p w:rsidR="00D8761E" w:rsidRPr="00953F59" w:rsidRDefault="00D8761E" w:rsidP="00953F59">
            <w:pPr>
              <w:pStyle w:val="a3"/>
              <w:ind w:firstLine="561"/>
              <w:jc w:val="center"/>
            </w:pPr>
            <w:r w:rsidRPr="00953F59">
              <w:t>набравши</w:t>
            </w:r>
            <w:r w:rsidR="00136E59" w:rsidRPr="00953F59">
              <w:t>х</w:t>
            </w:r>
            <w:r w:rsidRPr="00953F59">
              <w:t xml:space="preserve">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61E" w:rsidRPr="00CE372F" w:rsidRDefault="00D8761E">
            <w:pPr>
              <w:jc w:val="right"/>
              <w:rPr>
                <w:sz w:val="24"/>
                <w:highlight w:val="yellow"/>
              </w:rPr>
            </w:pPr>
          </w:p>
        </w:tc>
      </w:tr>
      <w:tr w:rsidR="00770A6D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Лужское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162,9</w:t>
            </w:r>
          </w:p>
        </w:tc>
      </w:tr>
      <w:tr w:rsidR="00770A6D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Лодейнопольское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156,6</w:t>
            </w:r>
          </w:p>
        </w:tc>
      </w:tr>
      <w:tr w:rsidR="00770A6D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Пикалёвское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155,7</w:t>
            </w:r>
          </w:p>
        </w:tc>
      </w:tr>
      <w:tr w:rsidR="00770A6D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Кингисеппское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155,7</w:t>
            </w:r>
          </w:p>
        </w:tc>
      </w:tr>
      <w:tr w:rsidR="00770A6D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Сланцевское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155,7</w:t>
            </w:r>
          </w:p>
        </w:tc>
      </w:tr>
      <w:tr w:rsidR="00770A6D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Сясьстройское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</w:tr>
      <w:tr w:rsidR="00770A6D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Высоцкое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</w:tr>
      <w:tr w:rsidR="00770A6D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Приморское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</w:tr>
      <w:tr w:rsidR="00770A6D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Отрадненское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152,1</w:t>
            </w:r>
          </w:p>
        </w:tc>
      </w:tr>
      <w:tr w:rsidR="00770A6D" w:rsidRPr="00CE372F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Свирьстройское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770A6D" w:rsidRDefault="00770A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A6D" w:rsidRDefault="00770A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152,1</w:t>
            </w:r>
          </w:p>
        </w:tc>
      </w:tr>
      <w:tr w:rsidR="000605A0" w:rsidRPr="00CE372F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CE372F" w:rsidRDefault="000605A0">
            <w:pPr>
              <w:rPr>
                <w:sz w:val="24"/>
                <w:highlight w:val="yellow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0605A0" w:rsidRPr="00CE372F" w:rsidRDefault="000605A0" w:rsidP="00B25F3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CE372F" w:rsidRDefault="000605A0" w:rsidP="00A30927">
            <w:pPr>
              <w:jc w:val="right"/>
              <w:rPr>
                <w:sz w:val="24"/>
                <w:highlight w:val="yellow"/>
              </w:rPr>
            </w:pPr>
          </w:p>
        </w:tc>
      </w:tr>
      <w:tr w:rsidR="002931A4" w:rsidRPr="00CE372F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Pr="00953F59" w:rsidRDefault="00136E59" w:rsidP="00953F59">
            <w:pPr>
              <w:pStyle w:val="a3"/>
              <w:ind w:firstLine="561"/>
              <w:jc w:val="center"/>
            </w:pPr>
            <w:r w:rsidRPr="00953F59">
              <w:t xml:space="preserve">10 муниципальных образований, </w:t>
            </w:r>
          </w:p>
          <w:p w:rsidR="002931A4" w:rsidRPr="00953F59" w:rsidRDefault="00136E59" w:rsidP="00953F59">
            <w:pPr>
              <w:pStyle w:val="a3"/>
              <w:ind w:firstLine="561"/>
              <w:jc w:val="center"/>
            </w:pPr>
            <w:r w:rsidRPr="00953F59">
              <w:t>набравших наименьшее количество баллов</w:t>
            </w:r>
            <w:r w:rsidR="002931A4" w:rsidRPr="00953F59">
              <w:t>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31A4" w:rsidRPr="00CE372F" w:rsidRDefault="002931A4" w:rsidP="00E84BE9">
            <w:pPr>
              <w:jc w:val="right"/>
              <w:rPr>
                <w:sz w:val="24"/>
                <w:highlight w:val="yellow"/>
              </w:rPr>
            </w:pPr>
          </w:p>
        </w:tc>
      </w:tr>
      <w:tr w:rsidR="009D6720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Вознесенское городское поселение</w:t>
            </w:r>
          </w:p>
        </w:tc>
        <w:tc>
          <w:tcPr>
            <w:tcW w:w="4309" w:type="dxa"/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122,4</w:t>
            </w:r>
          </w:p>
        </w:tc>
      </w:tr>
      <w:tr w:rsidR="009D6720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Аннинское городское поселение</w:t>
            </w:r>
          </w:p>
        </w:tc>
        <w:tc>
          <w:tcPr>
            <w:tcW w:w="4309" w:type="dxa"/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121,5</w:t>
            </w:r>
          </w:p>
        </w:tc>
      </w:tr>
      <w:tr w:rsidR="009D6720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Приладожское городское поселение</w:t>
            </w:r>
          </w:p>
        </w:tc>
        <w:tc>
          <w:tcPr>
            <w:tcW w:w="4309" w:type="dxa"/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120,6</w:t>
            </w:r>
          </w:p>
        </w:tc>
      </w:tr>
      <w:tr w:rsidR="009D6720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Важинское городское поселение</w:t>
            </w:r>
          </w:p>
        </w:tc>
        <w:tc>
          <w:tcPr>
            <w:tcW w:w="4309" w:type="dxa"/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</w:t>
            </w:r>
          </w:p>
        </w:tc>
      </w:tr>
      <w:tr w:rsidR="009D6720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Никольское городское поселение</w:t>
            </w:r>
          </w:p>
        </w:tc>
        <w:tc>
          <w:tcPr>
            <w:tcW w:w="4309" w:type="dxa"/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</w:t>
            </w:r>
          </w:p>
        </w:tc>
      </w:tr>
      <w:tr w:rsidR="009D6720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Назиевское городское поселение</w:t>
            </w:r>
          </w:p>
        </w:tc>
        <w:tc>
          <w:tcPr>
            <w:tcW w:w="4309" w:type="dxa"/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117,0</w:t>
            </w:r>
          </w:p>
        </w:tc>
      </w:tr>
      <w:tr w:rsidR="009D6720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Большеижорское городское поселение</w:t>
            </w:r>
          </w:p>
        </w:tc>
        <w:tc>
          <w:tcPr>
            <w:tcW w:w="4309" w:type="dxa"/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111,6</w:t>
            </w:r>
          </w:p>
        </w:tc>
      </w:tr>
      <w:tr w:rsidR="009D6720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Рахьинское городское поселение</w:t>
            </w:r>
          </w:p>
        </w:tc>
        <w:tc>
          <w:tcPr>
            <w:tcW w:w="4309" w:type="dxa"/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105,3</w:t>
            </w:r>
          </w:p>
        </w:tc>
      </w:tr>
      <w:tr w:rsidR="009D6720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Шлиссельбургское городское поселение</w:t>
            </w:r>
          </w:p>
        </w:tc>
        <w:tc>
          <w:tcPr>
            <w:tcW w:w="4309" w:type="dxa"/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100,4</w:t>
            </w:r>
          </w:p>
        </w:tc>
      </w:tr>
      <w:tr w:rsidR="009D6720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Свердловское городское поселение</w:t>
            </w:r>
          </w:p>
        </w:tc>
        <w:tc>
          <w:tcPr>
            <w:tcW w:w="4309" w:type="dxa"/>
            <w:vAlign w:val="bottom"/>
          </w:tcPr>
          <w:p w:rsidR="009D6720" w:rsidRDefault="009D67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720" w:rsidRDefault="009D67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68,0</w:t>
            </w:r>
          </w:p>
        </w:tc>
      </w:tr>
    </w:tbl>
    <w:p w:rsidR="00EE472F" w:rsidRPr="004E6E89" w:rsidRDefault="00EE472F" w:rsidP="000F607C">
      <w:pPr>
        <w:pStyle w:val="a3"/>
        <w:rPr>
          <w:highlight w:val="yellow"/>
        </w:rPr>
      </w:pPr>
    </w:p>
    <w:p w:rsidR="00E0481C" w:rsidRPr="00953F59" w:rsidRDefault="00E0481C" w:rsidP="00953F59">
      <w:pPr>
        <w:pStyle w:val="a3"/>
        <w:ind w:firstLine="561"/>
        <w:jc w:val="left"/>
      </w:pPr>
      <w:r w:rsidRPr="00953F59">
        <w:t>- по сельским поселениям:</w:t>
      </w:r>
    </w:p>
    <w:p w:rsidR="00E0481C" w:rsidRPr="004E6E89" w:rsidRDefault="00E0481C" w:rsidP="00E0481C">
      <w:pPr>
        <w:pStyle w:val="a3"/>
        <w:ind w:firstLine="561"/>
        <w:rPr>
          <w:highlight w:val="yellow"/>
        </w:rPr>
      </w:pPr>
    </w:p>
    <w:tbl>
      <w:tblPr>
        <w:tblW w:w="1102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  <w:gridCol w:w="1120"/>
      </w:tblGrid>
      <w:tr w:rsidR="00E0481C" w:rsidRPr="004E6E89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81C" w:rsidRPr="00953F59" w:rsidRDefault="00E0481C" w:rsidP="00953F59">
            <w:pPr>
              <w:pStyle w:val="a3"/>
              <w:ind w:firstLine="561"/>
              <w:jc w:val="center"/>
            </w:pPr>
            <w:r w:rsidRPr="00953F59">
              <w:t>10 муниципальных образований,</w:t>
            </w:r>
          </w:p>
          <w:p w:rsidR="00E0481C" w:rsidRPr="00953F59" w:rsidRDefault="00E0481C" w:rsidP="00953F59">
            <w:pPr>
              <w:pStyle w:val="a3"/>
              <w:ind w:firstLine="561"/>
              <w:jc w:val="center"/>
            </w:pPr>
            <w:r w:rsidRPr="00953F59">
              <w:t>набравших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4E6E89" w:rsidRDefault="00E0481C" w:rsidP="009C3E31">
            <w:pPr>
              <w:jc w:val="right"/>
              <w:rPr>
                <w:sz w:val="24"/>
                <w:highlight w:val="yellow"/>
              </w:rPr>
            </w:pP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Ретюнское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162,9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Доможировское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161,1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160,2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Сяськелевское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157,5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Пчевжинское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157,5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Заклинское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157,5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Фалилеевское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157,5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Пустомержское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156,6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Володарское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155,7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Бегуницкое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153,9</w:t>
            </w:r>
          </w:p>
        </w:tc>
      </w:tr>
      <w:tr w:rsidR="00E0481C" w:rsidRPr="004E6E89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4E6E89" w:rsidRDefault="00E0481C" w:rsidP="009C3E3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4E6E89" w:rsidRDefault="00E0481C" w:rsidP="00E84BE9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1120" w:type="dxa"/>
            <w:vAlign w:val="bottom"/>
          </w:tcPr>
          <w:p w:rsidR="00E0481C" w:rsidRPr="004E6E89" w:rsidRDefault="00E0481C" w:rsidP="009C3E31">
            <w:pPr>
              <w:rPr>
                <w:sz w:val="24"/>
                <w:highlight w:val="yellow"/>
              </w:rPr>
            </w:pPr>
          </w:p>
        </w:tc>
      </w:tr>
      <w:tr w:rsidR="00153854" w:rsidRPr="004E6E89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54" w:rsidRPr="00953F59" w:rsidRDefault="00153854" w:rsidP="00953F59">
            <w:pPr>
              <w:pStyle w:val="a3"/>
              <w:ind w:firstLine="561"/>
              <w:jc w:val="center"/>
            </w:pPr>
          </w:p>
          <w:p w:rsidR="00153854" w:rsidRPr="00953F59" w:rsidRDefault="00153854" w:rsidP="00953F59">
            <w:pPr>
              <w:pStyle w:val="a3"/>
              <w:ind w:firstLine="561"/>
              <w:jc w:val="center"/>
            </w:pPr>
            <w:r w:rsidRPr="00953F59">
              <w:t>10 муниципальных образований,</w:t>
            </w:r>
          </w:p>
          <w:p w:rsidR="00153854" w:rsidRPr="00953F59" w:rsidRDefault="00153854" w:rsidP="00953F59">
            <w:pPr>
              <w:pStyle w:val="a3"/>
              <w:ind w:firstLine="561"/>
              <w:jc w:val="center"/>
            </w:pPr>
            <w:r w:rsidRPr="00953F59">
              <w:t>набравших наименьшее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854" w:rsidRPr="004E6E89" w:rsidRDefault="00153854" w:rsidP="00E84BE9">
            <w:pPr>
              <w:jc w:val="right"/>
              <w:rPr>
                <w:sz w:val="24"/>
                <w:highlight w:val="yellow"/>
              </w:rPr>
            </w:pP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Копорское сельское поселение</w:t>
            </w:r>
          </w:p>
        </w:tc>
        <w:tc>
          <w:tcPr>
            <w:tcW w:w="4309" w:type="dxa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115,2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Селивановское сельское поселение</w:t>
            </w:r>
          </w:p>
        </w:tc>
        <w:tc>
          <w:tcPr>
            <w:tcW w:w="4309" w:type="dxa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115,2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Запорожское сельское поселение</w:t>
            </w:r>
          </w:p>
        </w:tc>
        <w:tc>
          <w:tcPr>
            <w:tcW w:w="4309" w:type="dxa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Русско-Высоцкое сельское поселение</w:t>
            </w:r>
          </w:p>
        </w:tc>
        <w:tc>
          <w:tcPr>
            <w:tcW w:w="4309" w:type="dxa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113,4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Петровское сельское поселение</w:t>
            </w:r>
          </w:p>
        </w:tc>
        <w:tc>
          <w:tcPr>
            <w:tcW w:w="4309" w:type="dxa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113,4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Лопухинское сельское поселение</w:t>
            </w:r>
          </w:p>
        </w:tc>
        <w:tc>
          <w:tcPr>
            <w:tcW w:w="4309" w:type="dxa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Оржицкое сельское поселение</w:t>
            </w:r>
          </w:p>
        </w:tc>
        <w:tc>
          <w:tcPr>
            <w:tcW w:w="4309" w:type="dxa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109,8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Горбунковское сельское поселение</w:t>
            </w:r>
          </w:p>
        </w:tc>
        <w:tc>
          <w:tcPr>
            <w:tcW w:w="4309" w:type="dxa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103,7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Лаголовское сельское поселение</w:t>
            </w:r>
          </w:p>
        </w:tc>
        <w:tc>
          <w:tcPr>
            <w:tcW w:w="4309" w:type="dxa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</w:tr>
      <w:tr w:rsidR="00117470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Кипенское сельское поселение</w:t>
            </w:r>
          </w:p>
        </w:tc>
        <w:tc>
          <w:tcPr>
            <w:tcW w:w="4309" w:type="dxa"/>
            <w:vAlign w:val="bottom"/>
          </w:tcPr>
          <w:p w:rsidR="00117470" w:rsidRDefault="001174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7470" w:rsidRDefault="00117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89,1</w:t>
            </w:r>
          </w:p>
        </w:tc>
      </w:tr>
    </w:tbl>
    <w:p w:rsidR="00E0481C" w:rsidRPr="004E6E89" w:rsidRDefault="00E0481C" w:rsidP="00E0481C">
      <w:pPr>
        <w:pStyle w:val="a3"/>
        <w:rPr>
          <w:highlight w:val="yellow"/>
        </w:rPr>
      </w:pPr>
    </w:p>
    <w:p w:rsidR="00E0481C" w:rsidRPr="00661E12" w:rsidRDefault="00E0481C" w:rsidP="00E0481C">
      <w:pPr>
        <w:pStyle w:val="a3"/>
        <w:ind w:firstLine="567"/>
      </w:pPr>
      <w:r w:rsidRPr="00661E12">
        <w:t xml:space="preserve">На основании комплексной оценки качества каждому муниципальному образованию присвоена степень качества управления муниципальными финансами: I - высокое качество управления, II – надлежащее качество управления и III - ненадлежащее качество управления. При этом при несоблюдении требований бюджетного </w:t>
      </w:r>
      <w:hyperlink r:id="rId11" w:tooltip="&quot;Бюджетный кодекс Российской Федерации&quot; от 31.07.1998 N 145-ФЗ (ред. от 23.07.2013){КонсультантПлюс}" w:history="1">
        <w:r w:rsidRPr="00661E12">
          <w:t>законодательства</w:t>
        </w:r>
      </w:hyperlink>
      <w:r w:rsidRPr="00661E12">
        <w:t xml:space="preserve"> муниципальному образованию присваивается III степень качества независимо от комплексной оценки.</w:t>
      </w:r>
    </w:p>
    <w:p w:rsidR="00E0481C" w:rsidRPr="00661E12" w:rsidRDefault="00E0481C" w:rsidP="00E0481C">
      <w:pPr>
        <w:pStyle w:val="a3"/>
        <w:ind w:firstLine="567"/>
      </w:pPr>
      <w:r w:rsidRPr="00661E12">
        <w:t xml:space="preserve">По итогам </w:t>
      </w:r>
      <w:r w:rsidR="000313B8" w:rsidRPr="00661E12">
        <w:t>20</w:t>
      </w:r>
      <w:r w:rsidR="00F52A81">
        <w:t>20</w:t>
      </w:r>
      <w:r w:rsidR="000313B8" w:rsidRPr="00661E12">
        <w:t xml:space="preserve"> год</w:t>
      </w:r>
      <w:r w:rsidRPr="00661E12">
        <w:t>а степень качества присвоена:</w:t>
      </w:r>
    </w:p>
    <w:p w:rsidR="00E0481C" w:rsidRPr="00387078" w:rsidRDefault="00E0481C" w:rsidP="00E0481C">
      <w:pPr>
        <w:pStyle w:val="a3"/>
        <w:ind w:firstLine="567"/>
      </w:pPr>
      <w:r w:rsidRPr="00387078">
        <w:t xml:space="preserve">- I степень качества - </w:t>
      </w:r>
      <w:r w:rsidR="00F52A81">
        <w:t>6</w:t>
      </w:r>
      <w:r w:rsidRPr="00387078">
        <w:t xml:space="preserve"> муниципальным районам (</w:t>
      </w:r>
      <w:r w:rsidR="00F52A81">
        <w:t>Волосовскому, Волховскому, Кировскому, Лужскому, Приозерскому и Тихвинскому)</w:t>
      </w:r>
      <w:r w:rsidR="003925EE" w:rsidRPr="00387078">
        <w:t>,</w:t>
      </w:r>
      <w:r w:rsidRPr="00387078">
        <w:t xml:space="preserve"> </w:t>
      </w:r>
      <w:r w:rsidR="00A74988" w:rsidRPr="00387078">
        <w:t>1</w:t>
      </w:r>
      <w:r w:rsidR="00D859DA">
        <w:t>6</w:t>
      </w:r>
      <w:r w:rsidRPr="00387078">
        <w:t xml:space="preserve"> городским и </w:t>
      </w:r>
      <w:r w:rsidR="00A74988" w:rsidRPr="00387078">
        <w:t>3</w:t>
      </w:r>
      <w:r w:rsidR="00F52A81">
        <w:t>4</w:t>
      </w:r>
      <w:r w:rsidRPr="00387078">
        <w:t xml:space="preserve"> сельским поселениям; </w:t>
      </w:r>
    </w:p>
    <w:p w:rsidR="00E0481C" w:rsidRPr="00387078" w:rsidRDefault="00E0481C" w:rsidP="00F52A81">
      <w:pPr>
        <w:pStyle w:val="a3"/>
        <w:ind w:firstLine="567"/>
      </w:pPr>
      <w:r w:rsidRPr="00387078">
        <w:t xml:space="preserve">- II степень качества – </w:t>
      </w:r>
      <w:r w:rsidR="00F52A81">
        <w:t>7</w:t>
      </w:r>
      <w:r w:rsidRPr="00387078">
        <w:t xml:space="preserve"> муниципальным районам (</w:t>
      </w:r>
      <w:r w:rsidR="00F52A81">
        <w:t>Бокситогорскому, Всеволожскому, Кингисеппскому, Лодейнопольскому, Подпорожскому, Сланцевскому и Тосненскому), Сосновоборскому городскому округу</w:t>
      </w:r>
      <w:r w:rsidR="004F47CB" w:rsidRPr="00387078">
        <w:t xml:space="preserve">, </w:t>
      </w:r>
      <w:r w:rsidR="003243C4">
        <w:t>3</w:t>
      </w:r>
      <w:r w:rsidR="00D859DA">
        <w:t>5</w:t>
      </w:r>
      <w:r w:rsidRPr="00387078">
        <w:t xml:space="preserve"> городск</w:t>
      </w:r>
      <w:r w:rsidR="003243C4">
        <w:t>им</w:t>
      </w:r>
      <w:r w:rsidR="003E5F84" w:rsidRPr="00387078">
        <w:t xml:space="preserve"> и </w:t>
      </w:r>
      <w:r w:rsidR="003243C4">
        <w:t>5</w:t>
      </w:r>
      <w:r w:rsidR="00D859DA">
        <w:t>5</w:t>
      </w:r>
      <w:r w:rsidR="003E5F84" w:rsidRPr="00387078">
        <w:t xml:space="preserve"> сельским</w:t>
      </w:r>
      <w:r w:rsidRPr="00387078">
        <w:t xml:space="preserve"> поселениям; </w:t>
      </w:r>
    </w:p>
    <w:p w:rsidR="00E0481C" w:rsidRPr="00387078" w:rsidRDefault="00E0481C" w:rsidP="003243C4">
      <w:pPr>
        <w:pStyle w:val="a3"/>
        <w:ind w:firstLine="567"/>
      </w:pPr>
      <w:r w:rsidRPr="00387078">
        <w:t>- III степень качества –</w:t>
      </w:r>
      <w:r w:rsidR="0059747A" w:rsidRPr="00387078">
        <w:t xml:space="preserve"> </w:t>
      </w:r>
      <w:r w:rsidR="003243C4">
        <w:t>4</w:t>
      </w:r>
      <w:r w:rsidRPr="00387078">
        <w:t xml:space="preserve"> муниципальным районам (</w:t>
      </w:r>
      <w:r w:rsidR="003243C4">
        <w:t>Выборгскому, Гатчинскому, Киришскому и Ломоносовскому</w:t>
      </w:r>
      <w:r w:rsidR="00A74988" w:rsidRPr="00387078">
        <w:t>)</w:t>
      </w:r>
      <w:r w:rsidRPr="00387078">
        <w:t xml:space="preserve">,  </w:t>
      </w:r>
      <w:r w:rsidR="003E5F84" w:rsidRPr="00387078">
        <w:t>1</w:t>
      </w:r>
      <w:r w:rsidR="003243C4">
        <w:t>5</w:t>
      </w:r>
      <w:r w:rsidRPr="00387078">
        <w:t xml:space="preserve"> городским и </w:t>
      </w:r>
      <w:r w:rsidR="003243C4">
        <w:t>3</w:t>
      </w:r>
      <w:r w:rsidR="00D859DA">
        <w:t>2</w:t>
      </w:r>
      <w:r w:rsidRPr="00387078">
        <w:t xml:space="preserve"> сельск</w:t>
      </w:r>
      <w:r w:rsidR="003925EE" w:rsidRPr="00387078">
        <w:t>им</w:t>
      </w:r>
      <w:r w:rsidRPr="00387078">
        <w:t xml:space="preserve"> поселениям.</w:t>
      </w:r>
    </w:p>
    <w:p w:rsidR="00F52A81" w:rsidRDefault="00F52A81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0481C" w:rsidRPr="00387078" w:rsidRDefault="00E0481C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87078">
        <w:rPr>
          <w:rFonts w:ascii="Times New Roman" w:hAnsi="Times New Roman" w:cs="Times New Roman"/>
          <w:sz w:val="28"/>
          <w:szCs w:val="24"/>
        </w:rPr>
        <w:t>Динамика количества муниципальных образований, получивших соответственно I, II и III степень качества, по сравнению с итогами оценками качества управления муниципальными финансами за 201</w:t>
      </w:r>
      <w:r w:rsidR="00F52A81">
        <w:rPr>
          <w:rFonts w:ascii="Times New Roman" w:hAnsi="Times New Roman" w:cs="Times New Roman"/>
          <w:sz w:val="28"/>
          <w:szCs w:val="24"/>
        </w:rPr>
        <w:t>9</w:t>
      </w:r>
      <w:r w:rsidRPr="00387078">
        <w:rPr>
          <w:rFonts w:ascii="Times New Roman" w:hAnsi="Times New Roman" w:cs="Times New Roman"/>
          <w:sz w:val="28"/>
          <w:szCs w:val="24"/>
        </w:rPr>
        <w:t xml:space="preserve"> года следующая:</w:t>
      </w:r>
    </w:p>
    <w:p w:rsidR="00D632F6" w:rsidRPr="004E6E89" w:rsidRDefault="00D632F6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860" w:type="dxa"/>
        <w:tblInd w:w="103" w:type="dxa"/>
        <w:tblLook w:val="04A0" w:firstRow="1" w:lastRow="0" w:firstColumn="1" w:lastColumn="0" w:noHBand="0" w:noVBand="1"/>
      </w:tblPr>
      <w:tblGrid>
        <w:gridCol w:w="3974"/>
        <w:gridCol w:w="993"/>
        <w:gridCol w:w="849"/>
        <w:gridCol w:w="1100"/>
        <w:gridCol w:w="1024"/>
        <w:gridCol w:w="959"/>
        <w:gridCol w:w="961"/>
      </w:tblGrid>
      <w:tr w:rsidR="00B71257" w:rsidRPr="00090F02" w:rsidTr="004738B2">
        <w:trPr>
          <w:trHeight w:val="25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jc w:val="center"/>
              <w:rPr>
                <w:sz w:val="24"/>
              </w:rPr>
            </w:pPr>
            <w:r w:rsidRPr="00090F02">
              <w:rPr>
                <w:sz w:val="24"/>
              </w:rPr>
              <w:t>I степень качества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jc w:val="center"/>
              <w:rPr>
                <w:sz w:val="24"/>
              </w:rPr>
            </w:pPr>
            <w:r w:rsidRPr="00090F02">
              <w:rPr>
                <w:sz w:val="24"/>
              </w:rPr>
              <w:t>II степень качества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jc w:val="center"/>
              <w:rPr>
                <w:sz w:val="24"/>
              </w:rPr>
            </w:pPr>
            <w:r w:rsidRPr="00090F02">
              <w:rPr>
                <w:sz w:val="24"/>
              </w:rPr>
              <w:t>III степень качества</w:t>
            </w:r>
          </w:p>
        </w:tc>
      </w:tr>
      <w:tr w:rsidR="00F52A81" w:rsidRPr="00090F02" w:rsidTr="004738B2">
        <w:trPr>
          <w:trHeight w:val="25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81" w:rsidRPr="00090F02" w:rsidRDefault="00F52A81" w:rsidP="00B7125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A81" w:rsidRDefault="00F52A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A81" w:rsidRDefault="00F52A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A81" w:rsidRDefault="00F52A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A81" w:rsidRDefault="00F52A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A81" w:rsidRDefault="00F52A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A81" w:rsidRDefault="00F52A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</w:tr>
      <w:tr w:rsidR="00D859DA" w:rsidRPr="00090F02" w:rsidTr="004738B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090F02" w:rsidRDefault="00D859D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Всего, количество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</w:tr>
      <w:tr w:rsidR="00D859DA" w:rsidRPr="00090F02" w:rsidTr="004738B2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090F02" w:rsidRDefault="00D859D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доля в общем количестве всех муниципальных образований,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D859DA" w:rsidRPr="00090F02" w:rsidTr="004738B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090F02" w:rsidRDefault="00D859D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59DA" w:rsidRPr="00090F02" w:rsidTr="004738B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090F02" w:rsidRDefault="00D859D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муниципальные районы и городской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859DA" w:rsidRPr="00090F02" w:rsidTr="004738B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090F02" w:rsidRDefault="00D859D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городские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D859DA" w:rsidRPr="004E6E89" w:rsidTr="004738B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090F02" w:rsidRDefault="00D859DA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сельские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</w:tbl>
    <w:p w:rsidR="007943E9" w:rsidRDefault="007943E9" w:rsidP="0059747A">
      <w:pPr>
        <w:pStyle w:val="a3"/>
        <w:ind w:firstLine="567"/>
        <w:rPr>
          <w:szCs w:val="28"/>
          <w:highlight w:val="yellow"/>
        </w:rPr>
      </w:pPr>
    </w:p>
    <w:p w:rsidR="00725191" w:rsidRDefault="00725191" w:rsidP="00725191">
      <w:pPr>
        <w:pStyle w:val="a3"/>
        <w:ind w:firstLine="567"/>
        <w:rPr>
          <w:szCs w:val="28"/>
        </w:rPr>
      </w:pPr>
      <w:r>
        <w:rPr>
          <w:szCs w:val="28"/>
        </w:rPr>
        <w:t xml:space="preserve">В разрезе территорий муниципальных районов и городского округа по количеству муниципальных образований степени качества присвоены: </w:t>
      </w:r>
    </w:p>
    <w:p w:rsidR="00725191" w:rsidRPr="004C6421" w:rsidRDefault="00725191" w:rsidP="00725191">
      <w:pPr>
        <w:pStyle w:val="a3"/>
        <w:ind w:firstLine="567"/>
        <w:rPr>
          <w:szCs w:val="28"/>
        </w:rPr>
      </w:pPr>
    </w:p>
    <w:tbl>
      <w:tblPr>
        <w:tblW w:w="102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993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725191" w:rsidRPr="00960F35" w:rsidTr="00725191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количество муниципальных образований, всего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 том числе:</w:t>
            </w:r>
          </w:p>
        </w:tc>
      </w:tr>
      <w:tr w:rsidR="00725191" w:rsidRPr="00960F35" w:rsidTr="00725191">
        <w:trPr>
          <w:trHeight w:val="49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960F35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960F35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городские поселения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сельские поселения</w:t>
            </w:r>
          </w:p>
        </w:tc>
      </w:tr>
      <w:tr w:rsidR="00725191" w:rsidRPr="00960F35" w:rsidTr="00725191">
        <w:trPr>
          <w:trHeight w:val="12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960F35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960F35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III степень качества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960F35" w:rsidRDefault="00725191" w:rsidP="00725191">
            <w:pPr>
              <w:jc w:val="center"/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III степень качества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Тосненский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59DA" w:rsidRPr="00960F35" w:rsidTr="0072519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DA" w:rsidRPr="00960F35" w:rsidRDefault="00D859DA" w:rsidP="00725191">
            <w:pPr>
              <w:rPr>
                <w:sz w:val="20"/>
                <w:szCs w:val="20"/>
              </w:rPr>
            </w:pPr>
            <w:r w:rsidRPr="00960F35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DA" w:rsidRDefault="00D859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</w:tr>
    </w:tbl>
    <w:p w:rsidR="00725191" w:rsidRDefault="00725191" w:rsidP="0059747A">
      <w:pPr>
        <w:pStyle w:val="a3"/>
        <w:ind w:firstLine="567"/>
        <w:rPr>
          <w:szCs w:val="28"/>
        </w:rPr>
      </w:pPr>
      <w:r w:rsidRPr="00725191">
        <w:rPr>
          <w:szCs w:val="28"/>
        </w:rPr>
        <w:t xml:space="preserve">Наибольшее количество муниципальных образований  с III степенью качества получили муниципальные образования </w:t>
      </w:r>
      <w:r>
        <w:rPr>
          <w:szCs w:val="28"/>
        </w:rPr>
        <w:t>Ломоносовского</w:t>
      </w:r>
      <w:r w:rsidRPr="00725191">
        <w:rPr>
          <w:szCs w:val="28"/>
        </w:rPr>
        <w:t xml:space="preserve"> муниципального района (муниципальный район и </w:t>
      </w:r>
      <w:r>
        <w:rPr>
          <w:szCs w:val="28"/>
        </w:rPr>
        <w:t>11</w:t>
      </w:r>
      <w:r w:rsidRPr="00725191">
        <w:rPr>
          <w:szCs w:val="28"/>
        </w:rPr>
        <w:t xml:space="preserve"> поселений, то есть </w:t>
      </w:r>
      <w:r>
        <w:rPr>
          <w:szCs w:val="28"/>
        </w:rPr>
        <w:t>75</w:t>
      </w:r>
      <w:r w:rsidRPr="00725191">
        <w:rPr>
          <w:szCs w:val="28"/>
        </w:rPr>
        <w:t xml:space="preserve">% от количества муниципальных образований района), </w:t>
      </w:r>
      <w:r>
        <w:rPr>
          <w:szCs w:val="28"/>
        </w:rPr>
        <w:t>Всеволожского муниципального района (</w:t>
      </w:r>
      <w:r w:rsidR="00D859DA">
        <w:rPr>
          <w:szCs w:val="28"/>
        </w:rPr>
        <w:t>11</w:t>
      </w:r>
      <w:r>
        <w:rPr>
          <w:szCs w:val="28"/>
        </w:rPr>
        <w:t xml:space="preserve"> поселений, то есть </w:t>
      </w:r>
      <w:r w:rsidR="00D859DA">
        <w:rPr>
          <w:szCs w:val="28"/>
        </w:rPr>
        <w:t>55</w:t>
      </w:r>
      <w:r>
        <w:rPr>
          <w:szCs w:val="28"/>
        </w:rPr>
        <w:t xml:space="preserve">%) и </w:t>
      </w:r>
      <w:r w:rsidRPr="00725191">
        <w:rPr>
          <w:szCs w:val="28"/>
        </w:rPr>
        <w:t>Волховского муниципального района (</w:t>
      </w:r>
      <w:r>
        <w:rPr>
          <w:szCs w:val="28"/>
        </w:rPr>
        <w:t>6</w:t>
      </w:r>
      <w:r w:rsidRPr="00725191">
        <w:rPr>
          <w:szCs w:val="28"/>
        </w:rPr>
        <w:t xml:space="preserve"> поселений, то есть </w:t>
      </w:r>
      <w:r>
        <w:rPr>
          <w:szCs w:val="28"/>
        </w:rPr>
        <w:t>37,5%).</w:t>
      </w:r>
    </w:p>
    <w:p w:rsidR="007A3922" w:rsidRPr="007A3922" w:rsidRDefault="00E812EF" w:rsidP="0059747A">
      <w:pPr>
        <w:pStyle w:val="a3"/>
        <w:ind w:firstLine="567"/>
        <w:rPr>
          <w:szCs w:val="28"/>
        </w:rPr>
      </w:pPr>
      <w:r>
        <w:rPr>
          <w:szCs w:val="28"/>
        </w:rPr>
        <w:t>Вместе с тем н</w:t>
      </w:r>
      <w:r w:rsidR="007A3922">
        <w:rPr>
          <w:szCs w:val="28"/>
        </w:rPr>
        <w:t xml:space="preserve">еобходимо отметить работу финансовых органов Тихвинского, Лужского и Волосовского муниципальных районов </w:t>
      </w:r>
      <w:r>
        <w:rPr>
          <w:szCs w:val="28"/>
        </w:rPr>
        <w:t>с</w:t>
      </w:r>
      <w:r w:rsidR="007A3922">
        <w:rPr>
          <w:szCs w:val="28"/>
        </w:rPr>
        <w:t xml:space="preserve"> поселениями, которые </w:t>
      </w:r>
      <w:r>
        <w:rPr>
          <w:szCs w:val="28"/>
        </w:rPr>
        <w:t xml:space="preserve">наряду с муниципальным районом также </w:t>
      </w:r>
      <w:r w:rsidR="007A3922">
        <w:rPr>
          <w:szCs w:val="28"/>
        </w:rPr>
        <w:t>получили высокую оценку качеств</w:t>
      </w:r>
      <w:r>
        <w:rPr>
          <w:szCs w:val="28"/>
        </w:rPr>
        <w:t>а</w:t>
      </w:r>
      <w:r w:rsidR="007A3922">
        <w:rPr>
          <w:szCs w:val="28"/>
        </w:rPr>
        <w:t xml:space="preserve"> управления </w:t>
      </w:r>
      <w:r>
        <w:rPr>
          <w:szCs w:val="28"/>
        </w:rPr>
        <w:t>муниципальными финансами</w:t>
      </w:r>
      <w:r w:rsidR="009F7717">
        <w:rPr>
          <w:szCs w:val="28"/>
        </w:rPr>
        <w:t>.</w:t>
      </w:r>
      <w:r w:rsidR="007A3922">
        <w:rPr>
          <w:szCs w:val="28"/>
        </w:rPr>
        <w:t xml:space="preserve"> </w:t>
      </w:r>
    </w:p>
    <w:sectPr w:rsidR="007A3922" w:rsidRPr="007A3922" w:rsidSect="00831445">
      <w:headerReference w:type="even" r:id="rId12"/>
      <w:headerReference w:type="default" r:id="rId13"/>
      <w:pgSz w:w="11906" w:h="16838"/>
      <w:pgMar w:top="1142" w:right="849" w:bottom="709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1D" w:rsidRDefault="0073561D">
      <w:r>
        <w:separator/>
      </w:r>
    </w:p>
  </w:endnote>
  <w:endnote w:type="continuationSeparator" w:id="0">
    <w:p w:rsidR="0073561D" w:rsidRDefault="0073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1D" w:rsidRDefault="0073561D">
      <w:r>
        <w:separator/>
      </w:r>
    </w:p>
  </w:footnote>
  <w:footnote w:type="continuationSeparator" w:id="0">
    <w:p w:rsidR="0073561D" w:rsidRDefault="0073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91" w:rsidRDefault="007251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191" w:rsidRDefault="007251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91" w:rsidRDefault="007251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25C">
      <w:rPr>
        <w:rStyle w:val="a5"/>
        <w:noProof/>
      </w:rPr>
      <w:t>14</w:t>
    </w:r>
    <w:r>
      <w:rPr>
        <w:rStyle w:val="a5"/>
      </w:rPr>
      <w:fldChar w:fldCharType="end"/>
    </w:r>
  </w:p>
  <w:p w:rsidR="00725191" w:rsidRDefault="007251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200E"/>
    <w:rsid w:val="00003B1F"/>
    <w:rsid w:val="00003BBE"/>
    <w:rsid w:val="00005B0C"/>
    <w:rsid w:val="00014DE6"/>
    <w:rsid w:val="000166FC"/>
    <w:rsid w:val="0002196A"/>
    <w:rsid w:val="00023876"/>
    <w:rsid w:val="00023A95"/>
    <w:rsid w:val="00024EA4"/>
    <w:rsid w:val="000256A1"/>
    <w:rsid w:val="00025C5D"/>
    <w:rsid w:val="000313B8"/>
    <w:rsid w:val="0003210C"/>
    <w:rsid w:val="00036008"/>
    <w:rsid w:val="00036C86"/>
    <w:rsid w:val="00047672"/>
    <w:rsid w:val="0005201F"/>
    <w:rsid w:val="00054389"/>
    <w:rsid w:val="000551E6"/>
    <w:rsid w:val="00057041"/>
    <w:rsid w:val="00060448"/>
    <w:rsid w:val="000605A0"/>
    <w:rsid w:val="00063378"/>
    <w:rsid w:val="00063798"/>
    <w:rsid w:val="00063856"/>
    <w:rsid w:val="000650B4"/>
    <w:rsid w:val="0007029E"/>
    <w:rsid w:val="00070465"/>
    <w:rsid w:val="00070AED"/>
    <w:rsid w:val="00074C61"/>
    <w:rsid w:val="00077B5B"/>
    <w:rsid w:val="000816AD"/>
    <w:rsid w:val="00082143"/>
    <w:rsid w:val="00082999"/>
    <w:rsid w:val="00084EC1"/>
    <w:rsid w:val="00085C49"/>
    <w:rsid w:val="000870A9"/>
    <w:rsid w:val="00090F02"/>
    <w:rsid w:val="00092378"/>
    <w:rsid w:val="000934C1"/>
    <w:rsid w:val="0009683C"/>
    <w:rsid w:val="00096A4E"/>
    <w:rsid w:val="0009704B"/>
    <w:rsid w:val="000A1DA7"/>
    <w:rsid w:val="000A59DE"/>
    <w:rsid w:val="000A7DF5"/>
    <w:rsid w:val="000B0840"/>
    <w:rsid w:val="000B0A31"/>
    <w:rsid w:val="000B2A8C"/>
    <w:rsid w:val="000B70AB"/>
    <w:rsid w:val="000C4898"/>
    <w:rsid w:val="000C564D"/>
    <w:rsid w:val="000C796B"/>
    <w:rsid w:val="000D3D20"/>
    <w:rsid w:val="000D41B2"/>
    <w:rsid w:val="000D4A00"/>
    <w:rsid w:val="000D66F3"/>
    <w:rsid w:val="000D694D"/>
    <w:rsid w:val="000D74BD"/>
    <w:rsid w:val="000E038A"/>
    <w:rsid w:val="000E0FB1"/>
    <w:rsid w:val="000E6E3C"/>
    <w:rsid w:val="000F061A"/>
    <w:rsid w:val="000F2DF1"/>
    <w:rsid w:val="000F587A"/>
    <w:rsid w:val="000F607C"/>
    <w:rsid w:val="000F677D"/>
    <w:rsid w:val="0010056C"/>
    <w:rsid w:val="00102686"/>
    <w:rsid w:val="00103713"/>
    <w:rsid w:val="00104FE9"/>
    <w:rsid w:val="00110829"/>
    <w:rsid w:val="00112507"/>
    <w:rsid w:val="0011370B"/>
    <w:rsid w:val="00113B8A"/>
    <w:rsid w:val="00115A81"/>
    <w:rsid w:val="00117470"/>
    <w:rsid w:val="00121CC2"/>
    <w:rsid w:val="001276CA"/>
    <w:rsid w:val="001330A0"/>
    <w:rsid w:val="001348E7"/>
    <w:rsid w:val="0013686A"/>
    <w:rsid w:val="00136E59"/>
    <w:rsid w:val="001413F2"/>
    <w:rsid w:val="00142191"/>
    <w:rsid w:val="001443DE"/>
    <w:rsid w:val="001452F4"/>
    <w:rsid w:val="001475B8"/>
    <w:rsid w:val="0015123B"/>
    <w:rsid w:val="00153854"/>
    <w:rsid w:val="001573F6"/>
    <w:rsid w:val="00161543"/>
    <w:rsid w:val="00162063"/>
    <w:rsid w:val="00162766"/>
    <w:rsid w:val="00162A2B"/>
    <w:rsid w:val="00167EEA"/>
    <w:rsid w:val="00167F9F"/>
    <w:rsid w:val="00173B57"/>
    <w:rsid w:val="001828D7"/>
    <w:rsid w:val="0018309B"/>
    <w:rsid w:val="00185224"/>
    <w:rsid w:val="00185D60"/>
    <w:rsid w:val="00186037"/>
    <w:rsid w:val="00187B34"/>
    <w:rsid w:val="00187D62"/>
    <w:rsid w:val="00187DBB"/>
    <w:rsid w:val="0019277E"/>
    <w:rsid w:val="0019396F"/>
    <w:rsid w:val="001A67C0"/>
    <w:rsid w:val="001A6FC0"/>
    <w:rsid w:val="001A715A"/>
    <w:rsid w:val="001A7315"/>
    <w:rsid w:val="001A79AB"/>
    <w:rsid w:val="001B3681"/>
    <w:rsid w:val="001B57F8"/>
    <w:rsid w:val="001B6A5F"/>
    <w:rsid w:val="001C4198"/>
    <w:rsid w:val="001C49E9"/>
    <w:rsid w:val="001C6B3A"/>
    <w:rsid w:val="001D33E5"/>
    <w:rsid w:val="001D3A74"/>
    <w:rsid w:val="001D3CF4"/>
    <w:rsid w:val="001D4191"/>
    <w:rsid w:val="001D7BD4"/>
    <w:rsid w:val="001E05F3"/>
    <w:rsid w:val="001E216B"/>
    <w:rsid w:val="001E382D"/>
    <w:rsid w:val="001E3865"/>
    <w:rsid w:val="001E5126"/>
    <w:rsid w:val="001E7017"/>
    <w:rsid w:val="001F1E0E"/>
    <w:rsid w:val="001F3305"/>
    <w:rsid w:val="00207B35"/>
    <w:rsid w:val="002110DE"/>
    <w:rsid w:val="00212510"/>
    <w:rsid w:val="00214CD8"/>
    <w:rsid w:val="00216101"/>
    <w:rsid w:val="00217841"/>
    <w:rsid w:val="00217898"/>
    <w:rsid w:val="00220DFF"/>
    <w:rsid w:val="002213B6"/>
    <w:rsid w:val="00222878"/>
    <w:rsid w:val="002228A6"/>
    <w:rsid w:val="0022552B"/>
    <w:rsid w:val="002302E1"/>
    <w:rsid w:val="00230E6D"/>
    <w:rsid w:val="00233C1B"/>
    <w:rsid w:val="0023478C"/>
    <w:rsid w:val="0023639C"/>
    <w:rsid w:val="0024160C"/>
    <w:rsid w:val="00243BDB"/>
    <w:rsid w:val="00246CE4"/>
    <w:rsid w:val="00252378"/>
    <w:rsid w:val="00254443"/>
    <w:rsid w:val="00257903"/>
    <w:rsid w:val="00267A2A"/>
    <w:rsid w:val="002704C7"/>
    <w:rsid w:val="00274CA0"/>
    <w:rsid w:val="00275154"/>
    <w:rsid w:val="00276CE0"/>
    <w:rsid w:val="0027736D"/>
    <w:rsid w:val="00280C7D"/>
    <w:rsid w:val="002860FB"/>
    <w:rsid w:val="002931A4"/>
    <w:rsid w:val="002941C7"/>
    <w:rsid w:val="0029499E"/>
    <w:rsid w:val="0029566F"/>
    <w:rsid w:val="002A21B7"/>
    <w:rsid w:val="002A7B2D"/>
    <w:rsid w:val="002A7F44"/>
    <w:rsid w:val="002B1585"/>
    <w:rsid w:val="002B1BB1"/>
    <w:rsid w:val="002B7D6A"/>
    <w:rsid w:val="002C14BB"/>
    <w:rsid w:val="002C48F9"/>
    <w:rsid w:val="002C508E"/>
    <w:rsid w:val="002C545E"/>
    <w:rsid w:val="002C64ED"/>
    <w:rsid w:val="002D6CC1"/>
    <w:rsid w:val="002E12DF"/>
    <w:rsid w:val="002E208F"/>
    <w:rsid w:val="002E24B7"/>
    <w:rsid w:val="002E73EF"/>
    <w:rsid w:val="002F2F1B"/>
    <w:rsid w:val="002F3964"/>
    <w:rsid w:val="002F4106"/>
    <w:rsid w:val="002F4DE4"/>
    <w:rsid w:val="002F54AC"/>
    <w:rsid w:val="002F6F2A"/>
    <w:rsid w:val="002F70F4"/>
    <w:rsid w:val="003004DF"/>
    <w:rsid w:val="0030090B"/>
    <w:rsid w:val="00300F18"/>
    <w:rsid w:val="00302CA3"/>
    <w:rsid w:val="0030300C"/>
    <w:rsid w:val="00305395"/>
    <w:rsid w:val="00305E1F"/>
    <w:rsid w:val="00311720"/>
    <w:rsid w:val="00312D7C"/>
    <w:rsid w:val="00313E0C"/>
    <w:rsid w:val="003157CC"/>
    <w:rsid w:val="00322166"/>
    <w:rsid w:val="003223D7"/>
    <w:rsid w:val="003243C4"/>
    <w:rsid w:val="00325951"/>
    <w:rsid w:val="00327C5C"/>
    <w:rsid w:val="00331A08"/>
    <w:rsid w:val="0033381D"/>
    <w:rsid w:val="00336277"/>
    <w:rsid w:val="00336711"/>
    <w:rsid w:val="003404A9"/>
    <w:rsid w:val="00341E09"/>
    <w:rsid w:val="003456F5"/>
    <w:rsid w:val="00346564"/>
    <w:rsid w:val="00350FE8"/>
    <w:rsid w:val="00352859"/>
    <w:rsid w:val="003548FD"/>
    <w:rsid w:val="00356723"/>
    <w:rsid w:val="00362D4F"/>
    <w:rsid w:val="00363C07"/>
    <w:rsid w:val="00364781"/>
    <w:rsid w:val="00367D7B"/>
    <w:rsid w:val="00367E49"/>
    <w:rsid w:val="00370561"/>
    <w:rsid w:val="0037591C"/>
    <w:rsid w:val="003765A4"/>
    <w:rsid w:val="00376C4F"/>
    <w:rsid w:val="003772A5"/>
    <w:rsid w:val="003805CD"/>
    <w:rsid w:val="00381A14"/>
    <w:rsid w:val="00381AE2"/>
    <w:rsid w:val="003854F9"/>
    <w:rsid w:val="00387078"/>
    <w:rsid w:val="0039012F"/>
    <w:rsid w:val="0039070F"/>
    <w:rsid w:val="00390DAC"/>
    <w:rsid w:val="003925EE"/>
    <w:rsid w:val="0039312E"/>
    <w:rsid w:val="00394BBE"/>
    <w:rsid w:val="003A1E9D"/>
    <w:rsid w:val="003A515E"/>
    <w:rsid w:val="003A6B5E"/>
    <w:rsid w:val="003B412E"/>
    <w:rsid w:val="003B57C8"/>
    <w:rsid w:val="003B57F4"/>
    <w:rsid w:val="003B633C"/>
    <w:rsid w:val="003B6684"/>
    <w:rsid w:val="003C2588"/>
    <w:rsid w:val="003C643E"/>
    <w:rsid w:val="003C688D"/>
    <w:rsid w:val="003D1BDF"/>
    <w:rsid w:val="003D3C06"/>
    <w:rsid w:val="003E3CDC"/>
    <w:rsid w:val="003E5F84"/>
    <w:rsid w:val="003F1EFD"/>
    <w:rsid w:val="003F3E2D"/>
    <w:rsid w:val="00401488"/>
    <w:rsid w:val="004022B2"/>
    <w:rsid w:val="0040253A"/>
    <w:rsid w:val="004039FA"/>
    <w:rsid w:val="004047CA"/>
    <w:rsid w:val="004049B3"/>
    <w:rsid w:val="004113A7"/>
    <w:rsid w:val="00411E0B"/>
    <w:rsid w:val="00415174"/>
    <w:rsid w:val="00416125"/>
    <w:rsid w:val="00417D81"/>
    <w:rsid w:val="00420BDF"/>
    <w:rsid w:val="004247E6"/>
    <w:rsid w:val="00430537"/>
    <w:rsid w:val="00431E50"/>
    <w:rsid w:val="00434242"/>
    <w:rsid w:val="004345F7"/>
    <w:rsid w:val="00435AC7"/>
    <w:rsid w:val="00435D3B"/>
    <w:rsid w:val="004405E4"/>
    <w:rsid w:val="00442199"/>
    <w:rsid w:val="00443844"/>
    <w:rsid w:val="00443EAD"/>
    <w:rsid w:val="00444856"/>
    <w:rsid w:val="004456E8"/>
    <w:rsid w:val="00445E36"/>
    <w:rsid w:val="0045138D"/>
    <w:rsid w:val="00451985"/>
    <w:rsid w:val="004522E9"/>
    <w:rsid w:val="00452BF3"/>
    <w:rsid w:val="00453E74"/>
    <w:rsid w:val="004550E0"/>
    <w:rsid w:val="00455104"/>
    <w:rsid w:val="00456E7D"/>
    <w:rsid w:val="004600ED"/>
    <w:rsid w:val="00460D0F"/>
    <w:rsid w:val="0046236A"/>
    <w:rsid w:val="004626D7"/>
    <w:rsid w:val="00463AA0"/>
    <w:rsid w:val="00467369"/>
    <w:rsid w:val="00470A7A"/>
    <w:rsid w:val="004738B2"/>
    <w:rsid w:val="00480A48"/>
    <w:rsid w:val="0048471A"/>
    <w:rsid w:val="004850E8"/>
    <w:rsid w:val="00493DDB"/>
    <w:rsid w:val="004A1B76"/>
    <w:rsid w:val="004A2C84"/>
    <w:rsid w:val="004A2F6F"/>
    <w:rsid w:val="004A441B"/>
    <w:rsid w:val="004C22D4"/>
    <w:rsid w:val="004C2D5C"/>
    <w:rsid w:val="004C7588"/>
    <w:rsid w:val="004D086C"/>
    <w:rsid w:val="004D088E"/>
    <w:rsid w:val="004D4F82"/>
    <w:rsid w:val="004D5D51"/>
    <w:rsid w:val="004E5E8E"/>
    <w:rsid w:val="004E6E89"/>
    <w:rsid w:val="004E6FF3"/>
    <w:rsid w:val="004E71A6"/>
    <w:rsid w:val="004E7D5D"/>
    <w:rsid w:val="004E7FB2"/>
    <w:rsid w:val="004F14CA"/>
    <w:rsid w:val="004F2A1E"/>
    <w:rsid w:val="004F3821"/>
    <w:rsid w:val="004F3A45"/>
    <w:rsid w:val="004F47CB"/>
    <w:rsid w:val="004F76F7"/>
    <w:rsid w:val="00502C98"/>
    <w:rsid w:val="00502CD9"/>
    <w:rsid w:val="005136C0"/>
    <w:rsid w:val="005141BF"/>
    <w:rsid w:val="00515CDC"/>
    <w:rsid w:val="00525A06"/>
    <w:rsid w:val="00535557"/>
    <w:rsid w:val="00542EBB"/>
    <w:rsid w:val="005470EC"/>
    <w:rsid w:val="005522D1"/>
    <w:rsid w:val="00553B4F"/>
    <w:rsid w:val="00553F88"/>
    <w:rsid w:val="0055598E"/>
    <w:rsid w:val="00571296"/>
    <w:rsid w:val="00575FF1"/>
    <w:rsid w:val="0057787A"/>
    <w:rsid w:val="0057792E"/>
    <w:rsid w:val="00577A1A"/>
    <w:rsid w:val="0058657F"/>
    <w:rsid w:val="005906DE"/>
    <w:rsid w:val="005909CE"/>
    <w:rsid w:val="00592B5A"/>
    <w:rsid w:val="00593059"/>
    <w:rsid w:val="00593BEE"/>
    <w:rsid w:val="0059441F"/>
    <w:rsid w:val="00594D43"/>
    <w:rsid w:val="0059747A"/>
    <w:rsid w:val="005A2B78"/>
    <w:rsid w:val="005A32DA"/>
    <w:rsid w:val="005A7493"/>
    <w:rsid w:val="005A7A7E"/>
    <w:rsid w:val="005B02C3"/>
    <w:rsid w:val="005B2AD5"/>
    <w:rsid w:val="005B4445"/>
    <w:rsid w:val="005B47F0"/>
    <w:rsid w:val="005B4B70"/>
    <w:rsid w:val="005B6616"/>
    <w:rsid w:val="005B67B1"/>
    <w:rsid w:val="005B6810"/>
    <w:rsid w:val="005C006A"/>
    <w:rsid w:val="005C03D7"/>
    <w:rsid w:val="005C088C"/>
    <w:rsid w:val="005C7421"/>
    <w:rsid w:val="005C7FE5"/>
    <w:rsid w:val="005D5D6C"/>
    <w:rsid w:val="005D6991"/>
    <w:rsid w:val="005D7B24"/>
    <w:rsid w:val="005E7E7F"/>
    <w:rsid w:val="005F5715"/>
    <w:rsid w:val="0060079F"/>
    <w:rsid w:val="00602A07"/>
    <w:rsid w:val="006032DA"/>
    <w:rsid w:val="006033CA"/>
    <w:rsid w:val="00603CB7"/>
    <w:rsid w:val="0060482B"/>
    <w:rsid w:val="006066CF"/>
    <w:rsid w:val="006066D2"/>
    <w:rsid w:val="00606AD5"/>
    <w:rsid w:val="0061023E"/>
    <w:rsid w:val="006109E6"/>
    <w:rsid w:val="00614510"/>
    <w:rsid w:val="006268E7"/>
    <w:rsid w:val="006306F9"/>
    <w:rsid w:val="00635654"/>
    <w:rsid w:val="0063733C"/>
    <w:rsid w:val="006429D9"/>
    <w:rsid w:val="00642DA0"/>
    <w:rsid w:val="00645A53"/>
    <w:rsid w:val="00647F60"/>
    <w:rsid w:val="00656590"/>
    <w:rsid w:val="0065659D"/>
    <w:rsid w:val="00660C29"/>
    <w:rsid w:val="00661D22"/>
    <w:rsid w:val="00661E12"/>
    <w:rsid w:val="00663ECC"/>
    <w:rsid w:val="0067285E"/>
    <w:rsid w:val="00676884"/>
    <w:rsid w:val="00677C3C"/>
    <w:rsid w:val="00681E4B"/>
    <w:rsid w:val="00683648"/>
    <w:rsid w:val="00685A59"/>
    <w:rsid w:val="006860E9"/>
    <w:rsid w:val="006870F3"/>
    <w:rsid w:val="006902A3"/>
    <w:rsid w:val="0069039D"/>
    <w:rsid w:val="006A0D8A"/>
    <w:rsid w:val="006A2DE0"/>
    <w:rsid w:val="006A3DD5"/>
    <w:rsid w:val="006A783B"/>
    <w:rsid w:val="006B5F59"/>
    <w:rsid w:val="006C3836"/>
    <w:rsid w:val="006C3D88"/>
    <w:rsid w:val="006C4784"/>
    <w:rsid w:val="006C5C35"/>
    <w:rsid w:val="006C6D52"/>
    <w:rsid w:val="006C7B8E"/>
    <w:rsid w:val="006D353A"/>
    <w:rsid w:val="006D5B6F"/>
    <w:rsid w:val="006E101B"/>
    <w:rsid w:val="006E176D"/>
    <w:rsid w:val="006E25C1"/>
    <w:rsid w:val="006E3391"/>
    <w:rsid w:val="006F04F0"/>
    <w:rsid w:val="006F0EC9"/>
    <w:rsid w:val="006F3F10"/>
    <w:rsid w:val="006F5124"/>
    <w:rsid w:val="00700927"/>
    <w:rsid w:val="00701C86"/>
    <w:rsid w:val="00701E58"/>
    <w:rsid w:val="00704BF8"/>
    <w:rsid w:val="00705310"/>
    <w:rsid w:val="0070539A"/>
    <w:rsid w:val="0071016A"/>
    <w:rsid w:val="00710B1C"/>
    <w:rsid w:val="00725191"/>
    <w:rsid w:val="00726C8F"/>
    <w:rsid w:val="00730560"/>
    <w:rsid w:val="0073561D"/>
    <w:rsid w:val="007358FA"/>
    <w:rsid w:val="00740720"/>
    <w:rsid w:val="007428DE"/>
    <w:rsid w:val="00743AA4"/>
    <w:rsid w:val="00744421"/>
    <w:rsid w:val="00747389"/>
    <w:rsid w:val="0075103D"/>
    <w:rsid w:val="007520EF"/>
    <w:rsid w:val="007557E4"/>
    <w:rsid w:val="00756FE4"/>
    <w:rsid w:val="007570CE"/>
    <w:rsid w:val="00763985"/>
    <w:rsid w:val="00770A6D"/>
    <w:rsid w:val="00771306"/>
    <w:rsid w:val="0077459B"/>
    <w:rsid w:val="00781BCE"/>
    <w:rsid w:val="00784D12"/>
    <w:rsid w:val="00784FFE"/>
    <w:rsid w:val="00786292"/>
    <w:rsid w:val="007943E9"/>
    <w:rsid w:val="007A0AEF"/>
    <w:rsid w:val="007A1AEB"/>
    <w:rsid w:val="007A2095"/>
    <w:rsid w:val="007A3922"/>
    <w:rsid w:val="007A6D79"/>
    <w:rsid w:val="007A7724"/>
    <w:rsid w:val="007B117A"/>
    <w:rsid w:val="007B3D3A"/>
    <w:rsid w:val="007B3DFD"/>
    <w:rsid w:val="007B6EB8"/>
    <w:rsid w:val="007C1A72"/>
    <w:rsid w:val="007C4A3B"/>
    <w:rsid w:val="007C4FB9"/>
    <w:rsid w:val="007C537E"/>
    <w:rsid w:val="007C571F"/>
    <w:rsid w:val="007D1672"/>
    <w:rsid w:val="007D182E"/>
    <w:rsid w:val="007D70A1"/>
    <w:rsid w:val="007E17FF"/>
    <w:rsid w:val="007E4117"/>
    <w:rsid w:val="007F054F"/>
    <w:rsid w:val="007F0D34"/>
    <w:rsid w:val="007F7C80"/>
    <w:rsid w:val="008027F8"/>
    <w:rsid w:val="00806720"/>
    <w:rsid w:val="0080725C"/>
    <w:rsid w:val="008122C9"/>
    <w:rsid w:val="00814E12"/>
    <w:rsid w:val="008153AA"/>
    <w:rsid w:val="0081563E"/>
    <w:rsid w:val="00815732"/>
    <w:rsid w:val="00816117"/>
    <w:rsid w:val="008220F8"/>
    <w:rsid w:val="00826609"/>
    <w:rsid w:val="008269E9"/>
    <w:rsid w:val="008273FE"/>
    <w:rsid w:val="00831445"/>
    <w:rsid w:val="00831A70"/>
    <w:rsid w:val="0083245C"/>
    <w:rsid w:val="00832C9C"/>
    <w:rsid w:val="00833F10"/>
    <w:rsid w:val="00834BC2"/>
    <w:rsid w:val="0083619E"/>
    <w:rsid w:val="008368DC"/>
    <w:rsid w:val="0084080F"/>
    <w:rsid w:val="00840ABF"/>
    <w:rsid w:val="0084165D"/>
    <w:rsid w:val="00841D26"/>
    <w:rsid w:val="00843D86"/>
    <w:rsid w:val="00843E62"/>
    <w:rsid w:val="0084693E"/>
    <w:rsid w:val="00847D82"/>
    <w:rsid w:val="00850A63"/>
    <w:rsid w:val="00852677"/>
    <w:rsid w:val="00856E53"/>
    <w:rsid w:val="00860DE6"/>
    <w:rsid w:val="00861D7C"/>
    <w:rsid w:val="008669C3"/>
    <w:rsid w:val="008675AD"/>
    <w:rsid w:val="008704FC"/>
    <w:rsid w:val="008745CA"/>
    <w:rsid w:val="00881BFF"/>
    <w:rsid w:val="008951A3"/>
    <w:rsid w:val="00895702"/>
    <w:rsid w:val="00895C0B"/>
    <w:rsid w:val="008962AE"/>
    <w:rsid w:val="00896D78"/>
    <w:rsid w:val="008A33F3"/>
    <w:rsid w:val="008A3F5B"/>
    <w:rsid w:val="008A5BC5"/>
    <w:rsid w:val="008A7DCD"/>
    <w:rsid w:val="008B1469"/>
    <w:rsid w:val="008B2334"/>
    <w:rsid w:val="008B4CD0"/>
    <w:rsid w:val="008B56E3"/>
    <w:rsid w:val="008B59BB"/>
    <w:rsid w:val="008B5F6A"/>
    <w:rsid w:val="008B7092"/>
    <w:rsid w:val="008C09ED"/>
    <w:rsid w:val="008C26B5"/>
    <w:rsid w:val="008D50A1"/>
    <w:rsid w:val="008D5862"/>
    <w:rsid w:val="008D5CAA"/>
    <w:rsid w:val="008D6819"/>
    <w:rsid w:val="008E0CE3"/>
    <w:rsid w:val="008E1C47"/>
    <w:rsid w:val="008E2825"/>
    <w:rsid w:val="008E48AB"/>
    <w:rsid w:val="008E55AC"/>
    <w:rsid w:val="008F107C"/>
    <w:rsid w:val="008F32CC"/>
    <w:rsid w:val="0090124E"/>
    <w:rsid w:val="00901FE0"/>
    <w:rsid w:val="0090286F"/>
    <w:rsid w:val="00905ED5"/>
    <w:rsid w:val="00911FF4"/>
    <w:rsid w:val="009156E8"/>
    <w:rsid w:val="009173A0"/>
    <w:rsid w:val="009273A6"/>
    <w:rsid w:val="00927896"/>
    <w:rsid w:val="009323AA"/>
    <w:rsid w:val="0093317F"/>
    <w:rsid w:val="00934292"/>
    <w:rsid w:val="00940329"/>
    <w:rsid w:val="00942A47"/>
    <w:rsid w:val="00943BCA"/>
    <w:rsid w:val="0094496C"/>
    <w:rsid w:val="009469C0"/>
    <w:rsid w:val="009525B7"/>
    <w:rsid w:val="009525D1"/>
    <w:rsid w:val="00953D7F"/>
    <w:rsid w:val="00953F59"/>
    <w:rsid w:val="00954EDB"/>
    <w:rsid w:val="00956D30"/>
    <w:rsid w:val="009623A0"/>
    <w:rsid w:val="00966117"/>
    <w:rsid w:val="00970837"/>
    <w:rsid w:val="00972E00"/>
    <w:rsid w:val="00974103"/>
    <w:rsid w:val="009753CA"/>
    <w:rsid w:val="0097764B"/>
    <w:rsid w:val="00985148"/>
    <w:rsid w:val="00985541"/>
    <w:rsid w:val="0098728D"/>
    <w:rsid w:val="00990272"/>
    <w:rsid w:val="00996FE2"/>
    <w:rsid w:val="009A332E"/>
    <w:rsid w:val="009A369A"/>
    <w:rsid w:val="009A48C1"/>
    <w:rsid w:val="009A4B18"/>
    <w:rsid w:val="009A58A4"/>
    <w:rsid w:val="009B2C05"/>
    <w:rsid w:val="009C2B04"/>
    <w:rsid w:val="009C3B1C"/>
    <w:rsid w:val="009C3E31"/>
    <w:rsid w:val="009C52D5"/>
    <w:rsid w:val="009C7CD2"/>
    <w:rsid w:val="009D2597"/>
    <w:rsid w:val="009D6720"/>
    <w:rsid w:val="009E4E1B"/>
    <w:rsid w:val="009F14F0"/>
    <w:rsid w:val="009F6217"/>
    <w:rsid w:val="009F65E8"/>
    <w:rsid w:val="009F7717"/>
    <w:rsid w:val="00A01C9A"/>
    <w:rsid w:val="00A02819"/>
    <w:rsid w:val="00A03422"/>
    <w:rsid w:val="00A12F67"/>
    <w:rsid w:val="00A1381F"/>
    <w:rsid w:val="00A153AD"/>
    <w:rsid w:val="00A20864"/>
    <w:rsid w:val="00A232B6"/>
    <w:rsid w:val="00A30927"/>
    <w:rsid w:val="00A31BAD"/>
    <w:rsid w:val="00A32621"/>
    <w:rsid w:val="00A33511"/>
    <w:rsid w:val="00A35260"/>
    <w:rsid w:val="00A356DD"/>
    <w:rsid w:val="00A36949"/>
    <w:rsid w:val="00A3789B"/>
    <w:rsid w:val="00A431C3"/>
    <w:rsid w:val="00A44586"/>
    <w:rsid w:val="00A509CF"/>
    <w:rsid w:val="00A572A9"/>
    <w:rsid w:val="00A577D5"/>
    <w:rsid w:val="00A60022"/>
    <w:rsid w:val="00A641DB"/>
    <w:rsid w:val="00A65FDE"/>
    <w:rsid w:val="00A711FE"/>
    <w:rsid w:val="00A74988"/>
    <w:rsid w:val="00A75C3E"/>
    <w:rsid w:val="00A77DE6"/>
    <w:rsid w:val="00A80426"/>
    <w:rsid w:val="00A81551"/>
    <w:rsid w:val="00A822C8"/>
    <w:rsid w:val="00A83FA8"/>
    <w:rsid w:val="00A84BD1"/>
    <w:rsid w:val="00A84DE1"/>
    <w:rsid w:val="00A85F1D"/>
    <w:rsid w:val="00A874EA"/>
    <w:rsid w:val="00AA11C6"/>
    <w:rsid w:val="00AA2150"/>
    <w:rsid w:val="00AA2E49"/>
    <w:rsid w:val="00AA4AB6"/>
    <w:rsid w:val="00AA528D"/>
    <w:rsid w:val="00AA5B30"/>
    <w:rsid w:val="00AA6BA7"/>
    <w:rsid w:val="00AA6EFE"/>
    <w:rsid w:val="00AB0F7A"/>
    <w:rsid w:val="00AB36B7"/>
    <w:rsid w:val="00AB38BF"/>
    <w:rsid w:val="00AB452A"/>
    <w:rsid w:val="00AB509D"/>
    <w:rsid w:val="00AC3E88"/>
    <w:rsid w:val="00AD29BD"/>
    <w:rsid w:val="00AD712B"/>
    <w:rsid w:val="00AD7CCE"/>
    <w:rsid w:val="00AE00F3"/>
    <w:rsid w:val="00AE0B44"/>
    <w:rsid w:val="00AE1DF5"/>
    <w:rsid w:val="00AE2817"/>
    <w:rsid w:val="00AE3393"/>
    <w:rsid w:val="00AE3C70"/>
    <w:rsid w:val="00AE4A9D"/>
    <w:rsid w:val="00AE5B74"/>
    <w:rsid w:val="00AE6F74"/>
    <w:rsid w:val="00AF2B98"/>
    <w:rsid w:val="00AF53A1"/>
    <w:rsid w:val="00B00FAE"/>
    <w:rsid w:val="00B046D9"/>
    <w:rsid w:val="00B04ECD"/>
    <w:rsid w:val="00B10F0C"/>
    <w:rsid w:val="00B12C3A"/>
    <w:rsid w:val="00B17FD5"/>
    <w:rsid w:val="00B217AD"/>
    <w:rsid w:val="00B25F35"/>
    <w:rsid w:val="00B2622D"/>
    <w:rsid w:val="00B26253"/>
    <w:rsid w:val="00B32DA0"/>
    <w:rsid w:val="00B33999"/>
    <w:rsid w:val="00B34744"/>
    <w:rsid w:val="00B35389"/>
    <w:rsid w:val="00B37D48"/>
    <w:rsid w:val="00B409AF"/>
    <w:rsid w:val="00B434FE"/>
    <w:rsid w:val="00B54801"/>
    <w:rsid w:val="00B61AB7"/>
    <w:rsid w:val="00B6284C"/>
    <w:rsid w:val="00B65B97"/>
    <w:rsid w:val="00B669F0"/>
    <w:rsid w:val="00B673BF"/>
    <w:rsid w:val="00B67B04"/>
    <w:rsid w:val="00B71257"/>
    <w:rsid w:val="00B72066"/>
    <w:rsid w:val="00B7329E"/>
    <w:rsid w:val="00B74BDB"/>
    <w:rsid w:val="00B77388"/>
    <w:rsid w:val="00B80CEA"/>
    <w:rsid w:val="00B81CFA"/>
    <w:rsid w:val="00B828C9"/>
    <w:rsid w:val="00B92EE3"/>
    <w:rsid w:val="00B93B25"/>
    <w:rsid w:val="00B97755"/>
    <w:rsid w:val="00BA22CF"/>
    <w:rsid w:val="00BA2AB1"/>
    <w:rsid w:val="00BB17B7"/>
    <w:rsid w:val="00BB319C"/>
    <w:rsid w:val="00BC0D28"/>
    <w:rsid w:val="00BC175E"/>
    <w:rsid w:val="00BC4E80"/>
    <w:rsid w:val="00BC5CC8"/>
    <w:rsid w:val="00BC76D0"/>
    <w:rsid w:val="00BC76F9"/>
    <w:rsid w:val="00BD221B"/>
    <w:rsid w:val="00BD4C7D"/>
    <w:rsid w:val="00BE1951"/>
    <w:rsid w:val="00BE59EC"/>
    <w:rsid w:val="00BE5E2E"/>
    <w:rsid w:val="00BE7DBD"/>
    <w:rsid w:val="00BF1093"/>
    <w:rsid w:val="00BF1985"/>
    <w:rsid w:val="00BF3ECE"/>
    <w:rsid w:val="00BF67F4"/>
    <w:rsid w:val="00BF6E3E"/>
    <w:rsid w:val="00BF7F5B"/>
    <w:rsid w:val="00C0022A"/>
    <w:rsid w:val="00C137F1"/>
    <w:rsid w:val="00C168E3"/>
    <w:rsid w:val="00C209D4"/>
    <w:rsid w:val="00C223A1"/>
    <w:rsid w:val="00C226E9"/>
    <w:rsid w:val="00C22A7F"/>
    <w:rsid w:val="00C22EC0"/>
    <w:rsid w:val="00C230D0"/>
    <w:rsid w:val="00C23CC3"/>
    <w:rsid w:val="00C25315"/>
    <w:rsid w:val="00C264DF"/>
    <w:rsid w:val="00C27FD1"/>
    <w:rsid w:val="00C31C42"/>
    <w:rsid w:val="00C32860"/>
    <w:rsid w:val="00C3509B"/>
    <w:rsid w:val="00C379D1"/>
    <w:rsid w:val="00C40125"/>
    <w:rsid w:val="00C40833"/>
    <w:rsid w:val="00C42FBA"/>
    <w:rsid w:val="00C42FF3"/>
    <w:rsid w:val="00C44156"/>
    <w:rsid w:val="00C45475"/>
    <w:rsid w:val="00C47477"/>
    <w:rsid w:val="00C52856"/>
    <w:rsid w:val="00C539CE"/>
    <w:rsid w:val="00C54B19"/>
    <w:rsid w:val="00C55ECB"/>
    <w:rsid w:val="00C57BAF"/>
    <w:rsid w:val="00C57C7B"/>
    <w:rsid w:val="00C64B5B"/>
    <w:rsid w:val="00C659CF"/>
    <w:rsid w:val="00C66AAD"/>
    <w:rsid w:val="00C70300"/>
    <w:rsid w:val="00C70475"/>
    <w:rsid w:val="00C70C84"/>
    <w:rsid w:val="00C7483A"/>
    <w:rsid w:val="00C75D69"/>
    <w:rsid w:val="00C762CD"/>
    <w:rsid w:val="00C76F6F"/>
    <w:rsid w:val="00C810D5"/>
    <w:rsid w:val="00C82A26"/>
    <w:rsid w:val="00C841B7"/>
    <w:rsid w:val="00C854FD"/>
    <w:rsid w:val="00C8560A"/>
    <w:rsid w:val="00C8615D"/>
    <w:rsid w:val="00C8683A"/>
    <w:rsid w:val="00C928D3"/>
    <w:rsid w:val="00C9468C"/>
    <w:rsid w:val="00CA284D"/>
    <w:rsid w:val="00CA3EFF"/>
    <w:rsid w:val="00CA7D97"/>
    <w:rsid w:val="00CA7EF1"/>
    <w:rsid w:val="00CB0216"/>
    <w:rsid w:val="00CB5F7A"/>
    <w:rsid w:val="00CC6F4B"/>
    <w:rsid w:val="00CD1D09"/>
    <w:rsid w:val="00CD5596"/>
    <w:rsid w:val="00CD5E38"/>
    <w:rsid w:val="00CD77B1"/>
    <w:rsid w:val="00CE0458"/>
    <w:rsid w:val="00CE372F"/>
    <w:rsid w:val="00CE5179"/>
    <w:rsid w:val="00CE54CC"/>
    <w:rsid w:val="00CE570C"/>
    <w:rsid w:val="00CE5819"/>
    <w:rsid w:val="00CE6717"/>
    <w:rsid w:val="00CE735C"/>
    <w:rsid w:val="00CF3193"/>
    <w:rsid w:val="00CF3E9D"/>
    <w:rsid w:val="00D00A6C"/>
    <w:rsid w:val="00D022E6"/>
    <w:rsid w:val="00D02C21"/>
    <w:rsid w:val="00D04515"/>
    <w:rsid w:val="00D04F33"/>
    <w:rsid w:val="00D06006"/>
    <w:rsid w:val="00D1074C"/>
    <w:rsid w:val="00D2086C"/>
    <w:rsid w:val="00D21711"/>
    <w:rsid w:val="00D224D7"/>
    <w:rsid w:val="00D255CA"/>
    <w:rsid w:val="00D267FA"/>
    <w:rsid w:val="00D268F2"/>
    <w:rsid w:val="00D31A15"/>
    <w:rsid w:val="00D32972"/>
    <w:rsid w:val="00D360DE"/>
    <w:rsid w:val="00D361B2"/>
    <w:rsid w:val="00D366B4"/>
    <w:rsid w:val="00D46E15"/>
    <w:rsid w:val="00D55671"/>
    <w:rsid w:val="00D60532"/>
    <w:rsid w:val="00D632F6"/>
    <w:rsid w:val="00D647AF"/>
    <w:rsid w:val="00D714AD"/>
    <w:rsid w:val="00D7359A"/>
    <w:rsid w:val="00D76563"/>
    <w:rsid w:val="00D815C7"/>
    <w:rsid w:val="00D81635"/>
    <w:rsid w:val="00D83DA5"/>
    <w:rsid w:val="00D859DA"/>
    <w:rsid w:val="00D86EBA"/>
    <w:rsid w:val="00D86F26"/>
    <w:rsid w:val="00D8761E"/>
    <w:rsid w:val="00D87D4F"/>
    <w:rsid w:val="00D91418"/>
    <w:rsid w:val="00D94820"/>
    <w:rsid w:val="00DA04EA"/>
    <w:rsid w:val="00DA29CC"/>
    <w:rsid w:val="00DA397B"/>
    <w:rsid w:val="00DA57FC"/>
    <w:rsid w:val="00DB1934"/>
    <w:rsid w:val="00DB3A06"/>
    <w:rsid w:val="00DB3B3A"/>
    <w:rsid w:val="00DC235D"/>
    <w:rsid w:val="00DC3D1D"/>
    <w:rsid w:val="00DC7788"/>
    <w:rsid w:val="00DD2D8F"/>
    <w:rsid w:val="00DD372B"/>
    <w:rsid w:val="00DD79F9"/>
    <w:rsid w:val="00DE0455"/>
    <w:rsid w:val="00DE45D6"/>
    <w:rsid w:val="00DE466A"/>
    <w:rsid w:val="00DE5500"/>
    <w:rsid w:val="00DE7687"/>
    <w:rsid w:val="00DE7EF6"/>
    <w:rsid w:val="00DF0401"/>
    <w:rsid w:val="00DF2373"/>
    <w:rsid w:val="00DF3495"/>
    <w:rsid w:val="00DF482B"/>
    <w:rsid w:val="00DF589B"/>
    <w:rsid w:val="00DF6921"/>
    <w:rsid w:val="00DF6946"/>
    <w:rsid w:val="00DF6BA9"/>
    <w:rsid w:val="00E01F93"/>
    <w:rsid w:val="00E028B6"/>
    <w:rsid w:val="00E03C34"/>
    <w:rsid w:val="00E042D2"/>
    <w:rsid w:val="00E0481C"/>
    <w:rsid w:val="00E06F95"/>
    <w:rsid w:val="00E1469B"/>
    <w:rsid w:val="00E15BB1"/>
    <w:rsid w:val="00E15BFB"/>
    <w:rsid w:val="00E16F1E"/>
    <w:rsid w:val="00E212E7"/>
    <w:rsid w:val="00E225B8"/>
    <w:rsid w:val="00E239E8"/>
    <w:rsid w:val="00E314AC"/>
    <w:rsid w:val="00E31E71"/>
    <w:rsid w:val="00E3487C"/>
    <w:rsid w:val="00E36876"/>
    <w:rsid w:val="00E36E69"/>
    <w:rsid w:val="00E37360"/>
    <w:rsid w:val="00E45537"/>
    <w:rsid w:val="00E455A7"/>
    <w:rsid w:val="00E5633C"/>
    <w:rsid w:val="00E604BD"/>
    <w:rsid w:val="00E618CB"/>
    <w:rsid w:val="00E640E6"/>
    <w:rsid w:val="00E64253"/>
    <w:rsid w:val="00E64FC8"/>
    <w:rsid w:val="00E73032"/>
    <w:rsid w:val="00E742EB"/>
    <w:rsid w:val="00E74E71"/>
    <w:rsid w:val="00E75545"/>
    <w:rsid w:val="00E812EF"/>
    <w:rsid w:val="00E8155C"/>
    <w:rsid w:val="00E81F8F"/>
    <w:rsid w:val="00E84468"/>
    <w:rsid w:val="00E84BE9"/>
    <w:rsid w:val="00E84EDE"/>
    <w:rsid w:val="00E862FC"/>
    <w:rsid w:val="00E9404F"/>
    <w:rsid w:val="00E9518D"/>
    <w:rsid w:val="00EA1BE3"/>
    <w:rsid w:val="00EA41E5"/>
    <w:rsid w:val="00EA6212"/>
    <w:rsid w:val="00EB26CE"/>
    <w:rsid w:val="00EB31F8"/>
    <w:rsid w:val="00EB32C9"/>
    <w:rsid w:val="00EB4747"/>
    <w:rsid w:val="00EB6998"/>
    <w:rsid w:val="00EB77D5"/>
    <w:rsid w:val="00EB7D84"/>
    <w:rsid w:val="00EB7F87"/>
    <w:rsid w:val="00EC0312"/>
    <w:rsid w:val="00EC136E"/>
    <w:rsid w:val="00EC2B90"/>
    <w:rsid w:val="00ED3E63"/>
    <w:rsid w:val="00ED60D4"/>
    <w:rsid w:val="00ED6518"/>
    <w:rsid w:val="00EE0DA8"/>
    <w:rsid w:val="00EE472F"/>
    <w:rsid w:val="00EE71A0"/>
    <w:rsid w:val="00EF0745"/>
    <w:rsid w:val="00EF15B1"/>
    <w:rsid w:val="00EF37EC"/>
    <w:rsid w:val="00EF4251"/>
    <w:rsid w:val="00EF5A47"/>
    <w:rsid w:val="00EF76DD"/>
    <w:rsid w:val="00F00101"/>
    <w:rsid w:val="00F00C3F"/>
    <w:rsid w:val="00F030BC"/>
    <w:rsid w:val="00F06289"/>
    <w:rsid w:val="00F06F6E"/>
    <w:rsid w:val="00F07A74"/>
    <w:rsid w:val="00F11DFD"/>
    <w:rsid w:val="00F14506"/>
    <w:rsid w:val="00F153F2"/>
    <w:rsid w:val="00F2087B"/>
    <w:rsid w:val="00F239EE"/>
    <w:rsid w:val="00F23A53"/>
    <w:rsid w:val="00F31DA0"/>
    <w:rsid w:val="00F32C37"/>
    <w:rsid w:val="00F40B35"/>
    <w:rsid w:val="00F43349"/>
    <w:rsid w:val="00F44014"/>
    <w:rsid w:val="00F45EC4"/>
    <w:rsid w:val="00F477B9"/>
    <w:rsid w:val="00F47B2A"/>
    <w:rsid w:val="00F52A81"/>
    <w:rsid w:val="00F541CE"/>
    <w:rsid w:val="00F5455C"/>
    <w:rsid w:val="00F56800"/>
    <w:rsid w:val="00F573B7"/>
    <w:rsid w:val="00F601BA"/>
    <w:rsid w:val="00F61421"/>
    <w:rsid w:val="00F66027"/>
    <w:rsid w:val="00F67E1F"/>
    <w:rsid w:val="00F715AB"/>
    <w:rsid w:val="00F8025C"/>
    <w:rsid w:val="00F80D03"/>
    <w:rsid w:val="00F83807"/>
    <w:rsid w:val="00F85938"/>
    <w:rsid w:val="00F90A98"/>
    <w:rsid w:val="00F90FF9"/>
    <w:rsid w:val="00F92108"/>
    <w:rsid w:val="00F92693"/>
    <w:rsid w:val="00F966B7"/>
    <w:rsid w:val="00F96E57"/>
    <w:rsid w:val="00FA0ADB"/>
    <w:rsid w:val="00FA11DF"/>
    <w:rsid w:val="00FA2DCC"/>
    <w:rsid w:val="00FA4538"/>
    <w:rsid w:val="00FA4981"/>
    <w:rsid w:val="00FA70B5"/>
    <w:rsid w:val="00FA7C17"/>
    <w:rsid w:val="00FB05EA"/>
    <w:rsid w:val="00FB0670"/>
    <w:rsid w:val="00FB09B7"/>
    <w:rsid w:val="00FB2019"/>
    <w:rsid w:val="00FB644D"/>
    <w:rsid w:val="00FB6CA3"/>
    <w:rsid w:val="00FC07EE"/>
    <w:rsid w:val="00FD1382"/>
    <w:rsid w:val="00FD4B0E"/>
    <w:rsid w:val="00FD773E"/>
    <w:rsid w:val="00FE3842"/>
    <w:rsid w:val="00FE3FA5"/>
    <w:rsid w:val="00FF1515"/>
    <w:rsid w:val="00FF177A"/>
    <w:rsid w:val="00FF248E"/>
    <w:rsid w:val="00FF58D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D07CEB74DB23D1DF46BC1034461FD44FC18BD92CC994D92A4DF4E083CEB886E268A45FEE2E1798H041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20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F2B1-8DD0-43D5-B1C1-A21BDAC9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5149</Words>
  <Characters>39549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44609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Ивашкевич Ирина Иосифовна</cp:lastModifiedBy>
  <cp:revision>2</cp:revision>
  <cp:lastPrinted>2021-04-15T09:23:00Z</cp:lastPrinted>
  <dcterms:created xsi:type="dcterms:W3CDTF">2021-04-30T11:25:00Z</dcterms:created>
  <dcterms:modified xsi:type="dcterms:W3CDTF">2021-04-30T11:25:00Z</dcterms:modified>
</cp:coreProperties>
</file>