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46" w:rsidRPr="0072554F" w:rsidRDefault="006E221C" w:rsidP="006E221C">
      <w:pPr>
        <w:jc w:val="center"/>
        <w:rPr>
          <w:sz w:val="24"/>
          <w:szCs w:val="24"/>
        </w:rPr>
      </w:pPr>
      <w:r w:rsidRPr="0072554F">
        <w:rPr>
          <w:sz w:val="24"/>
          <w:szCs w:val="24"/>
        </w:rPr>
        <w:t>Информации об основных положениях</w:t>
      </w:r>
      <w:r w:rsidRPr="0072554F">
        <w:rPr>
          <w:color w:val="FF0000"/>
          <w:sz w:val="24"/>
          <w:szCs w:val="24"/>
        </w:rPr>
        <w:t xml:space="preserve"> </w:t>
      </w:r>
      <w:r w:rsidRPr="0072554F">
        <w:rPr>
          <w:sz w:val="24"/>
          <w:szCs w:val="24"/>
        </w:rPr>
        <w:t xml:space="preserve">учетной политики </w:t>
      </w:r>
    </w:p>
    <w:p w:rsidR="006E221C" w:rsidRPr="0072554F" w:rsidRDefault="006E221C" w:rsidP="006E221C">
      <w:pPr>
        <w:jc w:val="center"/>
        <w:rPr>
          <w:sz w:val="24"/>
          <w:szCs w:val="24"/>
        </w:rPr>
      </w:pPr>
      <w:r w:rsidRPr="0072554F">
        <w:rPr>
          <w:sz w:val="24"/>
          <w:szCs w:val="24"/>
        </w:rPr>
        <w:t xml:space="preserve">комитета финансов Ленинградской области, исполняющего полномочия главного распорядителя и получателя бюджетных средств, главного администратора и администратора доходов, главного администратора и </w:t>
      </w:r>
      <w:r w:rsidRPr="0072554F">
        <w:rPr>
          <w:bCs/>
          <w:sz w:val="24"/>
          <w:szCs w:val="24"/>
        </w:rPr>
        <w:t>администратора источников финансирования</w:t>
      </w:r>
      <w:r w:rsidRPr="0072554F">
        <w:rPr>
          <w:b/>
          <w:bCs/>
          <w:sz w:val="24"/>
          <w:szCs w:val="24"/>
        </w:rPr>
        <w:t xml:space="preserve"> </w:t>
      </w:r>
      <w:r w:rsidRPr="0072554F">
        <w:rPr>
          <w:sz w:val="24"/>
          <w:szCs w:val="24"/>
        </w:rPr>
        <w:t xml:space="preserve">дефицита бюджета </w:t>
      </w:r>
    </w:p>
    <w:p w:rsidR="006E221C" w:rsidRPr="0072554F" w:rsidRDefault="006E221C" w:rsidP="006E221C">
      <w:pPr>
        <w:jc w:val="center"/>
        <w:rPr>
          <w:sz w:val="24"/>
          <w:szCs w:val="24"/>
        </w:rPr>
      </w:pPr>
    </w:p>
    <w:p w:rsidR="0008036C" w:rsidRPr="0072554F" w:rsidRDefault="0008036C" w:rsidP="0008036C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2554F">
        <w:rPr>
          <w:rFonts w:ascii="Times New Roman" w:hAnsi="Times New Roman" w:cs="Times New Roman"/>
          <w:b w:val="0"/>
          <w:sz w:val="24"/>
          <w:szCs w:val="24"/>
        </w:rPr>
        <w:t xml:space="preserve">Положение об учетной политике комитета финансов Ленинградской области, исполняющего полномочия главного распорядителя и получателя бюджетных средств, главного администратора и администратора доходов, главного администратора и </w:t>
      </w:r>
      <w:r w:rsidRPr="007255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администратора источников финансирования </w:t>
      </w:r>
      <w:r w:rsidRPr="0072554F">
        <w:rPr>
          <w:rFonts w:ascii="Times New Roman" w:hAnsi="Times New Roman" w:cs="Times New Roman"/>
          <w:b w:val="0"/>
          <w:sz w:val="24"/>
          <w:szCs w:val="24"/>
        </w:rPr>
        <w:t>дефицита бюджета</w:t>
      </w:r>
      <w:r w:rsidR="00D478AD" w:rsidRPr="0072554F">
        <w:rPr>
          <w:rFonts w:ascii="Times New Roman" w:hAnsi="Times New Roman" w:cs="Times New Roman"/>
          <w:b w:val="0"/>
          <w:sz w:val="24"/>
          <w:szCs w:val="24"/>
        </w:rPr>
        <w:t>,</w:t>
      </w:r>
      <w:r w:rsidRPr="0072554F">
        <w:rPr>
          <w:rFonts w:ascii="Times New Roman" w:hAnsi="Times New Roman" w:cs="Times New Roman"/>
          <w:b w:val="0"/>
          <w:sz w:val="24"/>
          <w:szCs w:val="24"/>
        </w:rPr>
        <w:t xml:space="preserve"> утверждено распоряжением комитета финансов Ленинградской области от 29 декабря 2018 года № 18-03/01-09-128</w:t>
      </w:r>
      <w:r w:rsidR="00D478AD" w:rsidRPr="0072554F">
        <w:rPr>
          <w:rFonts w:ascii="Times New Roman" w:hAnsi="Times New Roman" w:cs="Times New Roman"/>
          <w:b w:val="0"/>
          <w:sz w:val="24"/>
          <w:szCs w:val="24"/>
        </w:rPr>
        <w:t xml:space="preserve"> (далее - Положение об учетной политике комитета финансов Ленинградской области)</w:t>
      </w:r>
      <w:r w:rsidRPr="0072554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D478AD" w:rsidRPr="0072554F" w:rsidRDefault="00B4035D" w:rsidP="00B4035D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554F">
        <w:rPr>
          <w:rFonts w:ascii="Times New Roman" w:hAnsi="Times New Roman" w:cs="Times New Roman"/>
          <w:b w:val="0"/>
          <w:sz w:val="24"/>
          <w:szCs w:val="24"/>
        </w:rPr>
        <w:t>Положение об учетной политике комитета финансов Ленинградской области на 2019 год приведено в соответствие с нормами положений федеральных стандартов бухгалтерского учета для организаций государственного сектора</w:t>
      </w:r>
      <w:r w:rsidR="0072554F" w:rsidRPr="0072554F">
        <w:rPr>
          <w:rFonts w:ascii="Times New Roman" w:hAnsi="Times New Roman" w:cs="Times New Roman"/>
          <w:b w:val="0"/>
          <w:sz w:val="24"/>
          <w:szCs w:val="24"/>
        </w:rPr>
        <w:t>, вступающих в силу с 01 января 2019 года.</w:t>
      </w:r>
    </w:p>
    <w:p w:rsidR="0072554F" w:rsidRDefault="00D4773B" w:rsidP="00B4035D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554F">
        <w:rPr>
          <w:rFonts w:ascii="Times New Roman" w:hAnsi="Times New Roman" w:cs="Times New Roman"/>
          <w:b w:val="0"/>
          <w:sz w:val="24"/>
          <w:szCs w:val="24"/>
        </w:rPr>
        <w:t>Положение об учетной политике комитета финансов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7ABB">
        <w:rPr>
          <w:rFonts w:ascii="Times New Roman" w:hAnsi="Times New Roman" w:cs="Times New Roman"/>
          <w:b w:val="0"/>
          <w:sz w:val="24"/>
          <w:szCs w:val="24"/>
        </w:rPr>
        <w:t xml:space="preserve">на 2019 год </w:t>
      </w:r>
      <w:r>
        <w:rPr>
          <w:rFonts w:ascii="Times New Roman" w:hAnsi="Times New Roman" w:cs="Times New Roman"/>
          <w:b w:val="0"/>
          <w:sz w:val="24"/>
          <w:szCs w:val="24"/>
        </w:rPr>
        <w:t>содержит следующие разделы</w:t>
      </w:r>
      <w:r w:rsidRPr="00D4773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8036C" w:rsidRPr="00BF63CA" w:rsidRDefault="00D4773B" w:rsidP="00F27ABB">
      <w:pPr>
        <w:numPr>
          <w:ilvl w:val="0"/>
          <w:numId w:val="1"/>
        </w:numPr>
        <w:ind w:left="0" w:firstLine="851"/>
        <w:rPr>
          <w:rFonts w:cs="Times New Roman"/>
          <w:sz w:val="24"/>
          <w:szCs w:val="24"/>
        </w:rPr>
      </w:pPr>
      <w:r w:rsidRPr="00D4773B">
        <w:rPr>
          <w:rFonts w:eastAsia="Times New Roman" w:cs="Times New Roman"/>
          <w:sz w:val="24"/>
          <w:szCs w:val="24"/>
          <w:lang w:eastAsia="ru-RU"/>
        </w:rPr>
        <w:t>Общие положения</w:t>
      </w:r>
      <w:r w:rsidR="0008036C" w:rsidRPr="00BF63CA">
        <w:rPr>
          <w:rFonts w:cs="Times New Roman"/>
          <w:sz w:val="24"/>
          <w:szCs w:val="24"/>
        </w:rPr>
        <w:t xml:space="preserve"> </w:t>
      </w:r>
    </w:p>
    <w:p w:rsidR="00D4773B" w:rsidRPr="00D4773B" w:rsidRDefault="00D4773B" w:rsidP="00F27ABB">
      <w:pPr>
        <w:numPr>
          <w:ilvl w:val="0"/>
          <w:numId w:val="1"/>
        </w:numPr>
        <w:ind w:left="0" w:firstLine="851"/>
        <w:rPr>
          <w:rFonts w:eastAsia="Times New Roman" w:cs="Times New Roman"/>
          <w:sz w:val="24"/>
          <w:szCs w:val="24"/>
          <w:lang w:eastAsia="ru-RU"/>
        </w:rPr>
      </w:pPr>
      <w:r w:rsidRPr="00D4773B">
        <w:rPr>
          <w:rFonts w:eastAsia="Times New Roman" w:cs="Times New Roman"/>
          <w:sz w:val="24"/>
          <w:szCs w:val="24"/>
          <w:lang w:eastAsia="ru-RU"/>
        </w:rPr>
        <w:t xml:space="preserve">Рабочий план счетов бюджетного учета и правила формирования </w:t>
      </w:r>
      <w:proofErr w:type="gramStart"/>
      <w:r w:rsidRPr="00D4773B">
        <w:rPr>
          <w:rFonts w:eastAsia="Times New Roman" w:cs="Times New Roman"/>
          <w:sz w:val="24"/>
          <w:szCs w:val="24"/>
          <w:lang w:eastAsia="ru-RU"/>
        </w:rPr>
        <w:t>номера счета бюджетного учета комитета финансов Ленинградской области</w:t>
      </w:r>
      <w:proofErr w:type="gramEnd"/>
    </w:p>
    <w:p w:rsidR="00D4773B" w:rsidRPr="00D4773B" w:rsidRDefault="00D4773B" w:rsidP="00F27ABB">
      <w:pPr>
        <w:numPr>
          <w:ilvl w:val="0"/>
          <w:numId w:val="1"/>
        </w:numPr>
        <w:ind w:left="0" w:firstLine="851"/>
        <w:rPr>
          <w:sz w:val="24"/>
          <w:szCs w:val="24"/>
        </w:rPr>
      </w:pPr>
      <w:r w:rsidRPr="00D4773B">
        <w:rPr>
          <w:sz w:val="24"/>
          <w:szCs w:val="24"/>
        </w:rPr>
        <w:t>Организация бюджетного учета</w:t>
      </w:r>
    </w:p>
    <w:p w:rsidR="006E221C" w:rsidRPr="00BF63CA" w:rsidRDefault="00D4773B" w:rsidP="00F27ABB">
      <w:pPr>
        <w:numPr>
          <w:ilvl w:val="0"/>
          <w:numId w:val="1"/>
        </w:numPr>
        <w:ind w:left="0" w:firstLine="851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BF63CA">
        <w:rPr>
          <w:rFonts w:eastAsia="Times New Roman" w:cs="Times New Roman"/>
          <w:bCs/>
          <w:iCs/>
          <w:sz w:val="24"/>
          <w:szCs w:val="24"/>
          <w:lang w:eastAsia="ru-RU"/>
        </w:rPr>
        <w:t>Особенности оформления регистров бухгалтерского учета</w:t>
      </w:r>
    </w:p>
    <w:p w:rsidR="00D4773B" w:rsidRPr="00D4773B" w:rsidRDefault="00D4773B" w:rsidP="00F27ABB">
      <w:pPr>
        <w:numPr>
          <w:ilvl w:val="0"/>
          <w:numId w:val="1"/>
        </w:numPr>
        <w:ind w:left="0" w:firstLine="851"/>
        <w:rPr>
          <w:sz w:val="24"/>
          <w:szCs w:val="24"/>
        </w:rPr>
      </w:pPr>
      <w:r w:rsidRPr="00D4773B">
        <w:rPr>
          <w:sz w:val="24"/>
          <w:szCs w:val="24"/>
        </w:rPr>
        <w:t>Учет материальных запасов</w:t>
      </w:r>
    </w:p>
    <w:p w:rsidR="00D4773B" w:rsidRPr="00D4773B" w:rsidRDefault="00787F46" w:rsidP="00787F46">
      <w:pPr>
        <w:ind w:firstLine="851"/>
        <w:rPr>
          <w:sz w:val="24"/>
          <w:szCs w:val="24"/>
        </w:rPr>
      </w:pPr>
      <w:r>
        <w:rPr>
          <w:sz w:val="24"/>
          <w:szCs w:val="24"/>
        </w:rPr>
        <w:t>6.1.</w:t>
      </w:r>
      <w:r w:rsidR="00D4773B" w:rsidRPr="00D4773B">
        <w:rPr>
          <w:sz w:val="24"/>
          <w:szCs w:val="24"/>
        </w:rPr>
        <w:t>Учет администрируемых поступлений. Особенности признания в бюджетном учете комитета финансов доходов.</w:t>
      </w:r>
    </w:p>
    <w:p w:rsidR="00D4773B" w:rsidRPr="00787F46" w:rsidRDefault="00D4773B" w:rsidP="00787F46">
      <w:pPr>
        <w:pStyle w:val="a3"/>
        <w:numPr>
          <w:ilvl w:val="0"/>
          <w:numId w:val="7"/>
        </w:numPr>
        <w:autoSpaceDE w:val="0"/>
        <w:autoSpaceDN w:val="0"/>
        <w:adjustRightInd w:val="0"/>
        <w:outlineLvl w:val="2"/>
        <w:rPr>
          <w:sz w:val="24"/>
          <w:szCs w:val="24"/>
        </w:rPr>
      </w:pPr>
      <w:r w:rsidRPr="00787F46">
        <w:rPr>
          <w:sz w:val="24"/>
          <w:szCs w:val="24"/>
        </w:rPr>
        <w:t>Учет расчетов по межбюджетным трансфертам</w:t>
      </w:r>
    </w:p>
    <w:p w:rsidR="00D4773B" w:rsidRPr="00D4773B" w:rsidRDefault="00D4773B" w:rsidP="00787F46">
      <w:pPr>
        <w:numPr>
          <w:ilvl w:val="0"/>
          <w:numId w:val="7"/>
        </w:numPr>
        <w:ind w:left="0" w:firstLine="851"/>
        <w:rPr>
          <w:sz w:val="24"/>
          <w:szCs w:val="24"/>
        </w:rPr>
      </w:pPr>
      <w:r w:rsidRPr="00D4773B">
        <w:rPr>
          <w:bCs/>
          <w:sz w:val="24"/>
          <w:szCs w:val="24"/>
        </w:rPr>
        <w:t xml:space="preserve">Учет операций с бюджетными кредитами и </w:t>
      </w:r>
      <w:r w:rsidRPr="00D4773B">
        <w:rPr>
          <w:sz w:val="24"/>
          <w:szCs w:val="24"/>
        </w:rPr>
        <w:t>расчетов по государственным гарантиям</w:t>
      </w:r>
    </w:p>
    <w:p w:rsidR="00D4773B" w:rsidRPr="00D4773B" w:rsidRDefault="00D4773B" w:rsidP="00787F46">
      <w:pPr>
        <w:numPr>
          <w:ilvl w:val="0"/>
          <w:numId w:val="7"/>
        </w:numPr>
        <w:ind w:left="0" w:firstLine="851"/>
        <w:rPr>
          <w:bCs/>
          <w:sz w:val="24"/>
          <w:szCs w:val="24"/>
        </w:rPr>
      </w:pPr>
      <w:r w:rsidRPr="00D4773B">
        <w:rPr>
          <w:bCs/>
          <w:sz w:val="24"/>
          <w:szCs w:val="24"/>
        </w:rPr>
        <w:t>Учет операций по обслуживанию внутреннего долга</w:t>
      </w:r>
    </w:p>
    <w:p w:rsidR="00D4773B" w:rsidRPr="00D4773B" w:rsidRDefault="00D4773B" w:rsidP="00787F46">
      <w:pPr>
        <w:numPr>
          <w:ilvl w:val="0"/>
          <w:numId w:val="7"/>
        </w:numPr>
        <w:ind w:left="0" w:firstLine="851"/>
        <w:rPr>
          <w:sz w:val="24"/>
          <w:szCs w:val="24"/>
        </w:rPr>
      </w:pPr>
      <w:r w:rsidRPr="00D4773B">
        <w:rPr>
          <w:sz w:val="24"/>
          <w:szCs w:val="24"/>
        </w:rPr>
        <w:t>Учет операций по размещению временно свободных средств областного бюджета на банковские депозиты</w:t>
      </w:r>
    </w:p>
    <w:p w:rsidR="00D4773B" w:rsidRPr="00D4773B" w:rsidRDefault="00D4773B" w:rsidP="00787F46">
      <w:pPr>
        <w:numPr>
          <w:ilvl w:val="0"/>
          <w:numId w:val="7"/>
        </w:numPr>
        <w:ind w:left="0" w:firstLine="851"/>
        <w:rPr>
          <w:sz w:val="24"/>
          <w:szCs w:val="24"/>
        </w:rPr>
      </w:pPr>
      <w:r w:rsidRPr="00D4773B">
        <w:rPr>
          <w:sz w:val="24"/>
          <w:szCs w:val="24"/>
        </w:rPr>
        <w:t>Учет иных операций по исполнению бюджета</w:t>
      </w:r>
    </w:p>
    <w:p w:rsidR="00D4773B" w:rsidRPr="00D4773B" w:rsidRDefault="00D4773B" w:rsidP="00787F46">
      <w:pPr>
        <w:numPr>
          <w:ilvl w:val="0"/>
          <w:numId w:val="7"/>
        </w:numPr>
        <w:ind w:left="0" w:firstLine="851"/>
        <w:rPr>
          <w:sz w:val="24"/>
          <w:szCs w:val="24"/>
        </w:rPr>
      </w:pPr>
      <w:r w:rsidRPr="00D4773B">
        <w:rPr>
          <w:sz w:val="24"/>
          <w:szCs w:val="24"/>
        </w:rPr>
        <w:t>Особенности учета внутриведомственных расчетов</w:t>
      </w:r>
    </w:p>
    <w:p w:rsidR="00D4773B" w:rsidRPr="002F1CF2" w:rsidRDefault="00D4773B" w:rsidP="00F27ABB">
      <w:pPr>
        <w:numPr>
          <w:ilvl w:val="0"/>
          <w:numId w:val="7"/>
        </w:numPr>
        <w:ind w:left="0" w:firstLine="851"/>
        <w:rPr>
          <w:sz w:val="24"/>
          <w:szCs w:val="24"/>
        </w:rPr>
      </w:pPr>
      <w:r w:rsidRPr="002F1CF2">
        <w:rPr>
          <w:sz w:val="24"/>
          <w:szCs w:val="24"/>
        </w:rPr>
        <w:t xml:space="preserve">Учет операций по формированию резервов предстоящих расходов (далее – </w:t>
      </w:r>
      <w:r w:rsidR="002F1CF2">
        <w:rPr>
          <w:sz w:val="24"/>
          <w:szCs w:val="24"/>
        </w:rPr>
        <w:t>Р</w:t>
      </w:r>
      <w:r w:rsidRPr="002F1CF2">
        <w:rPr>
          <w:sz w:val="24"/>
          <w:szCs w:val="24"/>
        </w:rPr>
        <w:t>езерв)</w:t>
      </w:r>
    </w:p>
    <w:p w:rsidR="00D4773B" w:rsidRPr="002F1CF2" w:rsidRDefault="00D4773B" w:rsidP="002F1CF2">
      <w:pPr>
        <w:pStyle w:val="a3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ru-RU"/>
        </w:rPr>
      </w:pPr>
      <w:r w:rsidRPr="002F1CF2">
        <w:rPr>
          <w:rFonts w:eastAsia="Times New Roman" w:cs="Times New Roman"/>
          <w:sz w:val="24"/>
          <w:szCs w:val="24"/>
          <w:lang w:eastAsia="ru-RU"/>
        </w:rPr>
        <w:t>Учет принятых бюджетных и денежных обязательств</w:t>
      </w:r>
    </w:p>
    <w:p w:rsidR="00D4773B" w:rsidRPr="00D4773B" w:rsidRDefault="00D4773B" w:rsidP="002F1CF2">
      <w:pPr>
        <w:numPr>
          <w:ilvl w:val="0"/>
          <w:numId w:val="7"/>
        </w:numPr>
        <w:ind w:left="0" w:firstLine="851"/>
        <w:rPr>
          <w:rFonts w:eastAsia="Times New Roman" w:cs="Times New Roman"/>
          <w:sz w:val="24"/>
          <w:szCs w:val="24"/>
          <w:lang w:eastAsia="ru-RU"/>
        </w:rPr>
      </w:pPr>
      <w:r w:rsidRPr="00D4773B">
        <w:rPr>
          <w:rFonts w:eastAsia="Times New Roman" w:cs="Times New Roman"/>
          <w:sz w:val="24"/>
          <w:szCs w:val="24"/>
          <w:lang w:eastAsia="ru-RU"/>
        </w:rPr>
        <w:t>Учет сметных (плановых, прогнозных) назначений</w:t>
      </w:r>
    </w:p>
    <w:p w:rsidR="00D4773B" w:rsidRPr="00D4773B" w:rsidRDefault="00D4773B" w:rsidP="002F1CF2">
      <w:pPr>
        <w:numPr>
          <w:ilvl w:val="0"/>
          <w:numId w:val="7"/>
        </w:numPr>
        <w:ind w:left="0" w:firstLine="851"/>
        <w:rPr>
          <w:sz w:val="24"/>
          <w:szCs w:val="24"/>
        </w:rPr>
      </w:pPr>
      <w:r w:rsidRPr="00D4773B">
        <w:rPr>
          <w:sz w:val="24"/>
          <w:szCs w:val="24"/>
        </w:rPr>
        <w:t xml:space="preserve">Особенности учета на </w:t>
      </w:r>
      <w:proofErr w:type="spellStart"/>
      <w:r w:rsidRPr="00D4773B">
        <w:rPr>
          <w:sz w:val="24"/>
          <w:szCs w:val="24"/>
        </w:rPr>
        <w:t>забалансовых</w:t>
      </w:r>
      <w:proofErr w:type="spellEnd"/>
      <w:r w:rsidRPr="00D4773B">
        <w:rPr>
          <w:sz w:val="24"/>
          <w:szCs w:val="24"/>
        </w:rPr>
        <w:t xml:space="preserve"> счетах</w:t>
      </w:r>
    </w:p>
    <w:p w:rsidR="00D4773B" w:rsidRPr="00D4773B" w:rsidRDefault="00D4773B" w:rsidP="002F1CF2">
      <w:pPr>
        <w:pStyle w:val="2"/>
        <w:keepNext w:val="0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773B">
        <w:rPr>
          <w:rFonts w:ascii="Times New Roman" w:hAnsi="Times New Roman" w:cs="Times New Roman"/>
          <w:b w:val="0"/>
          <w:i w:val="0"/>
          <w:sz w:val="24"/>
          <w:szCs w:val="24"/>
        </w:rPr>
        <w:t>Порядок списания дебиторской задолженности перед областным бюджетом Ленинградской области</w:t>
      </w:r>
    </w:p>
    <w:p w:rsidR="00D4773B" w:rsidRPr="002F1CF2" w:rsidRDefault="00D4773B" w:rsidP="002F1CF2">
      <w:pPr>
        <w:pStyle w:val="a3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2F1CF2">
        <w:rPr>
          <w:sz w:val="24"/>
          <w:szCs w:val="24"/>
        </w:rPr>
        <w:t>Порядок списания части начисленной платы за пользование реструктуризированными бюджетными кредитами, предоставленными бюджетам муниципальных образований Ленинградской области.</w:t>
      </w:r>
    </w:p>
    <w:p w:rsidR="002F1CF2" w:rsidRPr="00D4773B" w:rsidRDefault="002F1CF2" w:rsidP="002F1CF2">
      <w:pPr>
        <w:numPr>
          <w:ilvl w:val="0"/>
          <w:numId w:val="7"/>
        </w:numPr>
        <w:ind w:left="0" w:firstLine="851"/>
        <w:rPr>
          <w:sz w:val="24"/>
          <w:szCs w:val="24"/>
        </w:rPr>
      </w:pPr>
      <w:r w:rsidRPr="00D4773B">
        <w:rPr>
          <w:sz w:val="24"/>
          <w:szCs w:val="24"/>
        </w:rPr>
        <w:t>Учет операций по ошибкам прошлых лет</w:t>
      </w:r>
    </w:p>
    <w:p w:rsidR="00D4773B" w:rsidRPr="002F1CF2" w:rsidRDefault="00D4773B" w:rsidP="002F1CF2">
      <w:pPr>
        <w:pStyle w:val="a3"/>
        <w:numPr>
          <w:ilvl w:val="0"/>
          <w:numId w:val="8"/>
        </w:numPr>
        <w:ind w:left="0" w:firstLine="851"/>
        <w:rPr>
          <w:sz w:val="24"/>
          <w:szCs w:val="24"/>
        </w:rPr>
      </w:pPr>
      <w:r w:rsidRPr="002F1CF2">
        <w:rPr>
          <w:sz w:val="24"/>
          <w:szCs w:val="24"/>
        </w:rPr>
        <w:t>Порядок признания в бюджетном учете и раскрытия в бюджетной отчетности событий после отчетной даты в 2019 году</w:t>
      </w:r>
    </w:p>
    <w:p w:rsidR="00D4773B" w:rsidRPr="00D4773B" w:rsidRDefault="00D4773B" w:rsidP="002F1CF2">
      <w:pPr>
        <w:numPr>
          <w:ilvl w:val="0"/>
          <w:numId w:val="8"/>
        </w:numPr>
        <w:ind w:left="0" w:firstLine="851"/>
        <w:rPr>
          <w:sz w:val="24"/>
          <w:szCs w:val="24"/>
        </w:rPr>
      </w:pPr>
      <w:r w:rsidRPr="00D4773B">
        <w:rPr>
          <w:sz w:val="24"/>
          <w:szCs w:val="24"/>
        </w:rPr>
        <w:t>Методы оценки отдельных видов активов и обязательств</w:t>
      </w:r>
    </w:p>
    <w:p w:rsidR="00D4773B" w:rsidRPr="00D4773B" w:rsidRDefault="00D4773B" w:rsidP="002F1CF2">
      <w:pPr>
        <w:numPr>
          <w:ilvl w:val="0"/>
          <w:numId w:val="8"/>
        </w:numPr>
        <w:ind w:left="0" w:firstLine="851"/>
        <w:rPr>
          <w:sz w:val="24"/>
          <w:szCs w:val="24"/>
        </w:rPr>
      </w:pPr>
      <w:r w:rsidRPr="00D4773B">
        <w:rPr>
          <w:sz w:val="24"/>
          <w:szCs w:val="24"/>
        </w:rPr>
        <w:t>Порядок проведения инвентаризации активов, обязательств и иных объектов бухгалтерского учета</w:t>
      </w:r>
    </w:p>
    <w:p w:rsidR="00D4773B" w:rsidRPr="00D4773B" w:rsidRDefault="00D4773B" w:rsidP="002F1CF2">
      <w:pPr>
        <w:numPr>
          <w:ilvl w:val="0"/>
          <w:numId w:val="8"/>
        </w:numPr>
        <w:ind w:left="0" w:firstLine="851"/>
        <w:rPr>
          <w:sz w:val="24"/>
          <w:szCs w:val="24"/>
        </w:rPr>
      </w:pPr>
      <w:r w:rsidRPr="00D4773B">
        <w:rPr>
          <w:sz w:val="24"/>
          <w:szCs w:val="24"/>
        </w:rPr>
        <w:t xml:space="preserve">Осуществление внутреннего финансового контроля </w:t>
      </w:r>
    </w:p>
    <w:p w:rsidR="00D4773B" w:rsidRPr="002F1CF2" w:rsidRDefault="00D4773B" w:rsidP="002F1CF2">
      <w:pPr>
        <w:pStyle w:val="a3"/>
        <w:numPr>
          <w:ilvl w:val="0"/>
          <w:numId w:val="8"/>
        </w:numPr>
        <w:rPr>
          <w:rFonts w:eastAsia="Times New Roman" w:cs="Times New Roman"/>
          <w:sz w:val="24"/>
          <w:szCs w:val="24"/>
          <w:lang w:eastAsia="ru-RU"/>
        </w:rPr>
      </w:pPr>
      <w:r w:rsidRPr="002F1CF2">
        <w:rPr>
          <w:rFonts w:eastAsia="Times New Roman" w:cs="Times New Roman"/>
          <w:sz w:val="24"/>
          <w:szCs w:val="24"/>
          <w:lang w:eastAsia="ru-RU"/>
        </w:rPr>
        <w:t>Способ представления отчетности</w:t>
      </w:r>
    </w:p>
    <w:p w:rsidR="00D4773B" w:rsidRPr="00D4773B" w:rsidRDefault="00D4773B" w:rsidP="002F1CF2">
      <w:pPr>
        <w:numPr>
          <w:ilvl w:val="0"/>
          <w:numId w:val="8"/>
        </w:numPr>
        <w:ind w:left="0" w:firstLine="851"/>
        <w:rPr>
          <w:sz w:val="24"/>
          <w:szCs w:val="24"/>
        </w:rPr>
      </w:pPr>
      <w:r w:rsidRPr="00D4773B">
        <w:rPr>
          <w:sz w:val="24"/>
          <w:szCs w:val="24"/>
        </w:rPr>
        <w:t>Публичное раскрытие учетной политики</w:t>
      </w:r>
    </w:p>
    <w:p w:rsidR="00D4773B" w:rsidRDefault="00D4773B" w:rsidP="002F1CF2">
      <w:pPr>
        <w:numPr>
          <w:ilvl w:val="0"/>
          <w:numId w:val="8"/>
        </w:numPr>
        <w:ind w:left="0" w:firstLine="851"/>
        <w:rPr>
          <w:sz w:val="24"/>
          <w:szCs w:val="24"/>
        </w:rPr>
      </w:pPr>
      <w:r w:rsidRPr="00D4773B">
        <w:rPr>
          <w:sz w:val="24"/>
          <w:szCs w:val="24"/>
        </w:rPr>
        <w:t>Организация хранения документов учетной политики и бюджетной отчетности</w:t>
      </w:r>
      <w:r w:rsidR="002F1CF2">
        <w:rPr>
          <w:sz w:val="24"/>
          <w:szCs w:val="24"/>
        </w:rPr>
        <w:t>.</w:t>
      </w:r>
    </w:p>
    <w:p w:rsidR="002F1CF2" w:rsidRDefault="002F1CF2" w:rsidP="002F1CF2">
      <w:pPr>
        <w:ind w:left="851"/>
        <w:rPr>
          <w:sz w:val="24"/>
          <w:szCs w:val="24"/>
        </w:rPr>
      </w:pPr>
    </w:p>
    <w:p w:rsidR="00C7607D" w:rsidRDefault="003F5101" w:rsidP="003F5101">
      <w:pPr>
        <w:tabs>
          <w:tab w:val="left" w:pos="0"/>
        </w:tabs>
        <w:spacing w:after="200" w:line="276" w:lineRule="auto"/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3F510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Правила документооборота и технология обработки учетной информации для ведения бюджетного учета </w:t>
      </w:r>
      <w:r w:rsidR="00BE1225" w:rsidRPr="003F5101">
        <w:rPr>
          <w:rFonts w:eastAsia="Times New Roman" w:cs="Times New Roman"/>
          <w:sz w:val="24"/>
          <w:szCs w:val="24"/>
          <w:lang w:eastAsia="ru-RU"/>
        </w:rPr>
        <w:t xml:space="preserve">комитета финансов Ленинградской области </w:t>
      </w:r>
      <w:r w:rsidRPr="003F5101">
        <w:rPr>
          <w:rFonts w:eastAsia="Times New Roman" w:cs="Times New Roman"/>
          <w:sz w:val="24"/>
          <w:szCs w:val="24"/>
          <w:lang w:eastAsia="ru-RU"/>
        </w:rPr>
        <w:t xml:space="preserve">утверждены отдельным правовым актом комитета финансов Ленинградской области, который содержит требования по составлению первичных (сводных) учетных документов, </w:t>
      </w:r>
      <w:r w:rsidR="00BE54C1" w:rsidRPr="003F5101">
        <w:rPr>
          <w:rFonts w:eastAsia="Times New Roman" w:cs="Times New Roman"/>
          <w:sz w:val="24"/>
          <w:szCs w:val="24"/>
          <w:lang w:eastAsia="ru-RU"/>
        </w:rPr>
        <w:t xml:space="preserve">формы первичных учетных документов, </w:t>
      </w:r>
      <w:r w:rsidR="00BE54C1" w:rsidRPr="003F5101">
        <w:rPr>
          <w:rFonts w:cs="Times New Roman"/>
          <w:sz w:val="24"/>
          <w:szCs w:val="24"/>
        </w:rPr>
        <w:t>применяемых для оформления фактов хозяйственной жизни, по которым законодательством Российской Федерации не предусмотрены обязательные для их оформления формы документов</w:t>
      </w:r>
      <w:r w:rsidR="00BE54C1">
        <w:rPr>
          <w:rFonts w:cs="Times New Roman"/>
          <w:sz w:val="24"/>
          <w:szCs w:val="24"/>
        </w:rPr>
        <w:t xml:space="preserve">, </w:t>
      </w:r>
      <w:r w:rsidRPr="003F5101">
        <w:rPr>
          <w:rFonts w:eastAsia="Times New Roman" w:cs="Times New Roman"/>
          <w:sz w:val="24"/>
          <w:szCs w:val="24"/>
          <w:lang w:eastAsia="ru-RU"/>
        </w:rPr>
        <w:t>к порядку взаимодействия структурных подразделений</w:t>
      </w:r>
      <w:proofErr w:type="gramEnd"/>
      <w:r w:rsidRPr="003F5101">
        <w:rPr>
          <w:rFonts w:eastAsia="Times New Roman" w:cs="Times New Roman"/>
          <w:sz w:val="24"/>
          <w:szCs w:val="24"/>
          <w:lang w:eastAsia="ru-RU"/>
        </w:rPr>
        <w:t xml:space="preserve"> и лиц, ответственных за оформление фактов хозяйственной жизни, по</w:t>
      </w:r>
      <w:r w:rsidRPr="003F5101">
        <w:rPr>
          <w:rFonts w:cs="Times New Roman"/>
          <w:sz w:val="24"/>
          <w:szCs w:val="24"/>
        </w:rPr>
        <w:t xml:space="preserve"> </w:t>
      </w:r>
      <w:r w:rsidRPr="003F5101">
        <w:rPr>
          <w:rFonts w:eastAsia="Times New Roman" w:cs="Times New Roman"/>
          <w:sz w:val="24"/>
          <w:szCs w:val="24"/>
          <w:lang w:eastAsia="ru-RU"/>
        </w:rPr>
        <w:t>предоставлению первичных (сводных) учетных документов для ведения бюджетного учета,</w:t>
      </w:r>
      <w:r w:rsidR="00BE12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5101">
        <w:rPr>
          <w:rFonts w:eastAsia="Times New Roman" w:cs="Times New Roman"/>
          <w:sz w:val="24"/>
          <w:szCs w:val="24"/>
          <w:lang w:eastAsia="ru-RU"/>
        </w:rPr>
        <w:t>график документооборота</w:t>
      </w:r>
      <w:r w:rsidRPr="003F5101">
        <w:rPr>
          <w:rFonts w:cs="Times New Roman"/>
          <w:sz w:val="24"/>
          <w:szCs w:val="24"/>
        </w:rPr>
        <w:t>.</w:t>
      </w:r>
    </w:p>
    <w:p w:rsidR="003033E6" w:rsidRPr="003033E6" w:rsidRDefault="003033E6" w:rsidP="003033E6">
      <w:pPr>
        <w:ind w:left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033E6">
        <w:rPr>
          <w:rFonts w:eastAsia="Times New Roman" w:cs="Times New Roman"/>
          <w:sz w:val="24"/>
          <w:szCs w:val="24"/>
          <w:lang w:eastAsia="ru-RU"/>
        </w:rPr>
        <w:t>Организация бюджетного учета</w:t>
      </w:r>
    </w:p>
    <w:p w:rsidR="003033E6" w:rsidRPr="003033E6" w:rsidRDefault="003033E6" w:rsidP="003033E6">
      <w:pPr>
        <w:autoSpaceDE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033E6" w:rsidRPr="003033E6" w:rsidRDefault="003033E6" w:rsidP="003033E6">
      <w:pPr>
        <w:tabs>
          <w:tab w:val="left" w:pos="0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3E6">
        <w:rPr>
          <w:rFonts w:eastAsia="Times New Roman" w:cs="Times New Roman"/>
          <w:sz w:val="24"/>
          <w:szCs w:val="24"/>
          <w:lang w:eastAsia="ru-RU"/>
        </w:rPr>
        <w:t>Ведение бюджетного учета главного распорядителя и получателя бюджетных средств, главного администратора и администратора доходов, главного администратора и администратора источников финансирования дефицита бюджета - комитета финансов осуществляется отделом учета бюджетных операций департамента казначейского исполнения бюджета (далее – отдел учета бюджетных операций). Деятельность отдела учета бюджетных операций регламентируется положением об отделе и должностными регламентами сотрудников.</w:t>
      </w:r>
    </w:p>
    <w:p w:rsidR="003033E6" w:rsidRPr="003033E6" w:rsidRDefault="003033E6" w:rsidP="003033E6">
      <w:pPr>
        <w:tabs>
          <w:tab w:val="left" w:pos="0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3E6">
        <w:rPr>
          <w:rFonts w:eastAsia="Times New Roman" w:cs="Times New Roman"/>
          <w:sz w:val="24"/>
          <w:szCs w:val="24"/>
          <w:lang w:eastAsia="ru-RU"/>
        </w:rPr>
        <w:t xml:space="preserve">Функции главного бухгалтера исполняет начальник департамента казначейского исполнения бюджета – главный бухгалтер комитета финансов. </w:t>
      </w:r>
    </w:p>
    <w:p w:rsidR="001A046E" w:rsidRPr="001A046E" w:rsidRDefault="001A046E" w:rsidP="001A046E">
      <w:pPr>
        <w:tabs>
          <w:tab w:val="left" w:pos="1418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046E">
        <w:rPr>
          <w:rFonts w:eastAsia="Times New Roman" w:cs="Times New Roman"/>
          <w:sz w:val="24"/>
          <w:szCs w:val="24"/>
          <w:lang w:eastAsia="ru-RU"/>
        </w:rPr>
        <w:t xml:space="preserve">Для отражения в бюджетном учете комитетом финансов информации, необходимой внутренним и внешним пользователям бюджетной отчетности могут использоваться дополнительные коды классификации расходов областного бюджета Ленинградской области. </w:t>
      </w:r>
    </w:p>
    <w:p w:rsidR="001A046E" w:rsidRPr="001A046E" w:rsidRDefault="001A046E" w:rsidP="001A046E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046E">
        <w:rPr>
          <w:rFonts w:eastAsia="Times New Roman" w:cs="Times New Roman"/>
          <w:sz w:val="24"/>
          <w:szCs w:val="24"/>
          <w:lang w:eastAsia="ru-RU"/>
        </w:rPr>
        <w:t>Применение дополнительных кодов классификации расходов осуществляется в соответствии с порядком применения бюджетной классификации областного бюджета Ленинградской области, установленным приказом комитета финансов.</w:t>
      </w:r>
    </w:p>
    <w:p w:rsidR="00F42667" w:rsidRPr="00F42667" w:rsidRDefault="00F42667" w:rsidP="00F42667">
      <w:pPr>
        <w:tabs>
          <w:tab w:val="left" w:pos="1418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2667">
        <w:rPr>
          <w:rFonts w:eastAsia="Times New Roman" w:cs="Times New Roman"/>
          <w:sz w:val="24"/>
          <w:szCs w:val="24"/>
          <w:lang w:eastAsia="ru-RU"/>
        </w:rPr>
        <w:t xml:space="preserve">Ведение бюджетного учета осуществляется отделом </w:t>
      </w:r>
      <w:proofErr w:type="gramStart"/>
      <w:r w:rsidRPr="00F42667">
        <w:rPr>
          <w:rFonts w:eastAsia="Times New Roman" w:cs="Times New Roman"/>
          <w:sz w:val="24"/>
          <w:szCs w:val="24"/>
          <w:lang w:eastAsia="ru-RU"/>
        </w:rPr>
        <w:t>учета бюджетных операций департамента казначейского исполнения бюджета</w:t>
      </w:r>
      <w:proofErr w:type="gramEnd"/>
      <w:r w:rsidRPr="00F42667">
        <w:rPr>
          <w:rFonts w:eastAsia="Times New Roman" w:cs="Times New Roman"/>
          <w:sz w:val="24"/>
          <w:szCs w:val="24"/>
          <w:lang w:eastAsia="ru-RU"/>
        </w:rPr>
        <w:t xml:space="preserve"> с помощью комплексной системы автоматизации бухгалтерского учета «1-С: Бухгалтерия государственного учреждения».</w:t>
      </w:r>
    </w:p>
    <w:p w:rsidR="00A96FB2" w:rsidRPr="00F35B2A" w:rsidRDefault="00A96FB2" w:rsidP="00F35B2A">
      <w:pPr>
        <w:tabs>
          <w:tab w:val="left" w:pos="0"/>
        </w:tabs>
        <w:spacing w:after="200" w:line="276" w:lineRule="auto"/>
        <w:ind w:firstLine="851"/>
        <w:jc w:val="both"/>
        <w:rPr>
          <w:rFonts w:cs="Times New Roman"/>
          <w:sz w:val="24"/>
          <w:szCs w:val="24"/>
        </w:rPr>
      </w:pPr>
    </w:p>
    <w:p w:rsidR="00BE54C1" w:rsidRPr="00F35B2A" w:rsidRDefault="000A33FF" w:rsidP="00F35B2A">
      <w:pPr>
        <w:tabs>
          <w:tab w:val="left" w:pos="0"/>
        </w:tabs>
        <w:spacing w:after="200" w:line="276" w:lineRule="auto"/>
        <w:ind w:firstLine="851"/>
        <w:jc w:val="center"/>
        <w:rPr>
          <w:rFonts w:cs="Times New Roman"/>
          <w:sz w:val="24"/>
          <w:szCs w:val="24"/>
        </w:rPr>
      </w:pPr>
      <w:r w:rsidRPr="00F35B2A">
        <w:rPr>
          <w:rFonts w:cs="Times New Roman"/>
          <w:sz w:val="24"/>
          <w:szCs w:val="24"/>
        </w:rPr>
        <w:t>Особенности ведения бюджетного учета</w:t>
      </w:r>
    </w:p>
    <w:p w:rsidR="000A33FF" w:rsidRPr="00F35B2A" w:rsidRDefault="00084529" w:rsidP="00F35B2A">
      <w:pPr>
        <w:tabs>
          <w:tab w:val="left" w:pos="0"/>
        </w:tabs>
        <w:spacing w:after="200" w:line="276" w:lineRule="auto"/>
        <w:ind w:firstLine="851"/>
        <w:jc w:val="center"/>
        <w:rPr>
          <w:rFonts w:cs="Times New Roman"/>
          <w:sz w:val="24"/>
          <w:szCs w:val="24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Особенности признания в бюджетном учете комитета финансов доходов</w:t>
      </w:r>
    </w:p>
    <w:p w:rsidR="000A33FF" w:rsidRPr="00F35B2A" w:rsidRDefault="00F35B2A" w:rsidP="00F35B2A">
      <w:pPr>
        <w:tabs>
          <w:tab w:val="left" w:pos="0"/>
        </w:tabs>
        <w:spacing w:after="200" w:line="276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Операции по администрированию закрепленных доходных источников согласно соответствующему перечню, установленному областным законом об областном бюджете на соответствующий финансовый год и плановый период, осуществляются структурными подразделениями комитета финансов в соответствии с порядком исполнения комитетом финансов бюджетных полномочий главного администратора  и администратора доходов областного бюджета Ленинградской области, утвержденного комитетом финансов</w:t>
      </w:r>
      <w:r w:rsidRPr="00F35B2A">
        <w:rPr>
          <w:rFonts w:eastAsia="Times New Roman" w:cs="Times New Roman"/>
          <w:sz w:val="24"/>
          <w:szCs w:val="24"/>
          <w:lang w:eastAsia="ru-RU"/>
        </w:rPr>
        <w:t>.</w:t>
      </w:r>
    </w:p>
    <w:p w:rsidR="00F35B2A" w:rsidRPr="00F35B2A" w:rsidRDefault="00F35B2A" w:rsidP="00C97C59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В учетную группу доходов «доходы от необменных операций» комитета финансов входят следующие виды доходов:</w:t>
      </w:r>
    </w:p>
    <w:p w:rsidR="00F35B2A" w:rsidRPr="00F35B2A" w:rsidRDefault="00F35B2A" w:rsidP="00F35B2A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а) невыясненные поступления, зачисляемые в бюджеты субъектов Российской Федерации;</w:t>
      </w:r>
    </w:p>
    <w:p w:rsidR="00F35B2A" w:rsidRPr="00F35B2A" w:rsidRDefault="00F35B2A" w:rsidP="00F35B2A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б) 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доходам;</w:t>
      </w:r>
    </w:p>
    <w:p w:rsidR="00F35B2A" w:rsidRPr="00F35B2A" w:rsidRDefault="00F35B2A" w:rsidP="00F35B2A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lastRenderedPageBreak/>
        <w:t>в) возврат декларационного платежа, уплаченного в период с 1 марта 2007 года и до 1 января 2008 года при упрощенном декларировании доходов;</w:t>
      </w:r>
    </w:p>
    <w:p w:rsidR="00F35B2A" w:rsidRPr="00F35B2A" w:rsidRDefault="00F35B2A" w:rsidP="00F35B2A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г) 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F35B2A" w:rsidRPr="00F35B2A" w:rsidRDefault="00F35B2A" w:rsidP="00C97C59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д) доходы от безвозмездных поступлений от бюджетов, в том числе:</w:t>
      </w:r>
    </w:p>
    <w:p w:rsidR="00F35B2A" w:rsidRPr="00F35B2A" w:rsidRDefault="00F35B2A" w:rsidP="00F35B2A">
      <w:pPr>
        <w:numPr>
          <w:ilvl w:val="0"/>
          <w:numId w:val="11"/>
        </w:num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поступления в бюджеты субъектов Российской Федерации по решениям о взыскании средств из иных бюджетов бюджетной системы Российской Федерации;</w:t>
      </w:r>
    </w:p>
    <w:p w:rsidR="00F35B2A" w:rsidRPr="00F35B2A" w:rsidRDefault="00F35B2A" w:rsidP="00F35B2A">
      <w:pPr>
        <w:numPr>
          <w:ilvl w:val="0"/>
          <w:numId w:val="11"/>
        </w:num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предпринимательства;</w:t>
      </w:r>
    </w:p>
    <w:p w:rsidR="00F35B2A" w:rsidRPr="00F35B2A" w:rsidRDefault="00F35B2A" w:rsidP="00F35B2A">
      <w:pPr>
        <w:numPr>
          <w:ilvl w:val="0"/>
          <w:numId w:val="11"/>
        </w:num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Единая субвенция бюджетам субъектов Российской Федерации и бюджету г. Байконура;</w:t>
      </w:r>
    </w:p>
    <w:p w:rsidR="00F35B2A" w:rsidRPr="00F35B2A" w:rsidRDefault="00F35B2A" w:rsidP="00F35B2A">
      <w:pPr>
        <w:numPr>
          <w:ilvl w:val="0"/>
          <w:numId w:val="11"/>
        </w:num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дотации бюджетам субъектов Российской Федерации на поддержку мер по обеспечению сбалансированности бюджетов;</w:t>
      </w:r>
    </w:p>
    <w:p w:rsidR="00F35B2A" w:rsidRPr="00F35B2A" w:rsidRDefault="00F35B2A" w:rsidP="00F35B2A">
      <w:pPr>
        <w:numPr>
          <w:ilvl w:val="0"/>
          <w:numId w:val="11"/>
        </w:num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сферы;</w:t>
      </w:r>
    </w:p>
    <w:p w:rsidR="00F35B2A" w:rsidRPr="00F35B2A" w:rsidRDefault="00F35B2A" w:rsidP="00F35B2A">
      <w:pPr>
        <w:numPr>
          <w:ilvl w:val="0"/>
          <w:numId w:val="11"/>
        </w:num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дотации бюджетам субъектов Российской Федерации в целях стимулирования роста налогового потенциала по налогу на прибыль организаций;</w:t>
      </w:r>
    </w:p>
    <w:p w:rsidR="00F35B2A" w:rsidRPr="00F35B2A" w:rsidRDefault="00F35B2A" w:rsidP="00F35B2A">
      <w:pPr>
        <w:numPr>
          <w:ilvl w:val="0"/>
          <w:numId w:val="11"/>
        </w:num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дотации  бюджетам субъектов Российской Федерации за достижение наивысших темпов роста налогового потенциала;</w:t>
      </w:r>
    </w:p>
    <w:p w:rsidR="00F35B2A" w:rsidRPr="00F35B2A" w:rsidRDefault="00F35B2A" w:rsidP="00F35B2A">
      <w:pPr>
        <w:numPr>
          <w:ilvl w:val="0"/>
          <w:numId w:val="11"/>
        </w:num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дотации 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цели;</w:t>
      </w:r>
    </w:p>
    <w:p w:rsidR="00F35B2A" w:rsidRPr="00F35B2A" w:rsidRDefault="00F35B2A" w:rsidP="00F35B2A">
      <w:pPr>
        <w:numPr>
          <w:ilvl w:val="0"/>
          <w:numId w:val="11"/>
        </w:numPr>
        <w:spacing w:before="12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 xml:space="preserve">  дотации бюджетам субъектов Российской Федерации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среды;</w:t>
      </w:r>
    </w:p>
    <w:p w:rsidR="00F35B2A" w:rsidRPr="00F35B2A" w:rsidRDefault="00F35B2A" w:rsidP="00F35B2A">
      <w:pPr>
        <w:numPr>
          <w:ilvl w:val="0"/>
          <w:numId w:val="11"/>
        </w:num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прочие безвозмездные поступления в бюджеты субъектов Российской Федерации от федерального бюджета;</w:t>
      </w:r>
    </w:p>
    <w:p w:rsidR="00F35B2A" w:rsidRPr="00F35B2A" w:rsidRDefault="00F35B2A" w:rsidP="00F35B2A">
      <w:pPr>
        <w:numPr>
          <w:ilvl w:val="0"/>
          <w:numId w:val="11"/>
        </w:num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иные межбюджетные трансферты</w:t>
      </w:r>
      <w:r w:rsidRPr="00F35B2A">
        <w:rPr>
          <w:rFonts w:eastAsia="Times New Roman" w:cs="Times New Roman"/>
          <w:sz w:val="24"/>
          <w:szCs w:val="24"/>
          <w:lang w:val="en-US" w:eastAsia="ru-RU"/>
        </w:rPr>
        <w:t>;</w:t>
      </w:r>
    </w:p>
    <w:p w:rsidR="00F35B2A" w:rsidRPr="00F35B2A" w:rsidRDefault="00F35B2A" w:rsidP="00F35B2A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е) доходы от штрафов, пеней, неустоек, возмещения ущерба, в том числе:</w:t>
      </w:r>
    </w:p>
    <w:p w:rsidR="00F35B2A" w:rsidRPr="00F35B2A" w:rsidRDefault="00F35B2A" w:rsidP="00F35B2A">
      <w:pPr>
        <w:numPr>
          <w:ilvl w:val="0"/>
          <w:numId w:val="11"/>
        </w:num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Денежные взыскания (штрафы) за нарушение бюджетного законодательства (в части бюджетов субъектов Российской Федерации);</w:t>
      </w:r>
    </w:p>
    <w:p w:rsidR="00F35B2A" w:rsidRPr="00F35B2A" w:rsidRDefault="00F35B2A" w:rsidP="00F35B2A">
      <w:pPr>
        <w:numPr>
          <w:ilvl w:val="0"/>
          <w:numId w:val="11"/>
        </w:num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Федерации;</w:t>
      </w:r>
    </w:p>
    <w:p w:rsidR="00F35B2A" w:rsidRPr="00F35B2A" w:rsidRDefault="00F35B2A" w:rsidP="00F35B2A">
      <w:pPr>
        <w:numPr>
          <w:ilvl w:val="0"/>
          <w:numId w:val="11"/>
        </w:num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Федерации);</w:t>
      </w:r>
    </w:p>
    <w:p w:rsidR="00F35B2A" w:rsidRPr="00F35B2A" w:rsidRDefault="00F35B2A" w:rsidP="00F35B2A">
      <w:pPr>
        <w:numPr>
          <w:ilvl w:val="0"/>
          <w:numId w:val="11"/>
        </w:num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 xml:space="preserve">Прочие поступления от денежных взысканий (штрафов) и иных сумм в возмещение ущерба, зачисляемые в бюджеты  субъектов Российской Федерации.  </w:t>
      </w:r>
    </w:p>
    <w:p w:rsidR="00F35B2A" w:rsidRPr="00F35B2A" w:rsidRDefault="00F35B2A" w:rsidP="00F35B2A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ж) прочие неналоговые доходы бюджетов субъектов Российской Федерации;</w:t>
      </w:r>
    </w:p>
    <w:p w:rsidR="00F35B2A" w:rsidRPr="00F35B2A" w:rsidRDefault="00F35B2A" w:rsidP="00F35B2A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 xml:space="preserve">з) иные доходы от необменных операций, закрепленные за комитетом финансов. </w:t>
      </w:r>
    </w:p>
    <w:p w:rsidR="00F35B2A" w:rsidRPr="00F35B2A" w:rsidRDefault="00F35B2A" w:rsidP="00F35B2A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В учетную группу доходов «доходы от обменных операций» комитета финансов входят следующие виды доходов:</w:t>
      </w:r>
    </w:p>
    <w:p w:rsidR="00F35B2A" w:rsidRPr="00F35B2A" w:rsidRDefault="00F35B2A" w:rsidP="00F35B2A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lastRenderedPageBreak/>
        <w:t>а) проценты, полученные от предоставления бюджетных кредитов внутри страны за счет средств бюджетов субъектов Российской Федерации;</w:t>
      </w:r>
    </w:p>
    <w:p w:rsidR="00F35B2A" w:rsidRPr="00F35B2A" w:rsidRDefault="00F35B2A" w:rsidP="00F35B2A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б) прочие доходы от компенсации затрат бюджетов субъектов Российской Федерации;</w:t>
      </w:r>
    </w:p>
    <w:p w:rsidR="00F35B2A" w:rsidRPr="00F35B2A" w:rsidRDefault="00F35B2A" w:rsidP="00F35B2A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в) доходы от размещения временно свободных  средств бюджетов субъектов Российской Федерации.</w:t>
      </w:r>
    </w:p>
    <w:p w:rsidR="00B37BEF" w:rsidRDefault="00B37BEF" w:rsidP="00B37BE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5B2A" w:rsidRPr="00F35B2A" w:rsidRDefault="00F35B2A" w:rsidP="00B37BE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35B2A">
        <w:rPr>
          <w:rFonts w:eastAsia="Times New Roman" w:cs="Times New Roman"/>
          <w:sz w:val="24"/>
          <w:szCs w:val="24"/>
          <w:lang w:eastAsia="ru-RU"/>
        </w:rPr>
        <w:t>Доходы от предоставления средств Единой субвенции бюджетам субъектов Российской Федерации и бюджету г. Байконура из федерального бюджета признаются в бюджетном учете комитета финансов доходами будущих периодов на основании доведенного в установленном порядке Управлением Федерального казначейства по Ленинградской области первичного учетного документа «Расходное расписание (код формы по КФД 0531722)» в сумме, установленной в Расходном расписании.</w:t>
      </w:r>
      <w:proofErr w:type="gramEnd"/>
    </w:p>
    <w:p w:rsidR="00F35B2A" w:rsidRPr="00F35B2A" w:rsidRDefault="00F35B2A" w:rsidP="00F35B2A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35B2A">
        <w:rPr>
          <w:rFonts w:eastAsia="Times New Roman" w:cs="Times New Roman"/>
          <w:sz w:val="24"/>
          <w:szCs w:val="24"/>
          <w:lang w:eastAsia="ru-RU"/>
        </w:rPr>
        <w:t>Начисление комитетом финансов как администратором доходов от предоставления</w:t>
      </w:r>
      <w:r w:rsidRPr="00F35B2A">
        <w:rPr>
          <w:rFonts w:eastAsia="Calibri" w:cs="Times New Roman"/>
          <w:sz w:val="24"/>
          <w:szCs w:val="24"/>
        </w:rPr>
        <w:t xml:space="preserve"> Единой субвенции областному бюджету Ленинградской области доходов текущего отчетного периода осуществляется на основании сводного </w:t>
      </w:r>
      <w:r w:rsidRPr="00F35B2A">
        <w:rPr>
          <w:rFonts w:eastAsia="Times New Roman" w:cs="Times New Roman"/>
          <w:sz w:val="24"/>
          <w:szCs w:val="24"/>
          <w:lang w:eastAsia="ru-RU"/>
        </w:rPr>
        <w:t>отчета о расходах областного бюджета Ленинградской области, источником финансового обеспечения которых является Единая субвенция бюджетам субъектов Российской Федерации и бюджету г. Байконура, сформированного  в установленном соответствующим нормативным правовым актом комитета финансов порядке.</w:t>
      </w:r>
      <w:proofErr w:type="gramEnd"/>
    </w:p>
    <w:p w:rsidR="00F35B2A" w:rsidRPr="00F35B2A" w:rsidRDefault="00F35B2A" w:rsidP="00301B16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35B2A">
        <w:rPr>
          <w:rFonts w:eastAsia="Times New Roman" w:cs="Times New Roman"/>
          <w:sz w:val="24"/>
          <w:szCs w:val="24"/>
          <w:lang w:eastAsia="ru-RU"/>
        </w:rPr>
        <w:t>Доходы от предоставления 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признаются в бюджетном учете комитета финансов доходами будущих периодов на основании соглашения, заключенного в установленном порядке в электронном виде в системе «Электронный Бюджет» между Министерством экономического развития Российской Федерации и Правительством Ленинградской</w:t>
      </w:r>
      <w:proofErr w:type="gramEnd"/>
      <w:r w:rsidRPr="00F35B2A">
        <w:rPr>
          <w:rFonts w:eastAsia="Times New Roman" w:cs="Times New Roman"/>
          <w:sz w:val="24"/>
          <w:szCs w:val="24"/>
          <w:lang w:eastAsia="ru-RU"/>
        </w:rPr>
        <w:t xml:space="preserve"> области о предоставлении субсидии из федерального бюджета областному бюджету Ленинградской области. </w:t>
      </w:r>
    </w:p>
    <w:p w:rsidR="00F35B2A" w:rsidRPr="00F35B2A" w:rsidRDefault="00F35B2A" w:rsidP="00F35B2A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Начисление комитетом финансов как администратором доходов от предоставления</w:t>
      </w:r>
      <w:r w:rsidRPr="00F35B2A">
        <w:rPr>
          <w:rFonts w:eastAsia="Calibri" w:cs="Times New Roman"/>
          <w:sz w:val="24"/>
          <w:szCs w:val="24"/>
        </w:rPr>
        <w:t xml:space="preserve"> указанной субсидии доходов текущего отчетного периода осуществляется ежеквартально на основании бухгалтерской Справки (ф. 0503833), сформированной по факту </w:t>
      </w:r>
      <w:r w:rsidRPr="00F35B2A">
        <w:rPr>
          <w:rFonts w:eastAsia="Times New Roman" w:cs="Times New Roman"/>
          <w:sz w:val="24"/>
          <w:szCs w:val="24"/>
          <w:lang w:eastAsia="ru-RU"/>
        </w:rPr>
        <w:t>поступления суммы подкрепления на единый счет областного бюджета Ленинградской области, подтвержденной «Выпиской из лицевого счета администратора дохода бюджета» (ф. 0531761).</w:t>
      </w:r>
    </w:p>
    <w:p w:rsidR="00F35B2A" w:rsidRPr="00F35B2A" w:rsidRDefault="00F35B2A" w:rsidP="00301B16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35B2A">
        <w:rPr>
          <w:rFonts w:eastAsia="Times New Roman" w:cs="Times New Roman"/>
          <w:sz w:val="24"/>
          <w:szCs w:val="24"/>
          <w:lang w:eastAsia="ru-RU"/>
        </w:rPr>
        <w:t xml:space="preserve">Доходы от предоставления межбюджетных трансфертов в форме субсидий, субвенций и иных межбюджетных трансфертов, имеющих целевое назначение, признаются в бюджетном учете комитета финансов доходами будущих периодов  на основании первичных учетных документов, </w:t>
      </w:r>
      <w:r w:rsidRPr="00F35B2A">
        <w:rPr>
          <w:rFonts w:eastAsia="Times New Roman" w:cs="Times New Roman"/>
          <w:bCs/>
          <w:sz w:val="24"/>
          <w:szCs w:val="24"/>
          <w:lang w:eastAsia="ru-RU"/>
        </w:rPr>
        <w:t xml:space="preserve">составленных </w:t>
      </w:r>
      <w:r w:rsidRPr="00F35B2A">
        <w:rPr>
          <w:rFonts w:eastAsia="Times New Roman" w:cs="Times New Roman"/>
          <w:sz w:val="24"/>
          <w:szCs w:val="24"/>
          <w:lang w:eastAsia="ru-RU"/>
        </w:rPr>
        <w:t>структурными подразделениями комитета финансов, администрирующими соответствующие трансферты,</w:t>
      </w:r>
      <w:r w:rsidRPr="00F35B2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F35B2A">
        <w:rPr>
          <w:rFonts w:eastAsia="Times New Roman" w:cs="Times New Roman"/>
          <w:sz w:val="24"/>
          <w:szCs w:val="24"/>
          <w:lang w:eastAsia="ru-RU"/>
        </w:rPr>
        <w:t>по факту возникновения права на их получение (заключения Соглашения на предоставление межбюджетных трансфертов, принятие Правительством Российской Федерации нормативного правового (правового) акта о</w:t>
      </w:r>
      <w:proofErr w:type="gramEnd"/>
      <w:r w:rsidRPr="00F35B2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5B2A">
        <w:rPr>
          <w:rFonts w:eastAsia="Times New Roman" w:cs="Times New Roman"/>
          <w:sz w:val="24"/>
          <w:szCs w:val="24"/>
          <w:lang w:eastAsia="ru-RU"/>
        </w:rPr>
        <w:t>выделении</w:t>
      </w:r>
      <w:proofErr w:type="gramEnd"/>
      <w:r w:rsidRPr="00F35B2A">
        <w:rPr>
          <w:rFonts w:eastAsia="Times New Roman" w:cs="Times New Roman"/>
          <w:sz w:val="24"/>
          <w:szCs w:val="24"/>
          <w:lang w:eastAsia="ru-RU"/>
        </w:rPr>
        <w:t xml:space="preserve"> средств)  и представленных в установленном порядке в департамент казначейского исполнения бюджета.</w:t>
      </w:r>
    </w:p>
    <w:p w:rsidR="00F35B2A" w:rsidRPr="00F35B2A" w:rsidRDefault="00F35B2A" w:rsidP="00301B16">
      <w:pPr>
        <w:tabs>
          <w:tab w:val="left" w:pos="0"/>
        </w:tabs>
        <w:autoSpaceDE w:val="0"/>
        <w:autoSpaceDN w:val="0"/>
        <w:adjustRightInd w:val="0"/>
        <w:ind w:firstLine="993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Начисление комитетом финансов как администратором доходов от предоставления межбюджетных трансфертов в форме субсидий, субвенций и иных межбюджетных трансфертов, имеющих целевое назначение, сумм доходов текущего отчетного периода по полученным трансфертам осуществляется на основании Уведомления по расчетам между бюджетами (ф. 0504817) или отчета о произведенных расходах.</w:t>
      </w:r>
    </w:p>
    <w:p w:rsidR="00F35B2A" w:rsidRPr="00F35B2A" w:rsidRDefault="00F35B2A" w:rsidP="00301B16">
      <w:pPr>
        <w:tabs>
          <w:tab w:val="left" w:pos="0"/>
        </w:tabs>
        <w:autoSpaceDE w:val="0"/>
        <w:autoSpaceDN w:val="0"/>
        <w:adjustRightInd w:val="0"/>
        <w:ind w:firstLine="993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 xml:space="preserve">Начисление комитетом финансов как администратором доходов от предоставления межбюджетных трансфертов в форме дотаций, а также иных межбюджетных трансфертов, не имеющих целевое назначение, сумм доходов текущего отчетного периода осуществляется на основании Уведомления по расчетам между бюджетами (ф. 0504817) в случае, если учетная политика субъекта учета, являющегося участником расчетов по межбюджетным трансфертам, </w:t>
      </w:r>
      <w:r w:rsidRPr="00F35B2A">
        <w:rPr>
          <w:rFonts w:eastAsia="Times New Roman" w:cs="Times New Roman"/>
          <w:sz w:val="24"/>
          <w:szCs w:val="24"/>
          <w:lang w:eastAsia="ru-RU"/>
        </w:rPr>
        <w:lastRenderedPageBreak/>
        <w:t>предусматривает его применение, либо «Выписки из лицевого счета администратора дохода бюджета» (ф. 0531761) с приложенным к ней платежным поручением.</w:t>
      </w:r>
    </w:p>
    <w:p w:rsidR="00F35B2A" w:rsidRDefault="00F35B2A" w:rsidP="00301B16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5B2A">
        <w:rPr>
          <w:rFonts w:eastAsia="Times New Roman" w:cs="Times New Roman"/>
          <w:sz w:val="24"/>
          <w:szCs w:val="24"/>
          <w:lang w:eastAsia="ru-RU"/>
        </w:rPr>
        <w:t>Аналитический учет невыясненных поступлений, зачисленных в областной бюджет, ведется в разрезе поступлений на счет 40101 «Доходы, распределяемые органами Федерального казначейства между бюджетами бюджетной системы Российской Федерации» и счет 40201 «Средства бюджетов субъектов Российской Федерации».</w:t>
      </w:r>
    </w:p>
    <w:p w:rsidR="00A60335" w:rsidRPr="00F35B2A" w:rsidRDefault="00A60335" w:rsidP="00301B16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5C6C" w:rsidRDefault="006C5C6C" w:rsidP="006C5C6C">
      <w:pPr>
        <w:autoSpaceDE w:val="0"/>
        <w:autoSpaceDN w:val="0"/>
        <w:adjustRightInd w:val="0"/>
        <w:ind w:left="1107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6C5C6C">
        <w:rPr>
          <w:rFonts w:eastAsia="Times New Roman" w:cs="Times New Roman"/>
          <w:sz w:val="24"/>
          <w:szCs w:val="24"/>
          <w:lang w:eastAsia="ru-RU"/>
        </w:rPr>
        <w:t>Особенности у</w:t>
      </w:r>
      <w:r w:rsidRPr="006C5C6C">
        <w:rPr>
          <w:rFonts w:eastAsia="Times New Roman" w:cs="Times New Roman"/>
          <w:sz w:val="24"/>
          <w:szCs w:val="24"/>
          <w:lang w:eastAsia="ru-RU"/>
        </w:rPr>
        <w:t>чет</w:t>
      </w:r>
      <w:r w:rsidRPr="006C5C6C">
        <w:rPr>
          <w:rFonts w:eastAsia="Times New Roman" w:cs="Times New Roman"/>
          <w:sz w:val="24"/>
          <w:szCs w:val="24"/>
          <w:lang w:eastAsia="ru-RU"/>
        </w:rPr>
        <w:t>а</w:t>
      </w:r>
      <w:r w:rsidRPr="006C5C6C">
        <w:rPr>
          <w:rFonts w:eastAsia="Times New Roman" w:cs="Times New Roman"/>
          <w:sz w:val="24"/>
          <w:szCs w:val="24"/>
          <w:lang w:eastAsia="ru-RU"/>
        </w:rPr>
        <w:t xml:space="preserve"> расчетов по межбюджетным трансфертам</w:t>
      </w:r>
    </w:p>
    <w:p w:rsidR="006C5C6C" w:rsidRDefault="006C5C6C" w:rsidP="006C5C6C">
      <w:pPr>
        <w:autoSpaceDE w:val="0"/>
        <w:autoSpaceDN w:val="0"/>
        <w:adjustRightInd w:val="0"/>
        <w:ind w:left="1107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6C5C6C" w:rsidRPr="006C5C6C" w:rsidRDefault="006C5C6C" w:rsidP="006C5C6C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6C5C6C">
        <w:rPr>
          <w:rFonts w:eastAsia="Times New Roman" w:cs="Times New Roman"/>
          <w:sz w:val="24"/>
          <w:szCs w:val="24"/>
          <w:lang w:eastAsia="ru-RU"/>
        </w:rPr>
        <w:t xml:space="preserve">Учет расчетов по субсидиям, субвенциям и иным межбюджетным трансфертам,  предоставленным в порядке авансирования, ведется на счетах аналитического учета 1 206 51 000 «Расчеты по перечислениям другим бюджетам бюджетной системы Российской Федерации» и 1 302 51 000 «Расчеты по перечислениям другим бюджетам бюджетной системы Российской Федерации». </w:t>
      </w:r>
    </w:p>
    <w:p w:rsidR="006C5C6C" w:rsidRPr="006C5C6C" w:rsidRDefault="006C5C6C" w:rsidP="006C5C6C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6C5C6C">
        <w:rPr>
          <w:rFonts w:eastAsia="Times New Roman" w:cs="Times New Roman"/>
          <w:sz w:val="24"/>
          <w:szCs w:val="24"/>
          <w:lang w:eastAsia="ru-RU"/>
        </w:rPr>
        <w:t>Учет расчетов по дотациям, субсидиям, субвенциям и иным межбюджетным трансфертам,  предоставленным в порядке компенсации расходов бюджета, ведется на счете 1 302 51 000 «Расчеты по перечислениям другим бюджетам бюджетной системы Российской Федерации».</w:t>
      </w:r>
    </w:p>
    <w:p w:rsidR="006C5C6C" w:rsidRPr="006C5C6C" w:rsidRDefault="006C5C6C" w:rsidP="006C5C6C">
      <w:pPr>
        <w:autoSpaceDE w:val="0"/>
        <w:autoSpaceDN w:val="0"/>
        <w:adjustRightInd w:val="0"/>
        <w:ind w:firstLine="851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6C5C6C" w:rsidRDefault="006C5C6C" w:rsidP="006C5C6C">
      <w:pPr>
        <w:ind w:left="567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5C6C">
        <w:rPr>
          <w:rFonts w:eastAsia="Times New Roman" w:cs="Times New Roman"/>
          <w:bCs/>
          <w:sz w:val="24"/>
          <w:szCs w:val="24"/>
          <w:lang w:eastAsia="ru-RU"/>
        </w:rPr>
        <w:t>Особенности у</w:t>
      </w:r>
      <w:r w:rsidRPr="006C5C6C">
        <w:rPr>
          <w:rFonts w:eastAsia="Times New Roman" w:cs="Times New Roman"/>
          <w:bCs/>
          <w:sz w:val="24"/>
          <w:szCs w:val="24"/>
          <w:lang w:eastAsia="ru-RU"/>
        </w:rPr>
        <w:t>чет</w:t>
      </w:r>
      <w:r w:rsidRPr="006C5C6C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Pr="006C5C6C">
        <w:rPr>
          <w:rFonts w:eastAsia="Times New Roman" w:cs="Times New Roman"/>
          <w:bCs/>
          <w:sz w:val="24"/>
          <w:szCs w:val="24"/>
          <w:lang w:eastAsia="ru-RU"/>
        </w:rPr>
        <w:t xml:space="preserve"> операций с бюджетными кредитами и </w:t>
      </w:r>
      <w:r w:rsidRPr="006C5C6C">
        <w:rPr>
          <w:rFonts w:eastAsia="Times New Roman" w:cs="Times New Roman"/>
          <w:sz w:val="24"/>
          <w:szCs w:val="24"/>
          <w:lang w:eastAsia="ru-RU"/>
        </w:rPr>
        <w:t>расчетов по государственным гарантиям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6C5C6C">
        <w:rPr>
          <w:rFonts w:eastAsia="Times New Roman" w:cs="Times New Roman"/>
          <w:bCs/>
          <w:sz w:val="24"/>
          <w:szCs w:val="24"/>
          <w:lang w:eastAsia="ru-RU"/>
        </w:rPr>
        <w:t>операций по обслуживанию внутреннего долга</w:t>
      </w:r>
    </w:p>
    <w:p w:rsidR="006C5C6C" w:rsidRDefault="006C5C6C" w:rsidP="006C5C6C">
      <w:pPr>
        <w:ind w:left="567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334697" w:rsidRPr="00334697" w:rsidRDefault="00334697" w:rsidP="00334697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697">
        <w:rPr>
          <w:rFonts w:eastAsia="Times New Roman" w:cs="Times New Roman"/>
          <w:sz w:val="24"/>
          <w:szCs w:val="24"/>
          <w:lang w:eastAsia="ru-RU"/>
        </w:rPr>
        <w:t>В зависимости от аналитического показателя «получатель кредитов» учет задолженности по предоставленным бюджетным кредитам осуществляется на следующих аналитических счетах:</w:t>
      </w:r>
    </w:p>
    <w:p w:rsidR="00334697" w:rsidRPr="00334697" w:rsidRDefault="00334697" w:rsidP="00334697">
      <w:pPr>
        <w:autoSpaceDE w:val="0"/>
        <w:autoSpaceDN w:val="0"/>
        <w:adjustRightInd w:val="0"/>
        <w:ind w:firstLine="851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334697">
        <w:rPr>
          <w:rFonts w:eastAsia="Times New Roman" w:cs="Times New Roman"/>
          <w:sz w:val="24"/>
          <w:szCs w:val="24"/>
          <w:lang w:eastAsia="ru-RU"/>
        </w:rPr>
        <w:t>1 207 11 000 «Расчеты с бюджетами бюджетной системы Российской Федерации по предоставленным бюджетным кредитам»;</w:t>
      </w:r>
    </w:p>
    <w:p w:rsidR="00334697" w:rsidRPr="00334697" w:rsidRDefault="00334697" w:rsidP="00334697">
      <w:pPr>
        <w:autoSpaceDE w:val="0"/>
        <w:autoSpaceDN w:val="0"/>
        <w:adjustRightInd w:val="0"/>
        <w:ind w:firstLine="851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334697">
        <w:rPr>
          <w:rFonts w:eastAsia="Times New Roman" w:cs="Times New Roman"/>
          <w:sz w:val="24"/>
          <w:szCs w:val="24"/>
          <w:lang w:eastAsia="ru-RU"/>
        </w:rPr>
        <w:t>1 207 13 000 «Расчеты с иными дебиторами по бюджетным кредитам»;</w:t>
      </w:r>
    </w:p>
    <w:p w:rsidR="00334697" w:rsidRPr="00334697" w:rsidRDefault="00334697" w:rsidP="00334697">
      <w:pPr>
        <w:autoSpaceDE w:val="0"/>
        <w:autoSpaceDN w:val="0"/>
        <w:adjustRightInd w:val="0"/>
        <w:ind w:firstLine="851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334697">
        <w:rPr>
          <w:rFonts w:eastAsia="Times New Roman" w:cs="Times New Roman"/>
          <w:sz w:val="24"/>
          <w:szCs w:val="24"/>
          <w:lang w:eastAsia="ru-RU"/>
        </w:rPr>
        <w:t>1 207 14 000 «Расчеты по предоставленным займам, ссудам».</w:t>
      </w:r>
    </w:p>
    <w:p w:rsidR="00334697" w:rsidRPr="00334697" w:rsidRDefault="00334697" w:rsidP="00334697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697">
        <w:rPr>
          <w:rFonts w:eastAsia="Times New Roman" w:cs="Times New Roman"/>
          <w:sz w:val="24"/>
          <w:szCs w:val="24"/>
          <w:lang w:eastAsia="ru-RU"/>
        </w:rPr>
        <w:t xml:space="preserve">На данных счетах отражаются суммы задолженности по основному долгу, начисленным процентам, штрафам и пеням по предоставленным из областного бюджета Ленинградской области бюджетным кредитам. </w:t>
      </w:r>
    </w:p>
    <w:p w:rsidR="00334697" w:rsidRPr="00334697" w:rsidRDefault="00334697" w:rsidP="00334697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697">
        <w:rPr>
          <w:rFonts w:eastAsia="Times New Roman" w:cs="Times New Roman"/>
          <w:sz w:val="24"/>
          <w:szCs w:val="24"/>
          <w:lang w:eastAsia="ru-RU"/>
        </w:rPr>
        <w:t>В случае исполнения государственной гарантии, по которой не возникает эквивалентных требований к должнику, начисление комитетом финансов суммы исполнения гарантии осуществляется с применением счета 1 401 20 273 «Чрезвычайные расходы по операциям с активами».</w:t>
      </w:r>
    </w:p>
    <w:p w:rsidR="00334697" w:rsidRPr="00334697" w:rsidRDefault="00334697" w:rsidP="00334697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697">
        <w:rPr>
          <w:rFonts w:eastAsia="Times New Roman" w:cs="Times New Roman"/>
          <w:sz w:val="24"/>
          <w:szCs w:val="24"/>
          <w:lang w:eastAsia="ru-RU"/>
        </w:rPr>
        <w:t>Учет операций осуществляется в Журнале по прочим операциям (бюджетные кредиты, займы (ссуды)) 8 КЗС.</w:t>
      </w:r>
    </w:p>
    <w:p w:rsidR="00334697" w:rsidRPr="00334697" w:rsidRDefault="00334697" w:rsidP="00334697">
      <w:pPr>
        <w:ind w:firstLine="851"/>
        <w:jc w:val="both"/>
        <w:rPr>
          <w:sz w:val="24"/>
          <w:szCs w:val="24"/>
        </w:rPr>
      </w:pPr>
      <w:r w:rsidRPr="00334697">
        <w:rPr>
          <w:sz w:val="24"/>
          <w:szCs w:val="24"/>
        </w:rPr>
        <w:t xml:space="preserve">Постановка на бюджетный учет </w:t>
      </w:r>
      <w:r w:rsidRPr="00334697">
        <w:rPr>
          <w:bCs/>
          <w:sz w:val="24"/>
          <w:szCs w:val="24"/>
        </w:rPr>
        <w:t>долговых</w:t>
      </w:r>
      <w:r w:rsidRPr="00334697">
        <w:rPr>
          <w:sz w:val="24"/>
          <w:szCs w:val="24"/>
        </w:rPr>
        <w:t xml:space="preserve"> обязатель</w:t>
      </w:r>
      <w:proofErr w:type="gramStart"/>
      <w:r w:rsidRPr="00334697">
        <w:rPr>
          <w:sz w:val="24"/>
          <w:szCs w:val="24"/>
        </w:rPr>
        <w:t>ств пр</w:t>
      </w:r>
      <w:proofErr w:type="gramEnd"/>
      <w:r w:rsidRPr="00334697">
        <w:rPr>
          <w:sz w:val="24"/>
          <w:szCs w:val="24"/>
        </w:rPr>
        <w:t xml:space="preserve">оисходит в момент их возникновения по факту представления в департамент казначейского исполнения бюджета первичных учетных документов в установленном порядке. Учет операций по обязательствам в рамках государственного долга Ленинградской области осуществляется в Журнале по прочим операциям (долговые обязательства) 8 ДО. </w:t>
      </w:r>
    </w:p>
    <w:p w:rsidR="00334697" w:rsidRDefault="00334697" w:rsidP="00334697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334697">
        <w:rPr>
          <w:sz w:val="24"/>
          <w:szCs w:val="24"/>
        </w:rPr>
        <w:t xml:space="preserve">Бюджетный учет государственного долга ведется по принципу обособленного отражения операций, связанных с возникновением (гашением) сумм основного долга и с начислением и уплатой процентов. </w:t>
      </w:r>
    </w:p>
    <w:p w:rsidR="000F7F86" w:rsidRDefault="000F7F86" w:rsidP="00334697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0F7F86" w:rsidRPr="000F7F86" w:rsidRDefault="00567A99" w:rsidP="00567A99">
      <w:pPr>
        <w:ind w:left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67A99">
        <w:rPr>
          <w:rFonts w:eastAsia="Times New Roman" w:cs="Times New Roman"/>
          <w:sz w:val="24"/>
          <w:szCs w:val="24"/>
          <w:lang w:eastAsia="ru-RU"/>
        </w:rPr>
        <w:t>Особенности у</w:t>
      </w:r>
      <w:r w:rsidR="000F7F86" w:rsidRPr="000F7F86">
        <w:rPr>
          <w:rFonts w:eastAsia="Times New Roman" w:cs="Times New Roman"/>
          <w:sz w:val="24"/>
          <w:szCs w:val="24"/>
          <w:lang w:eastAsia="ru-RU"/>
        </w:rPr>
        <w:t>чет</w:t>
      </w:r>
      <w:r w:rsidRPr="00567A99">
        <w:rPr>
          <w:rFonts w:eastAsia="Times New Roman" w:cs="Times New Roman"/>
          <w:sz w:val="24"/>
          <w:szCs w:val="24"/>
          <w:lang w:eastAsia="ru-RU"/>
        </w:rPr>
        <w:t>а</w:t>
      </w:r>
      <w:r w:rsidR="000F7F86" w:rsidRPr="000F7F86">
        <w:rPr>
          <w:rFonts w:eastAsia="Times New Roman" w:cs="Times New Roman"/>
          <w:sz w:val="24"/>
          <w:szCs w:val="24"/>
          <w:lang w:eastAsia="ru-RU"/>
        </w:rPr>
        <w:t xml:space="preserve"> операций по формированию резервов предстоящих расходов</w:t>
      </w:r>
    </w:p>
    <w:p w:rsidR="000F7F86" w:rsidRPr="000F7F86" w:rsidRDefault="000F7F86" w:rsidP="000F7F86">
      <w:pPr>
        <w:jc w:val="both"/>
        <w:rPr>
          <w:rFonts w:eastAsia="Times New Roman" w:cs="Times New Roman"/>
          <w:szCs w:val="28"/>
          <w:lang w:eastAsia="ru-RU"/>
        </w:rPr>
      </w:pPr>
    </w:p>
    <w:p w:rsidR="000F7F86" w:rsidRPr="000F7F86" w:rsidRDefault="000F7F86" w:rsidP="00567A99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Формируются следующие виды Резервов:</w:t>
      </w:r>
    </w:p>
    <w:p w:rsidR="000F7F86" w:rsidRPr="000F7F86" w:rsidRDefault="000F7F86" w:rsidP="00567A99">
      <w:pPr>
        <w:tabs>
          <w:tab w:val="left" w:pos="0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 xml:space="preserve">- по обязательствам, не определенным по величине и (или) времени исполнения, возникающим вследствие принятия иного обязательства (сделки, события, операции, которые </w:t>
      </w:r>
      <w:r w:rsidRPr="000F7F86">
        <w:rPr>
          <w:rFonts w:eastAsia="Times New Roman" w:cs="Times New Roman"/>
          <w:sz w:val="24"/>
          <w:szCs w:val="24"/>
          <w:lang w:eastAsia="ru-RU"/>
        </w:rPr>
        <w:lastRenderedPageBreak/>
        <w:t>оказывают или способны оказать влияние на финансовое положение учреждения, финансовый результат его деятельности и (или) движение денежных средств), в том числе резерв на покрытие дополнительных затрат, производимых в связи с получением кредитов, выпуском и размещением заемных обязательств (юридические и консультационные услуги</w:t>
      </w:r>
      <w:proofErr w:type="gramEnd"/>
      <w:r w:rsidRPr="000F7F86">
        <w:rPr>
          <w:rFonts w:eastAsia="Times New Roman" w:cs="Times New Roman"/>
          <w:sz w:val="24"/>
          <w:szCs w:val="24"/>
          <w:lang w:eastAsia="ru-RU"/>
        </w:rPr>
        <w:t>, проведением экспертиз, другими затратами), (далее – резерв возможных обязательств);</w:t>
      </w:r>
    </w:p>
    <w:p w:rsidR="000F7F86" w:rsidRPr="000F7F86" w:rsidRDefault="000F7F86" w:rsidP="00567A99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>- по обязательствам, не определенным по величине и (или) времени исполнения, возникающим из претензионных требований и исков по результатам фактов хозяйственной жизни, в том числе в рамках досудебного (внесудебного) рассмотрения претензий, иных компенсаций по причиненным ущербам (убыткам), в том числе вытекающих из условий гражданско-правовых договоров (контрактов), в случае предъявления претензий (исков) к публично-правовому образованию: о возмещении вреда, причиненного физическому лицу или</w:t>
      </w:r>
      <w:proofErr w:type="gramEnd"/>
      <w:r w:rsidRPr="000F7F8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>юридическому лицу в результате незаконных действий (бездействия) комитета финансов или его  должностных лиц,  в том числе в результате издания актов комитета финансов, как органа государственной власти, не соответствующих закону или иному правовому акту, а также ожидаемых судебных расходов (издержек), в случае предъявления учреждению согласно законодательству Российской Федерации претензий (исков), иных аналогичных ожидаемых расходов (далее – резерв по претензионным требованиям и искам);</w:t>
      </w:r>
      <w:proofErr w:type="gramEnd"/>
    </w:p>
    <w:p w:rsidR="000F7F86" w:rsidRPr="000F7F86" w:rsidRDefault="000F7F86" w:rsidP="00567A99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0F7F86">
        <w:rPr>
          <w:rFonts w:eastAsia="Times New Roman" w:cs="Times New Roman"/>
          <w:bCs/>
          <w:sz w:val="24"/>
          <w:szCs w:val="24"/>
          <w:lang w:eastAsia="ru-RU"/>
        </w:rPr>
        <w:t xml:space="preserve">по обязательствам, </w:t>
      </w:r>
      <w:r w:rsidRPr="000F7F86">
        <w:rPr>
          <w:rFonts w:eastAsia="Times New Roman" w:cs="Times New Roman"/>
          <w:sz w:val="24"/>
          <w:szCs w:val="24"/>
          <w:lang w:eastAsia="ru-RU"/>
        </w:rPr>
        <w:t>не определенным по величине и (или) времени исполнения</w:t>
      </w:r>
      <w:r w:rsidRPr="000F7F86">
        <w:rPr>
          <w:rFonts w:eastAsia="Times New Roman" w:cs="Times New Roman"/>
          <w:bCs/>
          <w:sz w:val="24"/>
          <w:szCs w:val="24"/>
          <w:lang w:eastAsia="ru-RU"/>
        </w:rPr>
        <w:t>, возникающим по фактам хозяйственной жизни (сделкам, операциям), по начислению которых существует на отчетную дату неопределенность по их размеру ввиду отсутствия первичных учетных документов</w:t>
      </w:r>
      <w:r w:rsidRPr="000F7F86">
        <w:rPr>
          <w:rFonts w:eastAsia="Times New Roman" w:cs="Times New Roman"/>
          <w:sz w:val="24"/>
          <w:szCs w:val="24"/>
          <w:lang w:eastAsia="ru-RU"/>
        </w:rPr>
        <w:t xml:space="preserve"> (далее - резерв ожидаемых обязательств)</w:t>
      </w:r>
      <w:r w:rsidRPr="000F7F86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0F7F86" w:rsidRPr="000F7F86" w:rsidRDefault="000F7F86" w:rsidP="00567A99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bCs/>
          <w:sz w:val="24"/>
          <w:szCs w:val="24"/>
          <w:lang w:eastAsia="ru-RU"/>
        </w:rPr>
        <w:t>Отражение в бюджетном учете операции по формированию и корректировке сумм Резервов осуществляется на счете 1 401 60 000 «Резервы предстоящих расходов» на основании первичных учетных документов для резервирования сумм предстоящих расходов, составленных по форм</w:t>
      </w:r>
      <w:r w:rsidR="00567A99" w:rsidRPr="00567A99">
        <w:rPr>
          <w:rFonts w:eastAsia="Times New Roman" w:cs="Times New Roman"/>
          <w:bCs/>
          <w:sz w:val="24"/>
          <w:szCs w:val="24"/>
          <w:lang w:eastAsia="ru-RU"/>
        </w:rPr>
        <w:t>е «</w:t>
      </w:r>
      <w:r w:rsidR="00567A99" w:rsidRPr="000F7F86">
        <w:rPr>
          <w:rFonts w:eastAsia="Times New Roman" w:cs="Times New Roman"/>
          <w:bCs/>
          <w:sz w:val="24"/>
          <w:szCs w:val="24"/>
          <w:lang w:eastAsia="ru-RU"/>
        </w:rPr>
        <w:t>Заключение о формировании сумм резервов предстоящих расходов</w:t>
      </w:r>
      <w:r w:rsidR="00567A99" w:rsidRPr="00567A99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Pr="000F7F86">
        <w:rPr>
          <w:rFonts w:eastAsia="Times New Roman" w:cs="Times New Roman"/>
          <w:bCs/>
          <w:sz w:val="24"/>
          <w:szCs w:val="24"/>
          <w:lang w:eastAsia="ru-RU"/>
        </w:rPr>
        <w:t>, установленн</w:t>
      </w:r>
      <w:r w:rsidR="00567A99" w:rsidRPr="00567A99">
        <w:rPr>
          <w:rFonts w:eastAsia="Times New Roman" w:cs="Times New Roman"/>
          <w:bCs/>
          <w:sz w:val="24"/>
          <w:szCs w:val="24"/>
          <w:lang w:eastAsia="ru-RU"/>
        </w:rPr>
        <w:t>ой</w:t>
      </w:r>
      <w:r w:rsidRPr="000F7F86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0F7F86">
        <w:rPr>
          <w:rFonts w:eastAsia="Times New Roman" w:cs="Times New Roman"/>
          <w:sz w:val="24"/>
          <w:szCs w:val="24"/>
          <w:lang w:eastAsia="ru-RU"/>
        </w:rPr>
        <w:t>Правилам</w:t>
      </w:r>
      <w:r w:rsidR="00567A99" w:rsidRPr="00567A99">
        <w:rPr>
          <w:rFonts w:eastAsia="Times New Roman" w:cs="Times New Roman"/>
          <w:sz w:val="24"/>
          <w:szCs w:val="24"/>
          <w:lang w:eastAsia="ru-RU"/>
        </w:rPr>
        <w:t>и</w:t>
      </w:r>
      <w:r w:rsidRPr="000F7F86">
        <w:rPr>
          <w:rFonts w:eastAsia="Times New Roman" w:cs="Times New Roman"/>
          <w:sz w:val="24"/>
          <w:szCs w:val="24"/>
          <w:lang w:eastAsia="ru-RU"/>
        </w:rPr>
        <w:t xml:space="preserve"> документооборота, утвержденным</w:t>
      </w:r>
      <w:r w:rsidR="00567A99" w:rsidRPr="00567A99">
        <w:rPr>
          <w:rFonts w:eastAsia="Times New Roman" w:cs="Times New Roman"/>
          <w:sz w:val="24"/>
          <w:szCs w:val="24"/>
          <w:lang w:eastAsia="ru-RU"/>
        </w:rPr>
        <w:t>и</w:t>
      </w:r>
      <w:r w:rsidRPr="000F7F86">
        <w:rPr>
          <w:rFonts w:eastAsia="Times New Roman" w:cs="Times New Roman"/>
          <w:sz w:val="24"/>
          <w:szCs w:val="24"/>
          <w:lang w:eastAsia="ru-RU"/>
        </w:rPr>
        <w:t xml:space="preserve"> правовым актом комитета финансов.</w:t>
      </w:r>
      <w:r w:rsidR="00567A99" w:rsidRPr="00567A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F7F86">
        <w:rPr>
          <w:rFonts w:eastAsia="Times New Roman" w:cs="Times New Roman"/>
          <w:bCs/>
          <w:sz w:val="24"/>
          <w:szCs w:val="24"/>
          <w:lang w:eastAsia="ru-RU"/>
        </w:rPr>
        <w:t>Отражение в бюджетном учете операций по начислению расходов за счет сумм Резервов осуществляется на основании соответствующих первичных учетных документов, оформленных в момент совершения соответствующего факта хозяйственной жизни.</w:t>
      </w:r>
      <w:r w:rsidR="00567A9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0F7F86">
        <w:rPr>
          <w:rFonts w:eastAsia="Times New Roman" w:cs="Times New Roman"/>
          <w:bCs/>
          <w:sz w:val="24"/>
          <w:szCs w:val="24"/>
          <w:lang w:eastAsia="ru-RU"/>
        </w:rPr>
        <w:t>Признание в учете расходов, в отношении которых сформирован Резерв, осуществляется за счет суммы созданного Резерва.</w:t>
      </w:r>
    </w:p>
    <w:p w:rsidR="000F7F86" w:rsidRPr="000F7F86" w:rsidRDefault="000F7F86" w:rsidP="00567A99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Сумма Резерва, не полностью использованная в отчетном периоде, имеет переходящий остаток и может быть скорректирована на следующий отчетный период по результатам инвентаризации резерва.</w:t>
      </w:r>
      <w:r w:rsidR="00567A9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F7F86" w:rsidRPr="000F7F86" w:rsidRDefault="000F7F86" w:rsidP="00567A99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 xml:space="preserve">В случаях, когда величина изначально сформированных Резервов оказывается выше сумм фактически начисленных расходов за счет сумм соответствующих резервов, а также в случаях изменения величины существенности, осуществляется корректировка на сумму остатка резерва на основании Заключения на корректировку сумм ранее сформированных резервов </w:t>
      </w:r>
      <w:r w:rsidRPr="000F7F86">
        <w:rPr>
          <w:rFonts w:eastAsia="Times New Roman" w:cs="Times New Roman"/>
          <w:bCs/>
          <w:sz w:val="24"/>
          <w:szCs w:val="24"/>
          <w:lang w:eastAsia="ru-RU"/>
        </w:rPr>
        <w:t>по форме, установленн</w:t>
      </w:r>
      <w:r w:rsidR="00567A99" w:rsidRPr="00567A99">
        <w:rPr>
          <w:rFonts w:eastAsia="Times New Roman" w:cs="Times New Roman"/>
          <w:bCs/>
          <w:sz w:val="24"/>
          <w:szCs w:val="24"/>
          <w:lang w:eastAsia="ru-RU"/>
        </w:rPr>
        <w:t>ой</w:t>
      </w:r>
      <w:r w:rsidRPr="000F7F86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0F7F86">
        <w:rPr>
          <w:rFonts w:eastAsia="Times New Roman" w:cs="Times New Roman"/>
          <w:sz w:val="24"/>
          <w:szCs w:val="24"/>
          <w:lang w:eastAsia="ru-RU"/>
        </w:rPr>
        <w:t>Правилам</w:t>
      </w:r>
      <w:r w:rsidR="00567A99" w:rsidRPr="00567A99">
        <w:rPr>
          <w:rFonts w:eastAsia="Times New Roman" w:cs="Times New Roman"/>
          <w:sz w:val="24"/>
          <w:szCs w:val="24"/>
          <w:lang w:eastAsia="ru-RU"/>
        </w:rPr>
        <w:t>и</w:t>
      </w:r>
      <w:r w:rsidRPr="000F7F86">
        <w:rPr>
          <w:rFonts w:eastAsia="Times New Roman" w:cs="Times New Roman"/>
          <w:sz w:val="24"/>
          <w:szCs w:val="24"/>
          <w:lang w:eastAsia="ru-RU"/>
        </w:rPr>
        <w:t xml:space="preserve"> документооборота, утвержденным</w:t>
      </w:r>
      <w:r w:rsidR="00567A99" w:rsidRPr="00567A99">
        <w:rPr>
          <w:rFonts w:eastAsia="Times New Roman" w:cs="Times New Roman"/>
          <w:sz w:val="24"/>
          <w:szCs w:val="24"/>
          <w:lang w:eastAsia="ru-RU"/>
        </w:rPr>
        <w:t>и</w:t>
      </w:r>
      <w:r w:rsidRPr="000F7F86">
        <w:rPr>
          <w:rFonts w:eastAsia="Times New Roman" w:cs="Times New Roman"/>
          <w:sz w:val="24"/>
          <w:szCs w:val="24"/>
          <w:lang w:eastAsia="ru-RU"/>
        </w:rPr>
        <w:t xml:space="preserve"> правовым актом комитета финансов</w:t>
      </w:r>
      <w:r w:rsidRPr="000F7F86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</w:p>
    <w:p w:rsidR="000F7F86" w:rsidRPr="000F7F86" w:rsidRDefault="000F7F86" w:rsidP="00567A99">
      <w:pPr>
        <w:ind w:firstLine="851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7F86">
        <w:rPr>
          <w:rFonts w:eastAsia="Times New Roman" w:cs="Times New Roman"/>
          <w:bCs/>
          <w:sz w:val="24"/>
          <w:szCs w:val="24"/>
          <w:lang w:eastAsia="ru-RU"/>
        </w:rPr>
        <w:t>Величина Резерва по претензионным требованиям и искам определяется на основании расчетных оценок.</w:t>
      </w:r>
      <w:r w:rsidR="00567A9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0F7F86">
        <w:rPr>
          <w:rFonts w:eastAsia="Times New Roman" w:cs="Times New Roman"/>
          <w:bCs/>
          <w:sz w:val="24"/>
          <w:szCs w:val="24"/>
          <w:lang w:eastAsia="ru-RU"/>
        </w:rPr>
        <w:t xml:space="preserve">При формировании величины резервов возможных и ожидаемых обязательств могут применяться методы: сравнительного анализа, </w:t>
      </w:r>
      <w:proofErr w:type="gramStart"/>
      <w:r w:rsidRPr="000F7F86">
        <w:rPr>
          <w:rFonts w:eastAsia="Times New Roman" w:cs="Times New Roman"/>
          <w:bCs/>
          <w:sz w:val="24"/>
          <w:szCs w:val="24"/>
          <w:lang w:eastAsia="ru-RU"/>
        </w:rPr>
        <w:t>затратный</w:t>
      </w:r>
      <w:proofErr w:type="gramEnd"/>
      <w:r w:rsidRPr="000F7F86">
        <w:rPr>
          <w:rFonts w:eastAsia="Times New Roman" w:cs="Times New Roman"/>
          <w:bCs/>
          <w:sz w:val="24"/>
          <w:szCs w:val="24"/>
          <w:lang w:eastAsia="ru-RU"/>
        </w:rPr>
        <w:t xml:space="preserve"> и экспертных оценок.</w:t>
      </w:r>
    </w:p>
    <w:p w:rsidR="000F7F86" w:rsidRPr="000F7F86" w:rsidRDefault="000F7F86" w:rsidP="00567A99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Pr="000F7F86">
        <w:rPr>
          <w:rFonts w:eastAsia="Times New Roman" w:cs="Times New Roman"/>
          <w:sz w:val="24"/>
          <w:szCs w:val="24"/>
          <w:lang w:eastAsia="ru-RU"/>
        </w:rPr>
        <w:t>кончательное решение о величине создаваемых резервов принимает руководитель учреждения.</w:t>
      </w:r>
    </w:p>
    <w:p w:rsidR="00B1011A" w:rsidRDefault="00B1011A" w:rsidP="00B1011A">
      <w:pPr>
        <w:ind w:left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F7F86" w:rsidRPr="000F7F86" w:rsidRDefault="00B1011A" w:rsidP="00B1011A">
      <w:pPr>
        <w:ind w:left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1011A">
        <w:rPr>
          <w:rFonts w:eastAsia="Times New Roman" w:cs="Times New Roman"/>
          <w:sz w:val="24"/>
          <w:szCs w:val="24"/>
          <w:lang w:eastAsia="ru-RU"/>
        </w:rPr>
        <w:t xml:space="preserve">Особенности </w:t>
      </w:r>
      <w:r w:rsidR="00055CC4">
        <w:rPr>
          <w:rFonts w:eastAsia="Times New Roman" w:cs="Times New Roman"/>
          <w:sz w:val="24"/>
          <w:szCs w:val="24"/>
          <w:lang w:eastAsia="ru-RU"/>
        </w:rPr>
        <w:t xml:space="preserve">принятия к </w:t>
      </w:r>
      <w:r w:rsidRPr="00B1011A">
        <w:rPr>
          <w:rFonts w:eastAsia="Times New Roman" w:cs="Times New Roman"/>
          <w:sz w:val="24"/>
          <w:szCs w:val="24"/>
          <w:lang w:eastAsia="ru-RU"/>
        </w:rPr>
        <w:t>у</w:t>
      </w:r>
      <w:r w:rsidR="000F7F86" w:rsidRPr="000F7F86">
        <w:rPr>
          <w:rFonts w:eastAsia="Times New Roman" w:cs="Times New Roman"/>
          <w:sz w:val="24"/>
          <w:szCs w:val="24"/>
          <w:lang w:eastAsia="ru-RU"/>
        </w:rPr>
        <w:t>чет</w:t>
      </w:r>
      <w:r w:rsidR="00055CC4">
        <w:rPr>
          <w:rFonts w:eastAsia="Times New Roman" w:cs="Times New Roman"/>
          <w:sz w:val="24"/>
          <w:szCs w:val="24"/>
          <w:lang w:eastAsia="ru-RU"/>
        </w:rPr>
        <w:t>у</w:t>
      </w:r>
      <w:r w:rsidR="001E56DD">
        <w:rPr>
          <w:rFonts w:eastAsia="Times New Roman" w:cs="Times New Roman"/>
          <w:sz w:val="24"/>
          <w:szCs w:val="24"/>
          <w:lang w:eastAsia="ru-RU"/>
        </w:rPr>
        <w:t xml:space="preserve"> отдельных </w:t>
      </w:r>
      <w:r w:rsidR="000F7F86" w:rsidRPr="000F7F86">
        <w:rPr>
          <w:rFonts w:eastAsia="Times New Roman" w:cs="Times New Roman"/>
          <w:sz w:val="24"/>
          <w:szCs w:val="24"/>
          <w:lang w:eastAsia="ru-RU"/>
        </w:rPr>
        <w:t xml:space="preserve"> принятых бюджетных и денежных обязательств</w:t>
      </w:r>
    </w:p>
    <w:p w:rsidR="000F7F86" w:rsidRPr="000F7F86" w:rsidRDefault="000F7F86" w:rsidP="000F7F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7F86" w:rsidRPr="000F7F86" w:rsidRDefault="000F7F86" w:rsidP="003874E6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 xml:space="preserve">Учет принятых бюджетных обязательств перед муниципальными образованиями Ленинградской области по предоставлению межбюджетных трансфертов в форме субсидий, субвенций и иных межбюджетных трансфертов, имеющих целевое назначение (далее  - межбюджетные трансферты, имеющие целевое назначение), осуществляется на основании Уведомлений по расчетам между бюджетами (ф. 0504817), сформированных на суммы </w:t>
      </w:r>
      <w:r w:rsidRPr="000F7F86">
        <w:rPr>
          <w:rFonts w:eastAsia="Times New Roman" w:cs="Times New Roman"/>
          <w:sz w:val="24"/>
          <w:szCs w:val="24"/>
          <w:lang w:eastAsia="ru-RU"/>
        </w:rPr>
        <w:lastRenderedPageBreak/>
        <w:t>межбюджетных трансфертов, имеющих целевое назначение, утвержденных бюджетной росписью на очередной финансовый год и плановый период, - в первый</w:t>
      </w:r>
      <w:proofErr w:type="gramEnd"/>
      <w:r w:rsidRPr="000F7F8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>рабочий день финансового года, считавшимся очередным при утверждении таких Уведомлений; сформированных на суммы изменений в утвержденный объем бюджетных ассигнований по предоставлению межбюджетного трансферта – не позднее одного рабочего дня с момента передачи документов в департамент казначейского исполнения бюджета с учетом срока окончания текущего финансового года, если иное не установлено руководителем комитета финансов.</w:t>
      </w:r>
      <w:proofErr w:type="gramEnd"/>
    </w:p>
    <w:p w:rsidR="000F7F86" w:rsidRPr="000F7F86" w:rsidRDefault="000F7F86" w:rsidP="00FA1B50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>Учет принятых бюджетных обязательств по источникам финансирования дефицита бюджета осуществляется одновременно с осуществлением учета денежных обязательств в день перечисления денежных средств (если иное не установлено руководителем комитета финансов) на основании кредитного договора, соглашения (договора) о предоставлении бюджетного кредита, договора банковского вклада и (или) других документов, установленных комитетом финансов для санкционирования оплаты принятых денежных обязательств.</w:t>
      </w:r>
      <w:proofErr w:type="gramEnd"/>
    </w:p>
    <w:p w:rsidR="000F7F86" w:rsidRPr="000F7F86" w:rsidRDefault="000F7F86" w:rsidP="00FA1B50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Учет принятых бюджетных обязательств по исполнительным листам осуществляется в день поступления в департамент казначейского исполнения бюджета документов с приложенными копиями исполнительных листов для проведения соответствующей кассовой выплаты (если иное не установлено руководителем комитета финансов).</w:t>
      </w:r>
    </w:p>
    <w:p w:rsidR="000F7F86" w:rsidRPr="000F7F86" w:rsidRDefault="000F7F86" w:rsidP="00FA1B50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Учет принятых бюджетных обязательств в форме государственной пошлины осуществляется в день поступления в департамент казначейского исполнения бюджета являющегося основанием для оформления соответствующей кассовой выплаты (если иное не установлено руководителем комитета финансов).</w:t>
      </w:r>
    </w:p>
    <w:p w:rsidR="000F7F86" w:rsidRPr="000F7F86" w:rsidRDefault="000F7F86" w:rsidP="00FA1B50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Учет принятых бюджетных обязательств по выплате процентов, пеней, штрафных санкций, связанных с привлечением заимствований, (в том числе, по государственному долгу), осуществляется в день поступления в департамент казначейского исполнения бюджета в установленном порядке заключения на начисление процентов и штрафов по договорам привлечения средств.</w:t>
      </w:r>
    </w:p>
    <w:p w:rsidR="000F7F86" w:rsidRPr="000F7F86" w:rsidRDefault="000F7F86" w:rsidP="00FA1B50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Учет денежных обязательств осуществляется на основании документов, установленных комитетом финансов для санкционирования оплаты принятых бюджетных обязательств в день перечисления соответствующих сумм по назначению.</w:t>
      </w:r>
    </w:p>
    <w:p w:rsidR="000F7F86" w:rsidRPr="000F7F86" w:rsidRDefault="000F7F86" w:rsidP="00FA1B50">
      <w:pPr>
        <w:ind w:left="426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F7F86" w:rsidRPr="000F7F86" w:rsidRDefault="00FA1B50" w:rsidP="00FA1B50">
      <w:pPr>
        <w:ind w:left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A1B50">
        <w:rPr>
          <w:rFonts w:eastAsia="Times New Roman" w:cs="Times New Roman"/>
          <w:sz w:val="24"/>
          <w:szCs w:val="24"/>
          <w:lang w:eastAsia="ru-RU"/>
        </w:rPr>
        <w:t xml:space="preserve">Особенности отражения в учете </w:t>
      </w:r>
      <w:r w:rsidR="000F7F86" w:rsidRPr="000F7F86">
        <w:rPr>
          <w:rFonts w:eastAsia="Times New Roman" w:cs="Times New Roman"/>
          <w:sz w:val="24"/>
          <w:szCs w:val="24"/>
          <w:lang w:eastAsia="ru-RU"/>
        </w:rPr>
        <w:t>сметных (плановых, прогнозных) назначений</w:t>
      </w:r>
    </w:p>
    <w:p w:rsidR="000F7F86" w:rsidRPr="000F7F86" w:rsidRDefault="000F7F86" w:rsidP="00FA1B5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F7F86" w:rsidRPr="000F7F86" w:rsidRDefault="000F7F86" w:rsidP="00FA1B50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 xml:space="preserve">Отражение в бюджетном учете комитета финансов как главного администратора доходов бюджета сумм прогнозируемых показателей по доходам на соответствующих счетах аналитического учета счета 1 504 00 000 «Сметные (плановые, прогнозные) назначения» на соответствующий финансовый год с учетом их изменений осуществляется на основании Уведомлений о бюджетных назначениях по доходам, Уведомлений об изменении бюджетных назначений по доходам. </w:t>
      </w:r>
      <w:proofErr w:type="gramEnd"/>
    </w:p>
    <w:p w:rsidR="000F7F86" w:rsidRPr="000F7F86" w:rsidRDefault="000F7F86" w:rsidP="00FA1B50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>Отражение в бюджетном учете комитета финансов как главного администратора источников финансирования дефицита бюджета сумм планируемых показателей по поступлениям в части источников финансирования дефицита бюджета осуществляется на основании Уведомлений о бюджетных назначениях по источникам и Уведомлений об изменении бюджетных назначений по источникам по формам, установленным Правилами документооборота, утвержденными правовым актом комитета финансов.</w:t>
      </w:r>
      <w:proofErr w:type="gramEnd"/>
    </w:p>
    <w:p w:rsidR="000F7F86" w:rsidRPr="000F7F86" w:rsidRDefault="000F7F86" w:rsidP="000F7F86">
      <w:pPr>
        <w:ind w:left="1134"/>
        <w:jc w:val="both"/>
        <w:rPr>
          <w:rFonts w:eastAsia="Times New Roman" w:cs="Times New Roman"/>
          <w:szCs w:val="28"/>
          <w:lang w:eastAsia="ru-RU"/>
        </w:rPr>
      </w:pPr>
    </w:p>
    <w:p w:rsidR="000F7F86" w:rsidRPr="000F7F86" w:rsidRDefault="00FA1B50" w:rsidP="00FA1B50">
      <w:pPr>
        <w:ind w:left="56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Некоторые о</w:t>
      </w:r>
      <w:r w:rsidR="000F7F86" w:rsidRPr="000F7F86">
        <w:rPr>
          <w:rFonts w:eastAsia="Times New Roman" w:cs="Times New Roman"/>
          <w:sz w:val="24"/>
          <w:szCs w:val="24"/>
          <w:lang w:eastAsia="ru-RU"/>
        </w:rPr>
        <w:t xml:space="preserve">собенности учета на </w:t>
      </w:r>
      <w:proofErr w:type="spellStart"/>
      <w:r w:rsidR="000F7F86" w:rsidRPr="000F7F86">
        <w:rPr>
          <w:rFonts w:eastAsia="Times New Roman" w:cs="Times New Roman"/>
          <w:sz w:val="24"/>
          <w:szCs w:val="24"/>
          <w:lang w:eastAsia="ru-RU"/>
        </w:rPr>
        <w:t>забалансовых</w:t>
      </w:r>
      <w:proofErr w:type="spellEnd"/>
      <w:r w:rsidR="000F7F86" w:rsidRPr="000F7F86">
        <w:rPr>
          <w:rFonts w:eastAsia="Times New Roman" w:cs="Times New Roman"/>
          <w:sz w:val="24"/>
          <w:szCs w:val="24"/>
          <w:lang w:eastAsia="ru-RU"/>
        </w:rPr>
        <w:t xml:space="preserve"> счетах.</w:t>
      </w:r>
    </w:p>
    <w:p w:rsidR="000F7F86" w:rsidRPr="000F7F86" w:rsidRDefault="000F7F86" w:rsidP="000F7F86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0F7F86" w:rsidRPr="000F7F86" w:rsidRDefault="000F7F86" w:rsidP="00FA1B50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 xml:space="preserve">Списанная с баланса задолженность неплатежеспособных дебиторов учитывается на </w:t>
      </w:r>
      <w:proofErr w:type="spellStart"/>
      <w:r w:rsidRPr="000F7F86">
        <w:rPr>
          <w:rFonts w:eastAsia="Times New Roman" w:cs="Times New Roman"/>
          <w:sz w:val="24"/>
          <w:szCs w:val="24"/>
          <w:lang w:eastAsia="ru-RU"/>
        </w:rPr>
        <w:t>забалансовом</w:t>
      </w:r>
      <w:proofErr w:type="spellEnd"/>
      <w:r w:rsidRPr="000F7F86">
        <w:rPr>
          <w:rFonts w:eastAsia="Times New Roman" w:cs="Times New Roman"/>
          <w:sz w:val="24"/>
          <w:szCs w:val="24"/>
          <w:lang w:eastAsia="ru-RU"/>
        </w:rPr>
        <w:t xml:space="preserve"> счете 04 «Задолженность неплатежеспособных дебиторов» в течение срока возможного возобновления согласно законодательству Российской Федерации процедуры </w:t>
      </w:r>
      <w:r w:rsidRPr="000F7F86">
        <w:rPr>
          <w:rFonts w:eastAsia="Times New Roman" w:cs="Times New Roman"/>
          <w:sz w:val="24"/>
          <w:szCs w:val="24"/>
          <w:lang w:eastAsia="ru-RU"/>
        </w:rPr>
        <w:lastRenderedPageBreak/>
        <w:t>взыскания задолженности, в том числе в случае изменения имущественного положения должников, либо до поступления в указанный срок в погашение задолженности неплатежеспособных дебиторов денежных средств, до исполнения (прекращения) задолженности иным, не противоречащим законодательству Российской Федерации, способом.</w:t>
      </w:r>
      <w:proofErr w:type="gramEnd"/>
    </w:p>
    <w:p w:rsidR="000F7F86" w:rsidRPr="000F7F86" w:rsidRDefault="000F7F86" w:rsidP="00FA1B50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 xml:space="preserve">Также на  </w:t>
      </w:r>
      <w:proofErr w:type="spellStart"/>
      <w:r w:rsidRPr="000F7F86">
        <w:rPr>
          <w:rFonts w:eastAsia="Times New Roman" w:cs="Times New Roman"/>
          <w:sz w:val="24"/>
          <w:szCs w:val="24"/>
          <w:lang w:eastAsia="ru-RU"/>
        </w:rPr>
        <w:t>забалансовом</w:t>
      </w:r>
      <w:proofErr w:type="spellEnd"/>
      <w:r w:rsidRPr="000F7F86">
        <w:rPr>
          <w:rFonts w:eastAsia="Times New Roman" w:cs="Times New Roman"/>
          <w:sz w:val="24"/>
          <w:szCs w:val="24"/>
          <w:lang w:eastAsia="ru-RU"/>
        </w:rPr>
        <w:t xml:space="preserve"> счете 04 «Задолженность неплатежеспособных дебиторов» формируется резерв по сомнительной дебиторской задолженности, не соответствующей критериям актива.</w:t>
      </w:r>
    </w:p>
    <w:p w:rsidR="000F7F86" w:rsidRPr="000F7F86" w:rsidRDefault="000F7F86" w:rsidP="00FA1B50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 xml:space="preserve">Сумма полученных гарантий в обеспечение бюджетных кредитов в соответствии с условиями договора отражается на счете 10 «Обеспечение исполнения обязательств». В качестве обеспечения бюджетных кредитов могут выступать банковские гарантии, залог или поручительство. Предметом залога может быть имущество, в том числе вещи и имущественные права (требования), за исключением имущества, изъятого из оборота.  </w:t>
      </w:r>
    </w:p>
    <w:p w:rsidR="000F7F86" w:rsidRPr="000F7F86" w:rsidRDefault="000F7F86" w:rsidP="00FA1B50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 xml:space="preserve">Сумма предоставленных государственных гарантий Ленинградской области учитывается на </w:t>
      </w:r>
      <w:proofErr w:type="spellStart"/>
      <w:r w:rsidRPr="000F7F86">
        <w:rPr>
          <w:rFonts w:eastAsia="Times New Roman" w:cs="Times New Roman"/>
          <w:sz w:val="24"/>
          <w:szCs w:val="24"/>
          <w:lang w:eastAsia="ru-RU"/>
        </w:rPr>
        <w:t>забалансовом</w:t>
      </w:r>
      <w:proofErr w:type="spellEnd"/>
      <w:r w:rsidRPr="000F7F86">
        <w:rPr>
          <w:rFonts w:eastAsia="Times New Roman" w:cs="Times New Roman"/>
          <w:sz w:val="24"/>
          <w:szCs w:val="24"/>
          <w:lang w:eastAsia="ru-RU"/>
        </w:rPr>
        <w:t xml:space="preserve"> счете 11 «Государственные и муниципальные гарантии». Аналитический учет по счету ведется в Карточке учета средств и расчетов. Списание суммы гарантий, учитываемых на счете, происходит датой гашения обязательства, обеспеченного </w:t>
      </w: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>гарантией</w:t>
      </w:r>
      <w:proofErr w:type="gramEnd"/>
      <w:r w:rsidRPr="000F7F86">
        <w:rPr>
          <w:rFonts w:eastAsia="Times New Roman" w:cs="Times New Roman"/>
          <w:sz w:val="24"/>
          <w:szCs w:val="24"/>
          <w:lang w:eastAsia="ru-RU"/>
        </w:rPr>
        <w:t xml:space="preserve"> на основании представленного отделом финансовой политики и государственного долга Заключения о начислении (списании) сумм исполненных гарантий по </w:t>
      </w:r>
      <w:r w:rsidR="00FA1B50" w:rsidRPr="00FA1B50">
        <w:rPr>
          <w:rFonts w:eastAsia="Times New Roman" w:cs="Times New Roman"/>
          <w:sz w:val="24"/>
          <w:szCs w:val="24"/>
          <w:lang w:eastAsia="ru-RU"/>
        </w:rPr>
        <w:t xml:space="preserve">установленной </w:t>
      </w:r>
      <w:r w:rsidRPr="000F7F86">
        <w:rPr>
          <w:rFonts w:eastAsia="Times New Roman" w:cs="Times New Roman"/>
          <w:sz w:val="24"/>
          <w:szCs w:val="24"/>
          <w:lang w:eastAsia="ru-RU"/>
        </w:rPr>
        <w:t>форме</w:t>
      </w:r>
      <w:r w:rsidR="00FA1B50" w:rsidRPr="00FA1B50">
        <w:rPr>
          <w:rFonts w:eastAsia="Times New Roman" w:cs="Times New Roman"/>
          <w:sz w:val="24"/>
          <w:szCs w:val="24"/>
          <w:lang w:eastAsia="ru-RU"/>
        </w:rPr>
        <w:t>.</w:t>
      </w:r>
      <w:r w:rsidRPr="000F7F86">
        <w:rPr>
          <w:rFonts w:eastAsia="Times New Roman" w:cs="Times New Roman"/>
          <w:sz w:val="24"/>
          <w:szCs w:val="24"/>
          <w:lang w:eastAsia="ru-RU"/>
        </w:rPr>
        <w:t xml:space="preserve"> В случае непогашения должником обязательств, списание суммы гарантий, учитываемых на счете, происходит датой перечисления средств из областного бюджета в обеспечение гарантированного обязательства.</w:t>
      </w:r>
    </w:p>
    <w:p w:rsidR="000F7F86" w:rsidRPr="000F7F86" w:rsidRDefault="000F7F86" w:rsidP="00FA1B5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F7F86" w:rsidRPr="000F7F86" w:rsidRDefault="00FA1B50" w:rsidP="00FA1B50">
      <w:pPr>
        <w:autoSpaceDE w:val="0"/>
        <w:autoSpaceDN w:val="0"/>
        <w:adjustRightInd w:val="0"/>
        <w:spacing w:after="60"/>
        <w:ind w:left="360"/>
        <w:jc w:val="center"/>
        <w:outlineLvl w:val="1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>Особенности</w:t>
      </w:r>
      <w:r w:rsidR="000F7F86" w:rsidRPr="000F7F86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списания дебиторской задолженности перед областным бюджетом Ленинградской области</w:t>
      </w:r>
    </w:p>
    <w:p w:rsidR="000F7F86" w:rsidRPr="000F7F86" w:rsidRDefault="000F7F86" w:rsidP="00FA1B5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F7F86" w:rsidRPr="000F7F86" w:rsidRDefault="000F7F86" w:rsidP="00FA1B50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Списанию с балансового учета подлежат суммы нереальной к взысканию дебиторской задолженности, наличие которых подтверждено результатами инвентаризации (инвентаризационной описью задолженности), дебиторской задолженности по бюджетным кредитам, проведенной в установленном порядке.</w:t>
      </w:r>
      <w:r w:rsidR="00FA1B5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F7F86">
        <w:rPr>
          <w:rFonts w:eastAsia="Times New Roman" w:cs="Times New Roman"/>
          <w:sz w:val="24"/>
          <w:szCs w:val="24"/>
          <w:lang w:eastAsia="ru-RU"/>
        </w:rPr>
        <w:t xml:space="preserve">Списанная с балансового учета комитета финансов указанного вида дебиторская задолженность к </w:t>
      </w:r>
      <w:proofErr w:type="spellStart"/>
      <w:r w:rsidRPr="000F7F86">
        <w:rPr>
          <w:rFonts w:eastAsia="Times New Roman" w:cs="Times New Roman"/>
          <w:sz w:val="24"/>
          <w:szCs w:val="24"/>
          <w:lang w:eastAsia="ru-RU"/>
        </w:rPr>
        <w:t>забалансовому</w:t>
      </w:r>
      <w:proofErr w:type="spellEnd"/>
      <w:r w:rsidRPr="000F7F86">
        <w:rPr>
          <w:rFonts w:eastAsia="Times New Roman" w:cs="Times New Roman"/>
          <w:sz w:val="24"/>
          <w:szCs w:val="24"/>
          <w:lang w:eastAsia="ru-RU"/>
        </w:rPr>
        <w:t xml:space="preserve"> учету не принимается.</w:t>
      </w:r>
    </w:p>
    <w:p w:rsidR="000F7F86" w:rsidRPr="000F7F86" w:rsidRDefault="000F7F86" w:rsidP="000F7F86">
      <w:pPr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0F7F86" w:rsidRPr="000F7F86" w:rsidRDefault="00FA1B50" w:rsidP="00FA1B50">
      <w:pPr>
        <w:ind w:left="56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356C4D">
        <w:rPr>
          <w:rFonts w:eastAsia="Times New Roman" w:cs="Times New Roman"/>
          <w:sz w:val="24"/>
          <w:szCs w:val="24"/>
          <w:lang w:eastAsia="ru-RU"/>
        </w:rPr>
        <w:t>с</w:t>
      </w:r>
      <w:r>
        <w:rPr>
          <w:rFonts w:eastAsia="Times New Roman" w:cs="Times New Roman"/>
          <w:sz w:val="24"/>
          <w:szCs w:val="24"/>
          <w:lang w:eastAsia="ru-RU"/>
        </w:rPr>
        <w:t>обенности</w:t>
      </w:r>
      <w:r w:rsidR="000F7F86" w:rsidRPr="000F7F86">
        <w:rPr>
          <w:rFonts w:eastAsia="Times New Roman" w:cs="Times New Roman"/>
          <w:sz w:val="24"/>
          <w:szCs w:val="24"/>
          <w:lang w:eastAsia="ru-RU"/>
        </w:rPr>
        <w:t xml:space="preserve"> списания части начисленной платы за пользование реструктуризированными бюджетными кредитами, предоставленными бюджетам муниципальных образований Ленинградской области</w:t>
      </w:r>
    </w:p>
    <w:p w:rsidR="000F7F86" w:rsidRPr="000F7F86" w:rsidRDefault="000F7F86" w:rsidP="000F7F86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0F7F86" w:rsidRPr="000F7F86" w:rsidRDefault="000F7F86" w:rsidP="00431C5B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Решение о списании муниципальному образованию Ленинградской области части начисленной платы за пользование реструктуризированным бюджетным кредитом принимается в форме распоряжения комитета финансов Ленинградской области с указанием размера списания.</w:t>
      </w:r>
      <w:r w:rsidR="00431C5B" w:rsidRPr="00431C5B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Pr="000F7F86">
        <w:rPr>
          <w:rFonts w:eastAsia="Times New Roman" w:cs="Times New Roman"/>
          <w:sz w:val="24"/>
          <w:szCs w:val="24"/>
          <w:lang w:eastAsia="ru-RU"/>
        </w:rPr>
        <w:t xml:space="preserve"> бюджетном учете </w:t>
      </w:r>
      <w:r w:rsidR="00431C5B" w:rsidRPr="00431C5B">
        <w:rPr>
          <w:rFonts w:eastAsia="Times New Roman" w:cs="Times New Roman"/>
          <w:sz w:val="24"/>
          <w:szCs w:val="24"/>
          <w:lang w:eastAsia="ru-RU"/>
        </w:rPr>
        <w:t xml:space="preserve">операция по списанию </w:t>
      </w:r>
      <w:r w:rsidRPr="000F7F86">
        <w:rPr>
          <w:rFonts w:eastAsia="Times New Roman" w:cs="Times New Roman"/>
          <w:sz w:val="24"/>
          <w:szCs w:val="24"/>
          <w:lang w:eastAsia="ru-RU"/>
        </w:rPr>
        <w:t xml:space="preserve">отражается </w:t>
      </w:r>
      <w:r w:rsidR="00431C5B" w:rsidRPr="00431C5B">
        <w:rPr>
          <w:rFonts w:eastAsia="Times New Roman" w:cs="Times New Roman"/>
          <w:sz w:val="24"/>
          <w:szCs w:val="24"/>
          <w:lang w:eastAsia="ru-RU"/>
        </w:rPr>
        <w:t xml:space="preserve">как </w:t>
      </w:r>
      <w:r w:rsidRPr="000F7F86">
        <w:rPr>
          <w:rFonts w:eastAsia="Times New Roman" w:cs="Times New Roman"/>
          <w:sz w:val="24"/>
          <w:szCs w:val="24"/>
          <w:lang w:eastAsia="ru-RU"/>
        </w:rPr>
        <w:t>операция по признанию выпадающих доходов, образовавшихся от уменьшения суммы начисленных процентов за пользование бюджетными кредитами (по списанию части начисленной платы за пользование реструктуризированным бюджетным кредитом) с применением следующей корреспонденции счетов: Дебет 1 401 10 174 Кредит 1 207 11 640.</w:t>
      </w:r>
    </w:p>
    <w:p w:rsidR="000F7F86" w:rsidRPr="000F7F86" w:rsidRDefault="000F7F86" w:rsidP="000F7F86">
      <w:pPr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0F7F86" w:rsidRPr="000F7F86" w:rsidRDefault="00431C5B" w:rsidP="00431C5B">
      <w:pPr>
        <w:ind w:left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31C5B">
        <w:rPr>
          <w:rFonts w:eastAsia="Times New Roman" w:cs="Times New Roman"/>
          <w:sz w:val="24"/>
          <w:szCs w:val="24"/>
          <w:lang w:eastAsia="ru-RU"/>
        </w:rPr>
        <w:t>Особенности у</w:t>
      </w:r>
      <w:r w:rsidR="000F7F86" w:rsidRPr="000F7F86">
        <w:rPr>
          <w:rFonts w:eastAsia="Times New Roman" w:cs="Times New Roman"/>
          <w:sz w:val="24"/>
          <w:szCs w:val="24"/>
          <w:lang w:eastAsia="ru-RU"/>
        </w:rPr>
        <w:t>чет</w:t>
      </w:r>
      <w:r w:rsidRPr="00431C5B">
        <w:rPr>
          <w:rFonts w:eastAsia="Times New Roman" w:cs="Times New Roman"/>
          <w:sz w:val="24"/>
          <w:szCs w:val="24"/>
          <w:lang w:eastAsia="ru-RU"/>
        </w:rPr>
        <w:t>а</w:t>
      </w:r>
      <w:r w:rsidR="000F7F86" w:rsidRPr="000F7F86">
        <w:rPr>
          <w:rFonts w:eastAsia="Times New Roman" w:cs="Times New Roman"/>
          <w:sz w:val="24"/>
          <w:szCs w:val="24"/>
          <w:lang w:eastAsia="ru-RU"/>
        </w:rPr>
        <w:t xml:space="preserve"> операций по ошибкам прошлых лет</w:t>
      </w:r>
    </w:p>
    <w:p w:rsidR="000F7F86" w:rsidRPr="000F7F86" w:rsidRDefault="000F7F86" w:rsidP="000F7F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7F86" w:rsidRPr="000F7F86" w:rsidRDefault="000F7F86" w:rsidP="00431C5B">
      <w:pPr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Отражение операций по исправительным бухгалтерским записям ошибок прошлых лет осуществляется обособленно в Журнале №10 «Журнал по прочим операциям (исправление ошибок)».</w:t>
      </w:r>
    </w:p>
    <w:p w:rsidR="000F7F86" w:rsidRPr="000F7F86" w:rsidRDefault="000F7F86" w:rsidP="000F7F86">
      <w:pPr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0F7F86" w:rsidRPr="000F7F86" w:rsidRDefault="000F7F86" w:rsidP="000F7F8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F7F86" w:rsidRPr="000F7F86" w:rsidRDefault="00431C5B" w:rsidP="00431C5B">
      <w:pPr>
        <w:ind w:left="3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31C5B">
        <w:rPr>
          <w:rFonts w:eastAsia="Times New Roman" w:cs="Times New Roman"/>
          <w:sz w:val="24"/>
          <w:szCs w:val="24"/>
          <w:lang w:eastAsia="ru-RU"/>
        </w:rPr>
        <w:t>Особенности</w:t>
      </w:r>
      <w:r w:rsidR="000F7F86" w:rsidRPr="000F7F86">
        <w:rPr>
          <w:rFonts w:eastAsia="Times New Roman" w:cs="Times New Roman"/>
          <w:sz w:val="24"/>
          <w:szCs w:val="24"/>
          <w:lang w:eastAsia="ru-RU"/>
        </w:rPr>
        <w:t xml:space="preserve"> признания в бюджетном учете и раскрытия в бюджетной отчетности событий после отчетной даты в 2019 году</w:t>
      </w:r>
    </w:p>
    <w:p w:rsidR="000F7F86" w:rsidRPr="000F7F86" w:rsidRDefault="000F7F86" w:rsidP="00431C5B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F7F86" w:rsidRPr="000F7F86" w:rsidRDefault="000F7F86" w:rsidP="00431C5B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Существенность события после отчетной даты комитет финансов определяет самостоятельно исходя из общих требований к бухгалтерской (финансовой) отчетности.</w:t>
      </w:r>
    </w:p>
    <w:p w:rsidR="000F7F86" w:rsidRPr="000F7F86" w:rsidRDefault="000F7F86" w:rsidP="00431C5B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Факты хозяйственной жизни, которые возникли в период между отчетной датой и датой подписания (принятия) бухгалтерской (</w:t>
      </w: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 xml:space="preserve">финансовой) </w:t>
      </w:r>
      <w:proofErr w:type="gramEnd"/>
      <w:r w:rsidRPr="000F7F86">
        <w:rPr>
          <w:rFonts w:eastAsia="Times New Roman" w:cs="Times New Roman"/>
          <w:sz w:val="24"/>
          <w:szCs w:val="24"/>
          <w:lang w:eastAsia="ru-RU"/>
        </w:rPr>
        <w:t>отчетности комитета финансов, подразделяются на: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 xml:space="preserve">а) события, подтверждающие условия деятельности комитета финансов, которые связаны с уже существовавшими на отчетную дату фактами хозяйственной жизни и уточняют, отменяют или определяют более точно размер финансовых последствий указанных событий; 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б) события, указывающие (свидетельствующие) об условиях деятельности комитета финансов, которые связаны с новыми фактами хозяйственной жизни, произошедшими в промежутке между отчетной датой и датой подписания (принятия) бухгалтерской (финансовой) отчетности комитета финансов.</w:t>
      </w:r>
    </w:p>
    <w:p w:rsidR="000F7F86" w:rsidRPr="000F7F86" w:rsidRDefault="000F7F86" w:rsidP="00431C5B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Отражение событий после отчетной даты в бюджетном учете и бюджетной (финансовой) отчетности комитета финансов осуществляется в следующем порядке: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 xml:space="preserve">а) события, подтверждающие условия деятельности, в зависимости от их характера, отражаются в бюджетном учете последним днем отчетного периода путем оформления записей по счетам Рабочего плана счетов бюджетного учета (до отражения бухгалтерских записей по завершению финансового года) - дополнительной бухгалтерской записи, либо бухгалтерской записи, оформленной по способу "Красное </w:t>
      </w:r>
      <w:proofErr w:type="spellStart"/>
      <w:r w:rsidRPr="000F7F86">
        <w:rPr>
          <w:rFonts w:eastAsia="Times New Roman" w:cs="Times New Roman"/>
          <w:sz w:val="24"/>
          <w:szCs w:val="24"/>
          <w:lang w:eastAsia="ru-RU"/>
        </w:rPr>
        <w:t>сторно</w:t>
      </w:r>
      <w:proofErr w:type="spellEnd"/>
      <w:r w:rsidRPr="000F7F86">
        <w:rPr>
          <w:rFonts w:eastAsia="Times New Roman" w:cs="Times New Roman"/>
          <w:sz w:val="24"/>
          <w:szCs w:val="24"/>
          <w:lang w:eastAsia="ru-RU"/>
        </w:rPr>
        <w:t>", и дополнительной бухгалтерской записи.</w:t>
      </w:r>
      <w:proofErr w:type="gramEnd"/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 xml:space="preserve">б) события, указывающие (свидетельствующие) об условиях деятельности, отражаются в бюджетном учете путем выполнения записей по счетам Рабочего плана счетов бухгалтерского учета в периоде, следующем </w:t>
      </w: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>за</w:t>
      </w:r>
      <w:proofErr w:type="gramEnd"/>
      <w:r w:rsidRPr="000F7F86">
        <w:rPr>
          <w:rFonts w:eastAsia="Times New Roman" w:cs="Times New Roman"/>
          <w:sz w:val="24"/>
          <w:szCs w:val="24"/>
          <w:lang w:eastAsia="ru-RU"/>
        </w:rPr>
        <w:t xml:space="preserve"> отчетным. Информация о событиях отражается в Пояснительной записке и (или) Пояснениях, представляемых в составе полного комплекта бюджетной отчетности за отчетный период.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К событиям, подтверждающим условия деятельности, относятся следующие документально подтвержденные факты хозяйственной жизни: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а) поступление информации об изменении состоянии активов, имущества и обязательств комитета финансов по факту проведенной перед составлением годовой бюджетной отчетности инвентаризации;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 xml:space="preserve">б) обнаружение ошибки в данных бюджетного учета комитета финансов за отчетный период (периоды, предшествующие </w:t>
      </w: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>отчетному</w:t>
      </w:r>
      <w:proofErr w:type="gramEnd"/>
      <w:r w:rsidRPr="000F7F86">
        <w:rPr>
          <w:rFonts w:eastAsia="Times New Roman" w:cs="Times New Roman"/>
          <w:sz w:val="24"/>
          <w:szCs w:val="24"/>
          <w:lang w:eastAsia="ru-RU"/>
        </w:rPr>
        <w:t>) и (или) ошибки, допущенной при составлении бухгалтерской (финансовой) отчетности комитета финансов, до даты принятия бухгалтерской (финансовой) отчетности;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в) поступление документов, указывающих на наличие у дебиторской задолженности признаков безнадежной к ее взысканию, если по состоянию на отчетную дату в отношении такой дебиторской задолженности уже осуществлялись меры по ее взысканию;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г) поступление документов о завершении после отчетной даты судебного производства, в результате которого подтверждается наличие (отсутствие) на отчетную дату обязательства, по которому ранее был определен резерв предстоящих расходов;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д) поступление документов о завершении после отчетной даты процесса оформления изменений существенных условий сделки, который был инициирован в отчетном периоде;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е) 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:rsidR="000F7F86" w:rsidRPr="000F7F86" w:rsidRDefault="000F7F86" w:rsidP="00036B2F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ж) определение после отчетной даты суммы активов и обязательств, возникающих при завершении текущего финансового года в соответствии с бюджетным законодательством Российской Федерации, в том числе:</w:t>
      </w:r>
    </w:p>
    <w:p w:rsidR="000F7F86" w:rsidRPr="000F7F86" w:rsidRDefault="000F7F86" w:rsidP="00036B2F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зачисление в областной бюджет Ленинградской области сумм невыясненных поступлений, администрируемых комитетом финансов Ленинградской области и учитываемых органом Федерального казначейства для отражения в отчетности отчетного периода, информация о которых поступила после отчетной даты и подлежащих выяснению в периоде, следующем </w:t>
      </w: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>за</w:t>
      </w:r>
      <w:proofErr w:type="gramEnd"/>
      <w:r w:rsidRPr="000F7F86">
        <w:rPr>
          <w:rFonts w:eastAsia="Times New Roman" w:cs="Times New Roman"/>
          <w:sz w:val="24"/>
          <w:szCs w:val="24"/>
          <w:lang w:eastAsia="ru-RU"/>
        </w:rPr>
        <w:t xml:space="preserve"> отчетным;</w:t>
      </w:r>
    </w:p>
    <w:p w:rsidR="000F7F86" w:rsidRPr="000F7F86" w:rsidRDefault="000F7F86" w:rsidP="00036B2F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 xml:space="preserve">- принятие решения о </w:t>
      </w: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>суммах</w:t>
      </w:r>
      <w:proofErr w:type="gramEnd"/>
      <w:r w:rsidRPr="000F7F86">
        <w:rPr>
          <w:rFonts w:eastAsia="Times New Roman" w:cs="Times New Roman"/>
          <w:sz w:val="24"/>
          <w:szCs w:val="24"/>
          <w:lang w:eastAsia="ru-RU"/>
        </w:rPr>
        <w:t xml:space="preserve"> произведенных в отчетном периоде расходов, подтвержденных отчетом администратора доходов от предоставления межбюджетных трансфертов, на основании Уведомлений по расчетам между бюджетами.</w:t>
      </w:r>
    </w:p>
    <w:p w:rsidR="000F7F86" w:rsidRPr="000F7F86" w:rsidRDefault="000F7F86" w:rsidP="00036B2F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К событиям, указывающим (свидетельствующим) об условиях деятельности, относятся следующие документально подтвержденные факты хозяйственной жизни: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а) существенное поступление или выбытие активов, связанное с операциями, инициированными в отчетном периоде;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б) возникновение обстоятельств, в том числе чрезвычайных, в результате которых активы выбыли из владения, пользования и распоряжения комитета финансов вследствие их гибели и (или) уничтожения, в том числе помимо воли владельца, а также вследствие невозможности установления их местонахождения;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в) публичные объявления об изменениях государственной политики, планов и намерений государственного органа, реализация которых в ближайшем будущем существенно окажет влияние на деятельность субъекта отчетности;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г) изменения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также иные решения, исполнение которых в ближайшем будущем существенно повлияет на величину активов, обязательств, доходов и расходов комитета финансов;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д) изменение величины активов и (или) обязательств, произошедшее в результате существенного изменения после отчетной даты курсов иностранных валют;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е) принятие после отчетной даты решений о прощении долга по кредиту (займу, ссуде), возникшего до отчетной даты;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ж) начало судебного производства, связанного исключительно с событиями, произошедшими после отчетной даты.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F86">
        <w:rPr>
          <w:rFonts w:eastAsia="Times New Roman" w:cs="Times New Roman"/>
          <w:sz w:val="24"/>
          <w:szCs w:val="24"/>
          <w:lang w:eastAsia="ru-RU"/>
        </w:rPr>
        <w:t>Не является событием после отчетной даты несвоевременное поступление после отчетной даты первичных учетных документов, оформляющих факты хозяйственной жизни, произошедшие в отчетном периоде, информация о которых подлежит отражению в бухгалтерском учете и (или) раскрытию в бухгалтерской (финансовой) отчетности комитета финансов в отчетном периоде.</w:t>
      </w:r>
    </w:p>
    <w:p w:rsidR="000F7F86" w:rsidRPr="000F7F86" w:rsidRDefault="000F7F86" w:rsidP="00036B2F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F7F86">
        <w:rPr>
          <w:rFonts w:eastAsia="Times New Roman" w:cs="Times New Roman"/>
          <w:sz w:val="24"/>
          <w:szCs w:val="24"/>
          <w:lang w:eastAsia="ru-RU"/>
        </w:rPr>
        <w:t>Факты хозяйственной жизни, произошедшие в отчетном финансовом году и по которым первичные учетные документы не представлены в установленный срок для отражения в бюджетном учете и раскрытию о них информации в бюджетной отчетности за отчетный финансовый год, отражаются в текущем финансовом году как ошибки прошлых лет, обособляются на отдельных счетах бюджетного учета и корректируются входящие остатки на начало текущего финансового года</w:t>
      </w:r>
      <w:proofErr w:type="gramEnd"/>
      <w:r w:rsidRPr="000F7F86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F7F86">
        <w:rPr>
          <w:rFonts w:eastAsia="Times New Roman" w:cs="Times New Roman"/>
          <w:sz w:val="24"/>
          <w:szCs w:val="24"/>
          <w:lang w:eastAsia="ru-RU"/>
        </w:rPr>
        <w:t>межотчетном</w:t>
      </w:r>
      <w:proofErr w:type="spellEnd"/>
      <w:r w:rsidRPr="000F7F86">
        <w:rPr>
          <w:rFonts w:eastAsia="Times New Roman" w:cs="Times New Roman"/>
          <w:sz w:val="24"/>
          <w:szCs w:val="24"/>
          <w:lang w:eastAsia="ru-RU"/>
        </w:rPr>
        <w:t xml:space="preserve"> периоде.</w:t>
      </w:r>
    </w:p>
    <w:p w:rsidR="000F7F86" w:rsidRPr="000F7F86" w:rsidRDefault="000F7F86" w:rsidP="00036B2F">
      <w:pPr>
        <w:ind w:left="426" w:firstLine="851"/>
        <w:jc w:val="both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sectPr w:rsidR="000F7F86" w:rsidRPr="000F7F86" w:rsidSect="00B37BEF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EF" w:rsidRDefault="00B37BEF" w:rsidP="00B37BEF">
      <w:r>
        <w:separator/>
      </w:r>
    </w:p>
  </w:endnote>
  <w:endnote w:type="continuationSeparator" w:id="0">
    <w:p w:rsidR="00B37BEF" w:rsidRDefault="00B37BEF" w:rsidP="00B3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EF" w:rsidRDefault="00B37BEF" w:rsidP="00B37BEF">
      <w:r>
        <w:separator/>
      </w:r>
    </w:p>
  </w:footnote>
  <w:footnote w:type="continuationSeparator" w:id="0">
    <w:p w:rsidR="00B37BEF" w:rsidRDefault="00B37BEF" w:rsidP="00B3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21342"/>
      <w:docPartObj>
        <w:docPartGallery w:val="Page Numbers (Top of Page)"/>
        <w:docPartUnique/>
      </w:docPartObj>
    </w:sdtPr>
    <w:sdtContent>
      <w:p w:rsidR="00B37BEF" w:rsidRDefault="00B37B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1FC">
          <w:rPr>
            <w:noProof/>
          </w:rPr>
          <w:t>9</w:t>
        </w:r>
        <w:r>
          <w:fldChar w:fldCharType="end"/>
        </w:r>
      </w:p>
    </w:sdtContent>
  </w:sdt>
  <w:p w:rsidR="00B37BEF" w:rsidRDefault="00B37B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AEE"/>
    <w:multiLevelType w:val="hybridMultilevel"/>
    <w:tmpl w:val="B3E253C2"/>
    <w:lvl w:ilvl="0" w:tplc="DD94190E">
      <w:start w:val="2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C38C6"/>
    <w:multiLevelType w:val="multilevel"/>
    <w:tmpl w:val="8FC871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2AC14BF"/>
    <w:multiLevelType w:val="multilevel"/>
    <w:tmpl w:val="6DFCE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2B3A8F"/>
    <w:multiLevelType w:val="hybridMultilevel"/>
    <w:tmpl w:val="55425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65E24"/>
    <w:multiLevelType w:val="multilevel"/>
    <w:tmpl w:val="70280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2C25CEA"/>
    <w:multiLevelType w:val="multilevel"/>
    <w:tmpl w:val="8FC871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7141D86"/>
    <w:multiLevelType w:val="hybridMultilevel"/>
    <w:tmpl w:val="3BD231FC"/>
    <w:lvl w:ilvl="0" w:tplc="E2DA74C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A71C8B"/>
    <w:multiLevelType w:val="multilevel"/>
    <w:tmpl w:val="8FC871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BDF60EF"/>
    <w:multiLevelType w:val="multilevel"/>
    <w:tmpl w:val="8C04D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8BB47FA"/>
    <w:multiLevelType w:val="multilevel"/>
    <w:tmpl w:val="0784C3B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69AE0DD3"/>
    <w:multiLevelType w:val="multilevel"/>
    <w:tmpl w:val="8FC871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79DD59B9"/>
    <w:multiLevelType w:val="multilevel"/>
    <w:tmpl w:val="5B96FA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02"/>
    <w:rsid w:val="00036B2F"/>
    <w:rsid w:val="00055CC4"/>
    <w:rsid w:val="0008036C"/>
    <w:rsid w:val="00084529"/>
    <w:rsid w:val="000A33FF"/>
    <w:rsid w:val="000A6E38"/>
    <w:rsid w:val="000F7F86"/>
    <w:rsid w:val="001A046E"/>
    <w:rsid w:val="001E56DD"/>
    <w:rsid w:val="002F1CF2"/>
    <w:rsid w:val="00301B16"/>
    <w:rsid w:val="003033E6"/>
    <w:rsid w:val="00334697"/>
    <w:rsid w:val="00356C4D"/>
    <w:rsid w:val="003874E6"/>
    <w:rsid w:val="003B3402"/>
    <w:rsid w:val="003F5101"/>
    <w:rsid w:val="00415F5C"/>
    <w:rsid w:val="00431C5B"/>
    <w:rsid w:val="00567A99"/>
    <w:rsid w:val="005D307E"/>
    <w:rsid w:val="006C5C6C"/>
    <w:rsid w:val="006E221C"/>
    <w:rsid w:val="0072554F"/>
    <w:rsid w:val="00787F46"/>
    <w:rsid w:val="00915125"/>
    <w:rsid w:val="00994B8A"/>
    <w:rsid w:val="00A60335"/>
    <w:rsid w:val="00A96FB2"/>
    <w:rsid w:val="00B1011A"/>
    <w:rsid w:val="00B37BEF"/>
    <w:rsid w:val="00B4035D"/>
    <w:rsid w:val="00BE1225"/>
    <w:rsid w:val="00BE54C1"/>
    <w:rsid w:val="00BF63CA"/>
    <w:rsid w:val="00C62736"/>
    <w:rsid w:val="00C7607D"/>
    <w:rsid w:val="00C97C59"/>
    <w:rsid w:val="00D4773B"/>
    <w:rsid w:val="00D478AD"/>
    <w:rsid w:val="00DB6E4D"/>
    <w:rsid w:val="00E051FC"/>
    <w:rsid w:val="00EE5546"/>
    <w:rsid w:val="00F27ABB"/>
    <w:rsid w:val="00F35B2A"/>
    <w:rsid w:val="00F42667"/>
    <w:rsid w:val="00FA1B50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70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477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6E22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0803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47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87F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B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B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7B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BE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70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477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6E22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0803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47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87F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B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B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7B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BE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C076-D217-4B0D-B63A-A16A708A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4881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Ивакина Марина Валерьевна</dc:creator>
  <cp:keywords/>
  <dc:description/>
  <cp:lastModifiedBy>Ивакина Марина Валерьевна</cp:lastModifiedBy>
  <cp:revision>58</cp:revision>
  <dcterms:created xsi:type="dcterms:W3CDTF">2019-03-19T09:01:00Z</dcterms:created>
  <dcterms:modified xsi:type="dcterms:W3CDTF">2019-03-19T15:18:00Z</dcterms:modified>
</cp:coreProperties>
</file>