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93" w:rsidRDefault="00222A93" w:rsidP="00222A93">
      <w:pPr>
        <w:pStyle w:val="ConsPlusTitle"/>
        <w:jc w:val="center"/>
        <w:outlineLvl w:val="1"/>
      </w:pPr>
      <w:bookmarkStart w:id="0" w:name="P252"/>
      <w:bookmarkStart w:id="1" w:name="_GoBack"/>
      <w:bookmarkEnd w:id="0"/>
      <w:bookmarkEnd w:id="1"/>
      <w:r>
        <w:t>Подпрограмма 2.</w:t>
      </w:r>
    </w:p>
    <w:p w:rsidR="00222A93" w:rsidRDefault="00222A93" w:rsidP="00222A93">
      <w:pPr>
        <w:pStyle w:val="ConsPlusTitle"/>
        <w:jc w:val="center"/>
      </w:pPr>
      <w:r>
        <w:t>"Управление государственным долгом Ленинградской области"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jc w:val="center"/>
        <w:outlineLvl w:val="2"/>
      </w:pPr>
      <w:r>
        <w:t>ПАСПОРТ</w:t>
      </w:r>
    </w:p>
    <w:p w:rsidR="00222A93" w:rsidRDefault="00222A93" w:rsidP="00222A93">
      <w:pPr>
        <w:pStyle w:val="ConsPlusTitle"/>
        <w:jc w:val="center"/>
      </w:pPr>
      <w:r>
        <w:t>подпрограммы "Управление государственным долгом</w:t>
      </w:r>
    </w:p>
    <w:p w:rsidR="00222A93" w:rsidRDefault="00222A93" w:rsidP="00222A93">
      <w:pPr>
        <w:pStyle w:val="ConsPlusTitle"/>
        <w:jc w:val="center"/>
      </w:pPr>
      <w:r>
        <w:t>Ленинградской области"</w:t>
      </w:r>
    </w:p>
    <w:p w:rsidR="00222A93" w:rsidRDefault="00222A93" w:rsidP="00222A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Подпрограмма "Управление государственным долгом Ленинградской области" (далее - Подпрограмма)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Создание эффективной системы заимствований и управления государственными финансовыми активами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1. Минимизация стоимости заимствований.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2. Равномерное распределение по будущим периодам платежей по обслуживанию и погашению государственного долга.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 xml:space="preserve">3. Эффективное размещение временно свободных денежных средств </w:t>
            </w:r>
            <w:proofErr w:type="gramStart"/>
            <w:r>
      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      </w:r>
            <w:proofErr w:type="gramEnd"/>
            <w:r>
              <w:t xml:space="preserve"> долга.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22A93" w:rsidTr="00B22892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222A93" w:rsidRDefault="00222A93" w:rsidP="00B22892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1933140,0 тыс. рублей, в том числе: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2018 год - 19151,0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2019 год - 13427,0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2020 год - 115973,0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2021 год - 256531,0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2022 год - 458978,0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2023 год - 519690,0 тыс. рублей;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2024 год - 549390,0 тыс. рублей</w:t>
            </w:r>
          </w:p>
        </w:tc>
      </w:tr>
      <w:tr w:rsidR="00222A93" w:rsidTr="00B228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22A93" w:rsidRDefault="00222A93" w:rsidP="00B22892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  <w:tr w:rsidR="00222A93" w:rsidTr="00B22892">
        <w:tc>
          <w:tcPr>
            <w:tcW w:w="2041" w:type="dxa"/>
          </w:tcPr>
          <w:p w:rsidR="00222A93" w:rsidRDefault="00222A93" w:rsidP="00B22892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1.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проц.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2.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      </w:r>
          </w:p>
          <w:p w:rsidR="00222A93" w:rsidRDefault="00222A93" w:rsidP="00B22892">
            <w:pPr>
              <w:pStyle w:val="ConsPlusNormal"/>
              <w:ind w:firstLine="283"/>
              <w:jc w:val="both"/>
            </w:pPr>
            <w:r>
              <w:t>3. 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 xml:space="preserve">екущем году </w:t>
            </w:r>
            <w:r>
              <w:lastRenderedPageBreak/>
              <w:t>от действующей ключевой ставки по соответствующим срокам - не более чем на 1 проц. годовых</w:t>
            </w:r>
          </w:p>
        </w:tc>
      </w:tr>
    </w:tbl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--------------------------------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bookmarkStart w:id="2" w:name="P289"/>
      <w:bookmarkEnd w:id="2"/>
      <w:r>
        <w:t>&lt;3&gt; Срок начала реализации подпрограммы 2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222A93" w:rsidRDefault="00222A93" w:rsidP="00222A93">
      <w:pPr>
        <w:pStyle w:val="ConsPlusTitle"/>
        <w:jc w:val="center"/>
      </w:pPr>
      <w:r>
        <w:t>реализации Подпрограммы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Задача 1. Минимизация стоимости заимствований.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Задача 2. Равномерное распределение по будущим периодам платежей по обслуживанию и погашению государственного долга.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 xml:space="preserve">Задача 3. Эффективное размещение временно свободных денежных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3,0 проц.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- не более чем на 1 проц. годовых.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222A93" w:rsidRDefault="00222A93" w:rsidP="00222A93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222A93" w:rsidRDefault="00222A93" w:rsidP="00222A93">
      <w:pPr>
        <w:pStyle w:val="ConsPlusTitle"/>
        <w:jc w:val="center"/>
      </w:pPr>
      <w:r>
        <w:t>юридических и физических лиц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>2.1. Разработка программы государственных заимствований на очередной год и на плановый период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lastRenderedPageBreak/>
        <w:t>При разработке учитываются общий размер дефицита на очередной финансовый год и на плановый период, движение источников финансирования дефицита бюджета (остатки, бюджетные кредиты, доходы от продажи государственного имущества), а также обязательства по погашению/рефинансированию ранее привлеченных заимствований.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>2.2. Обеспечение своевременности и полноты исполнения долговых обязательств Ленинградской области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>2.3. Взаимодействие с международными рейтинговыми агентствами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Для обеспечения стабильного спроса на долговые инструменты Ленинградской области необходимо наличие стабильного подтверждения надежности эмитента (заемщика) для потенциальных инвесторов и кредиторов. Общепринятым критерием надежности является наличие кредитного рейтинга, присвоенного рейтинговыми агентствами. При этом предпочтительным уровнем рейтинга является инвестиционный, начиная с "BBB-", или предшествующий ему уровень "BB+".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фонды. Обязательства эмитентов с рейтингом "BB+" со стабильной историей подтверждения охотно приобретают профессиональные участники рынка ценных бумаг - коммерческие банки и инвестиционные компании. Проведение данного мероприятия предполагает представление отчетности, состояния дел и перспективных планов развития региона рейтинговым агентствам, с которыми заключен договор на проведение рейтинговых процедур. В рамках мероприятия осуществляется максимально полное и открытое предоставление информации с целью подтверждения финансово-экономического потенциала Ленинградской области для принятия, эффективного использования, обслуживания и погашения государственных заимствований.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>2.4. Выполнение обязательств по выплате вознаграждения агентам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Планирование расходов, связанных с осуществлением заимствований Ленинградской области, производится на основе программы заимствований и заключается в планировании расходов на оплату услуг генерального агента по размещению облигационного займа, биржи и депозитария. Выбор поставщиков услуг осуществляется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lastRenderedPageBreak/>
        <w:t>Муниципальные образования Ленинградской области в реализации мероприятий участия не принимают.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>2.5. Размещение временно свободных средств областного бюджета на банковские депозиты при оптимальном соотношении доходности и риска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proofErr w:type="gramStart"/>
      <w:r>
        <w:t xml:space="preserve">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2008 года N 418 "Об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и </w:t>
      </w:r>
      <w:hyperlink r:id="rId9" w:history="1">
        <w:r>
          <w:rPr>
            <w:color w:val="0000FF"/>
          </w:rPr>
          <w:t>приказом</w:t>
        </w:r>
      </w:hyperlink>
      <w:r>
        <w:t xml:space="preserve"> Комитета финансов</w:t>
      </w:r>
      <w:proofErr w:type="gramEnd"/>
      <w:r>
        <w:t xml:space="preserve"> Ленинградской области от 14 мая 2015 года N 18-02/01-10-33 "Об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торгов.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Title"/>
        <w:ind w:firstLine="540"/>
        <w:jc w:val="both"/>
        <w:outlineLvl w:val="3"/>
      </w:pPr>
      <w:r>
        <w:t xml:space="preserve">2.6. Мониторинг состояния объема государственного долга и расходов на его обслуживание на предмет соответствия ограничениям, установленным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222A93" w:rsidRDefault="00222A93" w:rsidP="00222A93">
      <w:pPr>
        <w:pStyle w:val="ConsPlusNormal"/>
      </w:pPr>
    </w:p>
    <w:p w:rsidR="00222A93" w:rsidRDefault="00222A93" w:rsidP="00222A93">
      <w:pPr>
        <w:pStyle w:val="ConsPlusNormal"/>
        <w:ind w:firstLine="540"/>
        <w:jc w:val="both"/>
      </w:pPr>
      <w:r>
        <w:t>В рамках основного мероприятия осуществляются мероприятия, позволяющие оценить объем государственного долга и оптимизировать расходы на его обслуживание, а также мониторинг соответствия мероприятий бюджетному законодательству.</w:t>
      </w:r>
    </w:p>
    <w:p w:rsidR="00222A93" w:rsidRDefault="00222A93" w:rsidP="00222A93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C10DAD" w:rsidRDefault="00C10DAD"/>
    <w:sectPr w:rsidR="00C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F5" w:rsidRDefault="000457F5" w:rsidP="00222A93">
      <w:pPr>
        <w:spacing w:after="0" w:line="240" w:lineRule="auto"/>
      </w:pPr>
      <w:r>
        <w:separator/>
      </w:r>
    </w:p>
  </w:endnote>
  <w:endnote w:type="continuationSeparator" w:id="0">
    <w:p w:rsidR="000457F5" w:rsidRDefault="000457F5" w:rsidP="0022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F5" w:rsidRDefault="000457F5" w:rsidP="00222A93">
      <w:pPr>
        <w:spacing w:after="0" w:line="240" w:lineRule="auto"/>
      </w:pPr>
      <w:r>
        <w:separator/>
      </w:r>
    </w:p>
  </w:footnote>
  <w:footnote w:type="continuationSeparator" w:id="0">
    <w:p w:rsidR="000457F5" w:rsidRDefault="000457F5" w:rsidP="0022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457F5"/>
    <w:rsid w:val="00222A93"/>
    <w:rsid w:val="002A2841"/>
    <w:rsid w:val="00C10DAD"/>
    <w:rsid w:val="00C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0D7A4386526EE4F569C17BEF4F9DAEB705B595C39619F8A8C7618155B05D53A0DAB2E6uE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C3B304994C1F325240D7A4386526EE7F36ECD77E84F9DAEB705B595C39619EAA89F6D8354AE5E5AB58CE3A3B6C7E56CB36454F536861CuFF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9C3B304994C1F32524126B5686526EE6F26DC171E94F9DAEB705B595C39619F8A8C7618155B05D53A0DAB2E6uE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C3B304994C1F325240D7A4386526EE4FA6AC872EC4F9DAEB705B595C39619F8A8C7618155B05D53A0DAB2E6uE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Салахудинов Фарид Зефярович</dc:creator>
  <cp:lastModifiedBy>Салахудинов Фарид Зефярович</cp:lastModifiedBy>
  <cp:revision>1</cp:revision>
  <dcterms:created xsi:type="dcterms:W3CDTF">2019-01-21T08:12:00Z</dcterms:created>
  <dcterms:modified xsi:type="dcterms:W3CDTF">2019-01-21T08:25:00Z</dcterms:modified>
</cp:coreProperties>
</file>